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03AD" w:rsidRDefault="003F03AD" w:rsidP="003F03AD">
      <w:pPr>
        <w:spacing w:line="240" w:lineRule="auto"/>
        <w:jc w:val="center"/>
        <w:rPr>
          <w:rFonts w:cs="Times New Roman"/>
          <w:b/>
          <w:szCs w:val="24"/>
        </w:rPr>
      </w:pPr>
    </w:p>
    <w:p w:rsidR="003F03AD" w:rsidRDefault="003F03AD" w:rsidP="003F03AD">
      <w:pPr>
        <w:spacing w:line="240" w:lineRule="auto"/>
        <w:jc w:val="center"/>
        <w:rPr>
          <w:rFonts w:cs="Times New Roman"/>
          <w:b/>
          <w:szCs w:val="24"/>
        </w:rPr>
      </w:pPr>
    </w:p>
    <w:p w:rsidR="003F03AD" w:rsidRDefault="003F03AD" w:rsidP="003F03AD">
      <w:pPr>
        <w:spacing w:line="240" w:lineRule="auto"/>
        <w:jc w:val="center"/>
        <w:rPr>
          <w:rFonts w:cs="Times New Roman"/>
          <w:b/>
          <w:szCs w:val="24"/>
        </w:rPr>
      </w:pPr>
    </w:p>
    <w:p w:rsidR="003F03AD" w:rsidRDefault="003F03AD" w:rsidP="003F03AD">
      <w:pPr>
        <w:spacing w:line="240" w:lineRule="auto"/>
        <w:jc w:val="center"/>
        <w:rPr>
          <w:rFonts w:cs="Times New Roman"/>
          <w:b/>
          <w:szCs w:val="24"/>
        </w:rPr>
      </w:pPr>
    </w:p>
    <w:p w:rsidR="003F03AD" w:rsidRDefault="003F03AD" w:rsidP="003F03AD">
      <w:pPr>
        <w:spacing w:line="240" w:lineRule="auto"/>
        <w:jc w:val="center"/>
        <w:rPr>
          <w:rFonts w:cs="Times New Roman"/>
          <w:b/>
          <w:szCs w:val="24"/>
        </w:rPr>
      </w:pPr>
    </w:p>
    <w:p w:rsidR="003F03AD" w:rsidRDefault="003F03AD" w:rsidP="003F03AD">
      <w:pPr>
        <w:spacing w:line="240" w:lineRule="auto"/>
        <w:jc w:val="center"/>
        <w:rPr>
          <w:rFonts w:cs="Times New Roman"/>
          <w:b/>
          <w:szCs w:val="24"/>
        </w:rPr>
      </w:pPr>
    </w:p>
    <w:p w:rsidR="002B1D6D" w:rsidRPr="003F03AD" w:rsidRDefault="007D2751" w:rsidP="003F03AD">
      <w:pPr>
        <w:spacing w:line="240" w:lineRule="auto"/>
        <w:jc w:val="center"/>
        <w:rPr>
          <w:rFonts w:cs="Times New Roman"/>
          <w:b/>
          <w:szCs w:val="24"/>
        </w:rPr>
      </w:pPr>
      <w:r w:rsidRPr="003F03AD">
        <w:rPr>
          <w:rFonts w:cs="Times New Roman"/>
          <w:b/>
          <w:szCs w:val="24"/>
        </w:rPr>
        <w:t>A New Generalized Heterogeneous Data Model (GHDM) to</w:t>
      </w:r>
      <w:r w:rsidR="003F03AD" w:rsidRPr="003F03AD">
        <w:rPr>
          <w:rFonts w:cs="Times New Roman"/>
          <w:b/>
          <w:szCs w:val="24"/>
        </w:rPr>
        <w:t xml:space="preserve"> Jointly M</w:t>
      </w:r>
      <w:r w:rsidRPr="003F03AD">
        <w:rPr>
          <w:rFonts w:cs="Times New Roman"/>
          <w:b/>
          <w:szCs w:val="24"/>
        </w:rPr>
        <w:t>odel</w:t>
      </w:r>
      <w:r w:rsidR="003F03AD" w:rsidRPr="003F03AD">
        <w:rPr>
          <w:rFonts w:cs="Times New Roman"/>
          <w:b/>
          <w:szCs w:val="24"/>
        </w:rPr>
        <w:t xml:space="preserve"> Mixed T</w:t>
      </w:r>
      <w:r w:rsidR="002B1D6D" w:rsidRPr="003F03AD">
        <w:rPr>
          <w:rFonts w:cs="Times New Roman"/>
          <w:b/>
          <w:szCs w:val="24"/>
        </w:rPr>
        <w:t xml:space="preserve">ypes of </w:t>
      </w:r>
      <w:r w:rsidR="003F03AD" w:rsidRPr="003F03AD">
        <w:rPr>
          <w:rFonts w:cs="Times New Roman"/>
          <w:b/>
          <w:szCs w:val="24"/>
        </w:rPr>
        <w:t>D</w:t>
      </w:r>
      <w:r w:rsidR="002B1D6D" w:rsidRPr="003F03AD">
        <w:rPr>
          <w:rFonts w:cs="Times New Roman"/>
          <w:b/>
          <w:szCs w:val="24"/>
        </w:rPr>
        <w:t xml:space="preserve">ependent </w:t>
      </w:r>
      <w:r w:rsidR="003F03AD" w:rsidRPr="003F03AD">
        <w:rPr>
          <w:rFonts w:cs="Times New Roman"/>
          <w:b/>
          <w:szCs w:val="24"/>
        </w:rPr>
        <w:t>V</w:t>
      </w:r>
      <w:r w:rsidR="002B1D6D" w:rsidRPr="003F03AD">
        <w:rPr>
          <w:rFonts w:cs="Times New Roman"/>
          <w:b/>
          <w:szCs w:val="24"/>
        </w:rPr>
        <w:t>ariables</w:t>
      </w:r>
      <w:bookmarkStart w:id="0" w:name="_GoBack"/>
      <w:bookmarkEnd w:id="0"/>
    </w:p>
    <w:p w:rsidR="003F03AD" w:rsidRDefault="003F03AD" w:rsidP="003F03AD">
      <w:pPr>
        <w:spacing w:line="240" w:lineRule="auto"/>
        <w:rPr>
          <w:rFonts w:cs="Times New Roman"/>
          <w:b/>
          <w:szCs w:val="24"/>
        </w:rPr>
      </w:pPr>
    </w:p>
    <w:p w:rsidR="003F03AD" w:rsidRDefault="003F03AD" w:rsidP="003F03AD">
      <w:pPr>
        <w:spacing w:line="240" w:lineRule="auto"/>
        <w:jc w:val="center"/>
        <w:rPr>
          <w:rFonts w:cs="Times New Roman"/>
          <w:b/>
          <w:szCs w:val="24"/>
        </w:rPr>
      </w:pPr>
    </w:p>
    <w:p w:rsidR="003F03AD" w:rsidRDefault="003F03AD" w:rsidP="003F03AD">
      <w:pPr>
        <w:spacing w:line="240" w:lineRule="auto"/>
        <w:jc w:val="center"/>
        <w:rPr>
          <w:rFonts w:cs="Times New Roman"/>
          <w:b/>
          <w:szCs w:val="24"/>
        </w:rPr>
      </w:pPr>
    </w:p>
    <w:p w:rsidR="003F03AD" w:rsidRDefault="003F03AD" w:rsidP="003F03AD">
      <w:pPr>
        <w:spacing w:line="240" w:lineRule="auto"/>
        <w:jc w:val="center"/>
        <w:rPr>
          <w:rFonts w:cs="Times New Roman"/>
          <w:b/>
          <w:szCs w:val="24"/>
        </w:rPr>
      </w:pPr>
    </w:p>
    <w:p w:rsidR="003F03AD" w:rsidRDefault="003F03AD" w:rsidP="003F03AD">
      <w:pPr>
        <w:spacing w:line="240" w:lineRule="auto"/>
        <w:jc w:val="center"/>
        <w:rPr>
          <w:rFonts w:cs="Times New Roman"/>
          <w:b/>
          <w:szCs w:val="24"/>
        </w:rPr>
      </w:pPr>
    </w:p>
    <w:p w:rsidR="003F03AD" w:rsidRDefault="003F03AD" w:rsidP="003F03AD">
      <w:pPr>
        <w:spacing w:line="240" w:lineRule="auto"/>
        <w:jc w:val="center"/>
        <w:rPr>
          <w:rFonts w:cs="Times New Roman"/>
          <w:b/>
          <w:szCs w:val="24"/>
        </w:rPr>
      </w:pPr>
    </w:p>
    <w:p w:rsidR="003F03AD" w:rsidRDefault="003F03AD" w:rsidP="003F03AD">
      <w:pPr>
        <w:spacing w:line="240" w:lineRule="auto"/>
        <w:jc w:val="center"/>
        <w:rPr>
          <w:rFonts w:cs="Times New Roman"/>
          <w:b/>
          <w:szCs w:val="24"/>
        </w:rPr>
      </w:pPr>
    </w:p>
    <w:p w:rsidR="003F03AD" w:rsidRDefault="003F03AD" w:rsidP="003F03AD">
      <w:pPr>
        <w:spacing w:line="240" w:lineRule="auto"/>
        <w:jc w:val="center"/>
        <w:rPr>
          <w:rFonts w:cs="Times New Roman"/>
          <w:b/>
          <w:szCs w:val="24"/>
        </w:rPr>
      </w:pPr>
    </w:p>
    <w:p w:rsidR="003F03AD" w:rsidRDefault="003F03AD" w:rsidP="003F03AD">
      <w:pPr>
        <w:spacing w:line="240" w:lineRule="auto"/>
        <w:jc w:val="center"/>
        <w:rPr>
          <w:rFonts w:cs="Times New Roman"/>
          <w:b/>
          <w:szCs w:val="24"/>
        </w:rPr>
      </w:pPr>
    </w:p>
    <w:p w:rsidR="003F03AD" w:rsidRPr="003F03AD" w:rsidRDefault="003F03AD" w:rsidP="003F03AD">
      <w:pPr>
        <w:spacing w:line="240" w:lineRule="auto"/>
        <w:jc w:val="center"/>
        <w:rPr>
          <w:rFonts w:cs="Times New Roman"/>
          <w:b/>
          <w:szCs w:val="24"/>
        </w:rPr>
      </w:pPr>
    </w:p>
    <w:p w:rsidR="003F03AD" w:rsidRPr="003F03AD" w:rsidRDefault="003F03AD" w:rsidP="003F03AD">
      <w:pPr>
        <w:spacing w:line="240" w:lineRule="auto"/>
        <w:jc w:val="center"/>
        <w:rPr>
          <w:rFonts w:cs="Times New Roman"/>
          <w:b/>
          <w:szCs w:val="24"/>
        </w:rPr>
      </w:pPr>
      <w:r w:rsidRPr="003F03AD">
        <w:rPr>
          <w:rFonts w:cs="Times New Roman"/>
          <w:b/>
          <w:szCs w:val="24"/>
        </w:rPr>
        <w:t>Chandra R. Bhat</w:t>
      </w:r>
    </w:p>
    <w:p w:rsidR="003F03AD" w:rsidRPr="003F03AD" w:rsidRDefault="003F03AD" w:rsidP="003F03AD">
      <w:pPr>
        <w:spacing w:line="240" w:lineRule="auto"/>
        <w:jc w:val="center"/>
        <w:rPr>
          <w:rFonts w:cs="Times New Roman"/>
          <w:bCs/>
          <w:kern w:val="32"/>
          <w:szCs w:val="24"/>
        </w:rPr>
      </w:pPr>
      <w:r w:rsidRPr="003F03AD">
        <w:rPr>
          <w:rFonts w:cs="Times New Roman"/>
          <w:bCs/>
          <w:kern w:val="32"/>
          <w:szCs w:val="24"/>
        </w:rPr>
        <w:t>The University of Texas at Austin</w:t>
      </w:r>
    </w:p>
    <w:p w:rsidR="003F03AD" w:rsidRPr="003F03AD" w:rsidRDefault="003F03AD" w:rsidP="003F03AD">
      <w:pPr>
        <w:spacing w:line="240" w:lineRule="auto"/>
        <w:jc w:val="center"/>
        <w:rPr>
          <w:rFonts w:cs="Times New Roman"/>
          <w:bCs/>
          <w:kern w:val="32"/>
          <w:szCs w:val="24"/>
        </w:rPr>
      </w:pPr>
      <w:r w:rsidRPr="003F03AD">
        <w:rPr>
          <w:rFonts w:cs="Times New Roman"/>
          <w:bCs/>
          <w:kern w:val="32"/>
          <w:szCs w:val="24"/>
        </w:rPr>
        <w:t>Department of Civil, Architectural and Environmental Engineering</w:t>
      </w:r>
    </w:p>
    <w:p w:rsidR="003F03AD" w:rsidRPr="003F03AD" w:rsidRDefault="003F03AD" w:rsidP="003F03AD">
      <w:pPr>
        <w:spacing w:line="240" w:lineRule="auto"/>
        <w:jc w:val="center"/>
        <w:rPr>
          <w:rFonts w:cs="Times New Roman"/>
          <w:bCs/>
          <w:kern w:val="32"/>
          <w:szCs w:val="24"/>
        </w:rPr>
      </w:pPr>
      <w:r w:rsidRPr="003F03AD">
        <w:rPr>
          <w:rFonts w:cs="Times New Roman"/>
          <w:bCs/>
          <w:kern w:val="32"/>
          <w:szCs w:val="24"/>
        </w:rPr>
        <w:t>301 E. Dean Keeton St. Stop C1761, Austin TX 78712</w:t>
      </w:r>
    </w:p>
    <w:p w:rsidR="003F03AD" w:rsidRPr="003F03AD" w:rsidRDefault="003F03AD" w:rsidP="003F03AD">
      <w:pPr>
        <w:spacing w:line="240" w:lineRule="auto"/>
        <w:jc w:val="center"/>
        <w:rPr>
          <w:rFonts w:cs="Times New Roman"/>
          <w:bCs/>
          <w:kern w:val="32"/>
          <w:szCs w:val="24"/>
          <w:lang w:val="fr-FR"/>
        </w:rPr>
      </w:pPr>
      <w:r w:rsidRPr="003F03AD">
        <w:rPr>
          <w:rFonts w:cs="Times New Roman"/>
          <w:bCs/>
          <w:kern w:val="32"/>
          <w:szCs w:val="24"/>
        </w:rPr>
        <w:t>Phone: 512-471-4535; Fax: 512-475-8744</w:t>
      </w:r>
    </w:p>
    <w:p w:rsidR="003F03AD" w:rsidRPr="003F03AD" w:rsidRDefault="003F03AD" w:rsidP="003F03AD">
      <w:pPr>
        <w:spacing w:line="240" w:lineRule="auto"/>
        <w:jc w:val="center"/>
        <w:rPr>
          <w:rFonts w:cs="Times New Roman"/>
          <w:bCs/>
          <w:kern w:val="32"/>
          <w:szCs w:val="24"/>
          <w:lang w:val="fr-FR"/>
        </w:rPr>
      </w:pPr>
      <w:r w:rsidRPr="003F03AD">
        <w:rPr>
          <w:rFonts w:cs="Times New Roman"/>
          <w:bCs/>
          <w:kern w:val="32"/>
          <w:szCs w:val="24"/>
          <w:lang w:val="fr-FR"/>
        </w:rPr>
        <w:t xml:space="preserve">Email: </w:t>
      </w:r>
      <w:hyperlink r:id="rId9" w:history="1">
        <w:r w:rsidRPr="003F03AD">
          <w:rPr>
            <w:rStyle w:val="Hyperlink"/>
            <w:rFonts w:cs="Times New Roman"/>
            <w:kern w:val="32"/>
            <w:szCs w:val="24"/>
            <w:lang w:val="fr-FR"/>
          </w:rPr>
          <w:t>bhat@mail.utexas.edu</w:t>
        </w:r>
      </w:hyperlink>
    </w:p>
    <w:p w:rsidR="003F03AD" w:rsidRPr="003F03AD" w:rsidRDefault="003F03AD" w:rsidP="003F03AD">
      <w:pPr>
        <w:spacing w:line="240" w:lineRule="auto"/>
        <w:jc w:val="center"/>
        <w:rPr>
          <w:rFonts w:cs="Times New Roman"/>
          <w:bCs/>
          <w:kern w:val="32"/>
          <w:szCs w:val="24"/>
        </w:rPr>
      </w:pPr>
      <w:proofErr w:type="gramStart"/>
      <w:r w:rsidRPr="003F03AD">
        <w:rPr>
          <w:rFonts w:cs="Times New Roman"/>
          <w:bCs/>
          <w:kern w:val="32"/>
          <w:szCs w:val="24"/>
        </w:rPr>
        <w:t>and</w:t>
      </w:r>
      <w:proofErr w:type="gramEnd"/>
    </w:p>
    <w:p w:rsidR="003F03AD" w:rsidRPr="003F03AD" w:rsidRDefault="003F03AD" w:rsidP="003F03AD">
      <w:pPr>
        <w:spacing w:line="240" w:lineRule="auto"/>
        <w:jc w:val="center"/>
        <w:rPr>
          <w:rFonts w:cs="Times New Roman"/>
          <w:bCs/>
          <w:kern w:val="32"/>
          <w:szCs w:val="24"/>
        </w:rPr>
      </w:pPr>
      <w:r w:rsidRPr="003F03AD">
        <w:rPr>
          <w:rFonts w:cs="Times New Roman"/>
          <w:bCs/>
          <w:kern w:val="32"/>
          <w:szCs w:val="24"/>
        </w:rPr>
        <w:t xml:space="preserve">King </w:t>
      </w:r>
      <w:proofErr w:type="spellStart"/>
      <w:r w:rsidRPr="003F03AD">
        <w:rPr>
          <w:rFonts w:cs="Times New Roman"/>
          <w:bCs/>
          <w:kern w:val="32"/>
          <w:szCs w:val="24"/>
        </w:rPr>
        <w:t>Abdulaziz</w:t>
      </w:r>
      <w:proofErr w:type="spellEnd"/>
      <w:r w:rsidRPr="003F03AD">
        <w:rPr>
          <w:rFonts w:cs="Times New Roman"/>
          <w:bCs/>
          <w:kern w:val="32"/>
          <w:szCs w:val="24"/>
        </w:rPr>
        <w:t xml:space="preserve"> University, Jeddah 21589, Saudi Arabia</w:t>
      </w:r>
    </w:p>
    <w:p w:rsidR="003F03AD" w:rsidRPr="003F03AD" w:rsidRDefault="003F03AD" w:rsidP="003F03AD">
      <w:pPr>
        <w:spacing w:line="240" w:lineRule="auto"/>
        <w:jc w:val="center"/>
        <w:rPr>
          <w:rFonts w:cs="Times New Roman"/>
          <w:szCs w:val="24"/>
        </w:rPr>
      </w:pPr>
    </w:p>
    <w:p w:rsidR="003F03AD" w:rsidRPr="003F03AD" w:rsidRDefault="003F03AD" w:rsidP="003F03AD">
      <w:pPr>
        <w:spacing w:line="240" w:lineRule="auto"/>
        <w:jc w:val="center"/>
        <w:rPr>
          <w:rFonts w:cs="Times New Roman"/>
          <w:b/>
          <w:szCs w:val="24"/>
        </w:rPr>
      </w:pPr>
    </w:p>
    <w:p w:rsidR="003F03AD" w:rsidRPr="003F03AD" w:rsidRDefault="003F03AD" w:rsidP="003F03AD">
      <w:pPr>
        <w:spacing w:line="240" w:lineRule="auto"/>
        <w:jc w:val="center"/>
        <w:rPr>
          <w:rFonts w:cs="Times New Roman"/>
          <w:b/>
          <w:szCs w:val="24"/>
        </w:rPr>
      </w:pPr>
    </w:p>
    <w:p w:rsidR="003F03AD" w:rsidRPr="003F03AD" w:rsidRDefault="003F03AD" w:rsidP="003F03AD">
      <w:pPr>
        <w:spacing w:line="240" w:lineRule="auto"/>
        <w:jc w:val="center"/>
        <w:rPr>
          <w:rFonts w:cs="Times New Roman"/>
          <w:b/>
          <w:szCs w:val="24"/>
        </w:rPr>
      </w:pPr>
    </w:p>
    <w:p w:rsidR="003F03AD" w:rsidRPr="003F03AD" w:rsidRDefault="003F03AD" w:rsidP="003F03AD">
      <w:pPr>
        <w:spacing w:line="240" w:lineRule="auto"/>
        <w:jc w:val="center"/>
        <w:rPr>
          <w:rFonts w:cs="Times New Roman"/>
          <w:b/>
          <w:szCs w:val="24"/>
        </w:rPr>
      </w:pPr>
    </w:p>
    <w:p w:rsidR="003F03AD" w:rsidRDefault="003F03AD" w:rsidP="003F03AD">
      <w:pPr>
        <w:rPr>
          <w:rFonts w:cs="Times New Roman"/>
          <w:b/>
          <w:szCs w:val="24"/>
        </w:rPr>
      </w:pPr>
    </w:p>
    <w:p w:rsidR="00C26211" w:rsidRDefault="00C26211" w:rsidP="003F03AD">
      <w:pPr>
        <w:rPr>
          <w:rFonts w:cs="Times New Roman"/>
          <w:b/>
          <w:szCs w:val="24"/>
        </w:rPr>
      </w:pPr>
    </w:p>
    <w:p w:rsidR="00C26211" w:rsidRDefault="00C26211" w:rsidP="003F03AD">
      <w:pPr>
        <w:rPr>
          <w:rFonts w:cs="Times New Roman"/>
          <w:b/>
          <w:szCs w:val="24"/>
        </w:rPr>
      </w:pPr>
    </w:p>
    <w:p w:rsidR="00C26211" w:rsidRDefault="00C26211" w:rsidP="003F03AD">
      <w:pPr>
        <w:rPr>
          <w:rFonts w:cs="Times New Roman"/>
          <w:b/>
          <w:szCs w:val="24"/>
        </w:rPr>
      </w:pPr>
    </w:p>
    <w:p w:rsidR="00C26211" w:rsidRDefault="00C26211" w:rsidP="003F03AD">
      <w:pPr>
        <w:rPr>
          <w:rFonts w:cs="Times New Roman"/>
          <w:b/>
          <w:szCs w:val="24"/>
        </w:rPr>
      </w:pPr>
    </w:p>
    <w:p w:rsidR="00C26211" w:rsidRDefault="00C26211" w:rsidP="003F03AD">
      <w:pPr>
        <w:rPr>
          <w:rFonts w:cs="Times New Roman"/>
          <w:b/>
          <w:szCs w:val="24"/>
        </w:rPr>
      </w:pPr>
    </w:p>
    <w:p w:rsidR="00C26211" w:rsidRDefault="00C26211" w:rsidP="003F03AD">
      <w:pPr>
        <w:rPr>
          <w:rFonts w:cs="Times New Roman"/>
          <w:b/>
          <w:szCs w:val="24"/>
        </w:rPr>
      </w:pPr>
    </w:p>
    <w:p w:rsidR="00C26211" w:rsidRDefault="00C26211" w:rsidP="003F03AD">
      <w:pPr>
        <w:rPr>
          <w:rFonts w:cs="Times New Roman"/>
          <w:b/>
          <w:szCs w:val="24"/>
        </w:rPr>
      </w:pPr>
    </w:p>
    <w:p w:rsidR="00C26211" w:rsidRDefault="002C268F" w:rsidP="002C268F">
      <w:pPr>
        <w:spacing w:line="240" w:lineRule="auto"/>
        <w:jc w:val="center"/>
        <w:rPr>
          <w:rFonts w:cs="Times New Roman"/>
          <w:szCs w:val="24"/>
        </w:rPr>
      </w:pPr>
      <w:r>
        <w:rPr>
          <w:rFonts w:cs="Times New Roman"/>
          <w:szCs w:val="24"/>
        </w:rPr>
        <w:t xml:space="preserve">Original: </w:t>
      </w:r>
      <w:r w:rsidR="00C26211" w:rsidRPr="00C26211">
        <w:rPr>
          <w:rFonts w:cs="Times New Roman"/>
          <w:szCs w:val="24"/>
        </w:rPr>
        <w:t>August 1, 2014</w:t>
      </w:r>
    </w:p>
    <w:p w:rsidR="002C268F" w:rsidRDefault="00CA707D" w:rsidP="002C268F">
      <w:pPr>
        <w:spacing w:line="240" w:lineRule="auto"/>
        <w:jc w:val="center"/>
        <w:rPr>
          <w:rFonts w:cs="Times New Roman"/>
          <w:szCs w:val="24"/>
        </w:rPr>
      </w:pPr>
      <w:r>
        <w:rPr>
          <w:rFonts w:cs="Times New Roman"/>
          <w:szCs w:val="24"/>
        </w:rPr>
        <w:t>1</w:t>
      </w:r>
      <w:r w:rsidRPr="00CA707D">
        <w:rPr>
          <w:rFonts w:cs="Times New Roman"/>
          <w:szCs w:val="24"/>
          <w:vertAlign w:val="superscript"/>
        </w:rPr>
        <w:t>st</w:t>
      </w:r>
      <w:r>
        <w:rPr>
          <w:rFonts w:cs="Times New Roman"/>
          <w:szCs w:val="24"/>
        </w:rPr>
        <w:t xml:space="preserve"> Revision</w:t>
      </w:r>
      <w:r w:rsidR="002C268F">
        <w:rPr>
          <w:rFonts w:cs="Times New Roman"/>
          <w:szCs w:val="24"/>
        </w:rPr>
        <w:t>: March 15, 2015</w:t>
      </w:r>
    </w:p>
    <w:p w:rsidR="00CA707D" w:rsidRDefault="00CA707D" w:rsidP="002C268F">
      <w:pPr>
        <w:spacing w:line="240" w:lineRule="auto"/>
        <w:jc w:val="center"/>
        <w:rPr>
          <w:rFonts w:cs="Times New Roman"/>
          <w:szCs w:val="24"/>
        </w:rPr>
      </w:pPr>
      <w:r>
        <w:rPr>
          <w:rFonts w:cs="Times New Roman"/>
          <w:szCs w:val="24"/>
        </w:rPr>
        <w:t>2</w:t>
      </w:r>
      <w:r w:rsidRPr="00CA707D">
        <w:rPr>
          <w:rFonts w:cs="Times New Roman"/>
          <w:szCs w:val="24"/>
          <w:vertAlign w:val="superscript"/>
        </w:rPr>
        <w:t>nd</w:t>
      </w:r>
      <w:r>
        <w:rPr>
          <w:rFonts w:cs="Times New Roman"/>
          <w:szCs w:val="24"/>
        </w:rPr>
        <w:t xml:space="preserve"> Revision: May 20, 2015</w:t>
      </w:r>
    </w:p>
    <w:p w:rsidR="00CA707D" w:rsidRPr="00C26211" w:rsidRDefault="00CA707D" w:rsidP="002C268F">
      <w:pPr>
        <w:spacing w:line="240" w:lineRule="auto"/>
        <w:jc w:val="center"/>
        <w:rPr>
          <w:rFonts w:cs="Times New Roman"/>
          <w:szCs w:val="24"/>
        </w:rPr>
        <w:sectPr w:rsidR="00CA707D" w:rsidRPr="00C26211" w:rsidSect="003F03AD">
          <w:headerReference w:type="default" r:id="rId10"/>
          <w:pgSz w:w="12240" w:h="15840" w:code="1"/>
          <w:pgMar w:top="1440" w:right="1440" w:bottom="1440" w:left="1440" w:header="720" w:footer="720" w:gutter="0"/>
          <w:cols w:space="720"/>
          <w:docGrid w:linePitch="360"/>
        </w:sectPr>
      </w:pPr>
    </w:p>
    <w:p w:rsidR="002B1D6D" w:rsidRPr="007D2751" w:rsidRDefault="002B1D6D" w:rsidP="003F03AD">
      <w:pPr>
        <w:rPr>
          <w:rFonts w:cs="Times New Roman"/>
          <w:b/>
          <w:szCs w:val="24"/>
        </w:rPr>
      </w:pPr>
      <w:r w:rsidRPr="007D2751">
        <w:rPr>
          <w:rFonts w:cs="Times New Roman" w:hint="eastAsia"/>
          <w:b/>
          <w:szCs w:val="24"/>
        </w:rPr>
        <w:lastRenderedPageBreak/>
        <w:t>ABSTRACT</w:t>
      </w:r>
    </w:p>
    <w:p w:rsidR="002B1D6D" w:rsidRDefault="002B1D6D" w:rsidP="003F03AD">
      <w:pPr>
        <w:jc w:val="both"/>
        <w:rPr>
          <w:szCs w:val="24"/>
        </w:rPr>
      </w:pPr>
      <w:r w:rsidRPr="00143539">
        <w:rPr>
          <w:rFonts w:cs="Times New Roman"/>
          <w:szCs w:val="24"/>
        </w:rPr>
        <w:t>T</w:t>
      </w:r>
      <w:r w:rsidRPr="00143539">
        <w:rPr>
          <w:rFonts w:cs="Times New Roman" w:hint="eastAsia"/>
          <w:szCs w:val="24"/>
        </w:rPr>
        <w:t xml:space="preserve">his paper formulates a </w:t>
      </w:r>
      <w:r w:rsidRPr="00143539">
        <w:rPr>
          <w:szCs w:val="24"/>
        </w:rPr>
        <w:t>generalized heterogeneous data model (</w:t>
      </w:r>
      <w:r>
        <w:rPr>
          <w:szCs w:val="24"/>
        </w:rPr>
        <w:t>GHDM</w:t>
      </w:r>
      <w:r w:rsidRPr="00143539">
        <w:rPr>
          <w:szCs w:val="24"/>
        </w:rPr>
        <w:t>)</w:t>
      </w:r>
      <w:r w:rsidR="003F0CE5">
        <w:rPr>
          <w:szCs w:val="24"/>
        </w:rPr>
        <w:t xml:space="preserve"> that</w:t>
      </w:r>
      <w:r w:rsidRPr="00143539">
        <w:rPr>
          <w:rFonts w:hint="eastAsia"/>
          <w:szCs w:val="24"/>
        </w:rPr>
        <w:t xml:space="preserve"> </w:t>
      </w:r>
      <w:r w:rsidRPr="00143539">
        <w:rPr>
          <w:szCs w:val="24"/>
        </w:rPr>
        <w:t>jointly</w:t>
      </w:r>
      <w:r w:rsidRPr="00143539">
        <w:rPr>
          <w:rFonts w:hint="eastAsia"/>
          <w:szCs w:val="24"/>
        </w:rPr>
        <w:t xml:space="preserve"> handles mixed types of dependent variable</w:t>
      </w:r>
      <w:r w:rsidRPr="00143539">
        <w:rPr>
          <w:szCs w:val="24"/>
        </w:rPr>
        <w:t>s—</w:t>
      </w:r>
      <w:r w:rsidRPr="00143539">
        <w:rPr>
          <w:rFonts w:hint="eastAsia"/>
          <w:szCs w:val="24"/>
        </w:rPr>
        <w:t xml:space="preserve">including </w:t>
      </w:r>
      <w:r w:rsidRPr="00143539">
        <w:rPr>
          <w:szCs w:val="24"/>
        </w:rPr>
        <w:t>multiple nominal outcomes, multiple ordinal variables, and multiple count variables, as well as multiple continuous variables—</w:t>
      </w:r>
      <w:r w:rsidRPr="00143539">
        <w:rPr>
          <w:rFonts w:hint="eastAsia"/>
          <w:szCs w:val="24"/>
        </w:rPr>
        <w:t xml:space="preserve">by representing the covariance relationships among them through a </w:t>
      </w:r>
      <w:r w:rsidRPr="00143539">
        <w:rPr>
          <w:szCs w:val="24"/>
        </w:rPr>
        <w:t>reduced</w:t>
      </w:r>
      <w:r w:rsidRPr="00143539">
        <w:rPr>
          <w:rFonts w:hint="eastAsia"/>
          <w:szCs w:val="24"/>
        </w:rPr>
        <w:t xml:space="preserve"> number of latent factors. </w:t>
      </w:r>
      <w:r w:rsidR="00994F96">
        <w:rPr>
          <w:szCs w:val="24"/>
        </w:rPr>
        <w:t xml:space="preserve">Sufficiency conditions for identification of the GHDM parameters are presented. </w:t>
      </w:r>
      <w:r w:rsidRPr="00143539">
        <w:rPr>
          <w:szCs w:val="24"/>
        </w:rPr>
        <w:t>T</w:t>
      </w:r>
      <w:r w:rsidRPr="00143539">
        <w:rPr>
          <w:rFonts w:hint="eastAsia"/>
          <w:szCs w:val="24"/>
        </w:rPr>
        <w:t xml:space="preserve">he </w:t>
      </w:r>
      <w:r w:rsidRPr="00143539">
        <w:rPr>
          <w:szCs w:val="24"/>
        </w:rPr>
        <w:t xml:space="preserve">maximum approximate composite marginal likelihood </w:t>
      </w:r>
      <w:r w:rsidRPr="00143539">
        <w:rPr>
          <w:rFonts w:hint="eastAsia"/>
          <w:szCs w:val="24"/>
        </w:rPr>
        <w:t xml:space="preserve">(MACML) </w:t>
      </w:r>
      <w:r w:rsidRPr="00143539">
        <w:rPr>
          <w:szCs w:val="24"/>
        </w:rPr>
        <w:t xml:space="preserve">method </w:t>
      </w:r>
      <w:r w:rsidRPr="00143539">
        <w:rPr>
          <w:rFonts w:hint="eastAsia"/>
          <w:szCs w:val="24"/>
        </w:rPr>
        <w:t>is proposed to estimate this joint</w:t>
      </w:r>
      <w:r>
        <w:rPr>
          <w:rFonts w:hint="eastAsia"/>
          <w:szCs w:val="24"/>
        </w:rPr>
        <w:t>ly</w:t>
      </w:r>
      <w:r w:rsidRPr="00143539">
        <w:rPr>
          <w:rFonts w:hint="eastAsia"/>
          <w:szCs w:val="24"/>
        </w:rPr>
        <w:t xml:space="preserve"> mixed model system. </w:t>
      </w:r>
      <w:r w:rsidRPr="00143539">
        <w:rPr>
          <w:szCs w:val="24"/>
        </w:rPr>
        <w:t>T</w:t>
      </w:r>
      <w:r w:rsidRPr="00143539">
        <w:rPr>
          <w:rFonts w:hint="eastAsia"/>
          <w:szCs w:val="24"/>
        </w:rPr>
        <w:t>his</w:t>
      </w:r>
      <w:r>
        <w:rPr>
          <w:rFonts w:hint="eastAsia"/>
          <w:szCs w:val="24"/>
        </w:rPr>
        <w:t xml:space="preserve"> </w:t>
      </w:r>
      <w:r>
        <w:rPr>
          <w:szCs w:val="24"/>
        </w:rPr>
        <w:t>estimation</w:t>
      </w:r>
      <w:r>
        <w:rPr>
          <w:rFonts w:hint="eastAsia"/>
          <w:szCs w:val="24"/>
        </w:rPr>
        <w:t xml:space="preserve"> method</w:t>
      </w:r>
      <w:r w:rsidRPr="00143539">
        <w:rPr>
          <w:rFonts w:hint="eastAsia"/>
          <w:szCs w:val="24"/>
        </w:rPr>
        <w:t xml:space="preserve"> provides computational time advantages since the </w:t>
      </w:r>
      <w:r w:rsidRPr="00143539">
        <w:rPr>
          <w:szCs w:val="24"/>
        </w:rPr>
        <w:t>dimensional</w:t>
      </w:r>
      <w:r w:rsidRPr="00143539">
        <w:rPr>
          <w:rFonts w:hint="eastAsia"/>
          <w:szCs w:val="24"/>
        </w:rPr>
        <w:t xml:space="preserve">ity of </w:t>
      </w:r>
      <w:r w:rsidRPr="00143539">
        <w:rPr>
          <w:szCs w:val="24"/>
        </w:rPr>
        <w:t>integration</w:t>
      </w:r>
      <w:r w:rsidRPr="00143539">
        <w:rPr>
          <w:rFonts w:hint="eastAsia"/>
          <w:szCs w:val="24"/>
        </w:rPr>
        <w:t xml:space="preserve"> in the likelihood function is independent of the number of latent factors. </w:t>
      </w:r>
      <w:r w:rsidR="003F0CE5">
        <w:rPr>
          <w:szCs w:val="24"/>
        </w:rPr>
        <w:t>The study undertakes</w:t>
      </w:r>
      <w:r w:rsidRPr="00143539">
        <w:rPr>
          <w:szCs w:val="24"/>
        </w:rPr>
        <w:t xml:space="preserve"> a</w:t>
      </w:r>
      <w:r w:rsidRPr="00143539">
        <w:rPr>
          <w:rFonts w:hint="eastAsia"/>
          <w:szCs w:val="24"/>
        </w:rPr>
        <w:t xml:space="preserve"> simulation experiment within the virtual context of integrating residential location choice and travel behavior to evaluate the ability </w:t>
      </w:r>
      <w:r w:rsidRPr="00143539">
        <w:rPr>
          <w:szCs w:val="24"/>
        </w:rPr>
        <w:t xml:space="preserve">of the </w:t>
      </w:r>
      <w:r w:rsidRPr="00143539">
        <w:rPr>
          <w:rFonts w:hint="eastAsia"/>
          <w:szCs w:val="24"/>
        </w:rPr>
        <w:t xml:space="preserve">MACML approach to recover parameters. </w:t>
      </w:r>
      <w:r w:rsidRPr="00143539">
        <w:rPr>
          <w:szCs w:val="24"/>
        </w:rPr>
        <w:t>T</w:t>
      </w:r>
      <w:r w:rsidRPr="00143539">
        <w:rPr>
          <w:rFonts w:hint="eastAsia"/>
          <w:szCs w:val="24"/>
        </w:rPr>
        <w:t xml:space="preserve">he simulation results show that </w:t>
      </w:r>
      <w:r>
        <w:rPr>
          <w:szCs w:val="24"/>
        </w:rPr>
        <w:t xml:space="preserve">the </w:t>
      </w:r>
      <w:r w:rsidRPr="00143539">
        <w:rPr>
          <w:rFonts w:hint="eastAsia"/>
          <w:szCs w:val="24"/>
        </w:rPr>
        <w:t>MACML approach effectively recovers underlying parameters</w:t>
      </w:r>
      <w:r w:rsidR="003F0CE5">
        <w:rPr>
          <w:szCs w:val="24"/>
        </w:rPr>
        <w:t>, and also that ignoring the multi-dimensional nature of the relationship among mixed types of dependent variables can lead not only to inconsistent parameter estimation, but also have important implications for policy analysis</w:t>
      </w:r>
      <w:r w:rsidRPr="00143539">
        <w:rPr>
          <w:rFonts w:hint="eastAsia"/>
          <w:szCs w:val="24"/>
        </w:rPr>
        <w:t xml:space="preserve">. </w:t>
      </w:r>
    </w:p>
    <w:p w:rsidR="003F0CE5" w:rsidRDefault="003F0CE5" w:rsidP="003F03AD">
      <w:pPr>
        <w:ind w:firstLine="720"/>
        <w:jc w:val="both"/>
        <w:rPr>
          <w:szCs w:val="24"/>
        </w:rPr>
      </w:pPr>
    </w:p>
    <w:p w:rsidR="002B1D6D" w:rsidRPr="003F03AD" w:rsidRDefault="003F03AD" w:rsidP="002B1D6D">
      <w:pPr>
        <w:jc w:val="both"/>
        <w:rPr>
          <w:rFonts w:cs="Times New Roman"/>
          <w:szCs w:val="24"/>
        </w:rPr>
      </w:pPr>
      <w:r w:rsidRPr="003F03AD">
        <w:rPr>
          <w:rFonts w:cs="Times New Roman"/>
          <w:i/>
          <w:szCs w:val="24"/>
        </w:rPr>
        <w:t xml:space="preserve">Keywords: </w:t>
      </w:r>
      <w:r w:rsidR="002B1D6D" w:rsidRPr="003F03AD">
        <w:rPr>
          <w:rFonts w:cs="Times New Roman"/>
          <w:szCs w:val="24"/>
        </w:rPr>
        <w:t>Latent fa</w:t>
      </w:r>
      <w:r w:rsidR="002B1D6D" w:rsidRPr="003F03AD">
        <w:rPr>
          <w:rFonts w:cs="Times New Roman"/>
          <w:szCs w:val="24"/>
          <w:lang w:eastAsia="zh-CN"/>
        </w:rPr>
        <w:t>ctors</w:t>
      </w:r>
      <w:r w:rsidR="002B1D6D" w:rsidRPr="003F03AD">
        <w:rPr>
          <w:rFonts w:cs="Times New Roman"/>
          <w:szCs w:val="24"/>
        </w:rPr>
        <w:t xml:space="preserve">, </w:t>
      </w:r>
      <w:r w:rsidR="00C347E7" w:rsidRPr="003F03AD">
        <w:rPr>
          <w:rFonts w:cs="Times New Roman"/>
          <w:szCs w:val="24"/>
        </w:rPr>
        <w:t xml:space="preserve">big data analytics, high dimensional data, </w:t>
      </w:r>
      <w:r w:rsidR="002B1D6D" w:rsidRPr="003F03AD">
        <w:rPr>
          <w:rFonts w:cs="Times New Roman"/>
          <w:szCs w:val="24"/>
        </w:rPr>
        <w:t>MACML estimation a</w:t>
      </w:r>
      <w:r w:rsidR="003F0CE5" w:rsidRPr="003F03AD">
        <w:rPr>
          <w:rFonts w:cs="Times New Roman"/>
          <w:szCs w:val="24"/>
        </w:rPr>
        <w:t>pproach, mixed dependent variables, structural equations models, integrated land use-transportation modeling, factor analysis.</w:t>
      </w:r>
    </w:p>
    <w:p w:rsidR="00F312A9" w:rsidRPr="003F03AD" w:rsidRDefault="00F312A9" w:rsidP="002B1D6D">
      <w:pPr>
        <w:jc w:val="both"/>
        <w:rPr>
          <w:rFonts w:cs="Times New Roman"/>
          <w:szCs w:val="24"/>
        </w:rPr>
      </w:pPr>
    </w:p>
    <w:p w:rsidR="003F03AD" w:rsidRDefault="003F03AD" w:rsidP="002B1D6D">
      <w:pPr>
        <w:pStyle w:val="Heading1"/>
        <w:numPr>
          <w:ilvl w:val="0"/>
          <w:numId w:val="22"/>
        </w:numPr>
        <w:spacing w:before="240" w:after="240" w:line="360" w:lineRule="auto"/>
        <w:rPr>
          <w:rStyle w:val="Emphasis"/>
          <w:rFonts w:cs="Times New Roman"/>
          <w:i w:val="0"/>
          <w:sz w:val="28"/>
          <w:szCs w:val="28"/>
        </w:rPr>
        <w:sectPr w:rsidR="003F03AD" w:rsidSect="003F03AD">
          <w:pgSz w:w="12240" w:h="15840" w:code="1"/>
          <w:pgMar w:top="1440" w:right="1440" w:bottom="1440" w:left="1440" w:header="720" w:footer="720" w:gutter="0"/>
          <w:cols w:space="720"/>
          <w:docGrid w:linePitch="360"/>
        </w:sectPr>
      </w:pPr>
    </w:p>
    <w:p w:rsidR="002B1D6D" w:rsidRPr="00096BC0" w:rsidRDefault="003F03AD" w:rsidP="003F03AD">
      <w:pPr>
        <w:pStyle w:val="Heading1"/>
        <w:numPr>
          <w:ilvl w:val="0"/>
          <w:numId w:val="22"/>
        </w:numPr>
        <w:spacing w:before="0" w:after="0" w:line="360" w:lineRule="auto"/>
        <w:rPr>
          <w:rStyle w:val="Emphasis"/>
          <w:rFonts w:cs="Times New Roman"/>
          <w:i w:val="0"/>
          <w:iCs w:val="0"/>
          <w:sz w:val="24"/>
          <w:szCs w:val="24"/>
        </w:rPr>
      </w:pPr>
      <w:r w:rsidRPr="00096BC0">
        <w:rPr>
          <w:rStyle w:val="Emphasis"/>
          <w:rFonts w:cs="Times New Roman"/>
          <w:i w:val="0"/>
          <w:caps/>
          <w:sz w:val="24"/>
          <w:szCs w:val="24"/>
        </w:rPr>
        <w:lastRenderedPageBreak/>
        <w:t>Introduction</w:t>
      </w:r>
    </w:p>
    <w:p w:rsidR="002B1D6D" w:rsidRPr="00380A04" w:rsidRDefault="002B1D6D" w:rsidP="002B1D6D">
      <w:pPr>
        <w:jc w:val="both"/>
        <w:rPr>
          <w:rFonts w:cs="Times New Roman"/>
          <w:noProof/>
          <w:szCs w:val="24"/>
        </w:rPr>
      </w:pPr>
      <w:r w:rsidRPr="003F03AD">
        <w:rPr>
          <w:rFonts w:cs="Times New Roman"/>
          <w:szCs w:val="24"/>
        </w:rPr>
        <w:t>The joint modeling of data with mixed types of dependent variables (including ordered-response or ordinal variables, unordered-response or nominal variables, count variables, and continuous variables) is of interest in several fields, including biology, developmental toxicology, finance, economics, epidemiology, social science, and transportation</w:t>
      </w:r>
      <w:r w:rsidRPr="003F03AD" w:rsidDel="00BC316B">
        <w:rPr>
          <w:rFonts w:cs="Times New Roman"/>
          <w:szCs w:val="24"/>
        </w:rPr>
        <w:t xml:space="preserve"> </w:t>
      </w:r>
      <w:r w:rsidR="00DD1A1F" w:rsidRPr="003F03AD">
        <w:rPr>
          <w:rFonts w:cs="Times New Roman"/>
          <w:szCs w:val="24"/>
        </w:rPr>
        <w:t xml:space="preserve">(see a good synthesis of applications in </w:t>
      </w:r>
      <w:r w:rsidR="00E75975" w:rsidRPr="003F03AD">
        <w:rPr>
          <w:rFonts w:cs="Times New Roman"/>
          <w:szCs w:val="24"/>
        </w:rPr>
        <w:t>D</w:t>
      </w:r>
      <w:r w:rsidR="00DD1A1F" w:rsidRPr="003F03AD">
        <w:rPr>
          <w:rFonts w:cs="Times New Roman"/>
          <w:szCs w:val="24"/>
        </w:rPr>
        <w:t>e Leon and Chough, 2013)</w:t>
      </w:r>
      <w:r w:rsidR="004F1976" w:rsidRPr="003F03AD">
        <w:rPr>
          <w:rFonts w:cs="Times New Roman"/>
          <w:szCs w:val="24"/>
        </w:rPr>
        <w:fldChar w:fldCharType="begin"/>
      </w:r>
      <w:r w:rsidR="00DD1A1F" w:rsidRPr="003F03AD">
        <w:rPr>
          <w:rFonts w:cs="Times New Roman"/>
          <w:szCs w:val="24"/>
        </w:rPr>
        <w:instrText xml:space="preserve"> ADDIN EN.CITE &lt;EndNote&gt;&lt;Cite Hidden="1"&gt;&lt;Author&gt;De Leon&lt;/Author&gt;&lt;Year&gt;2013&lt;/Year&gt;&lt;RecNum&gt;54&lt;/RecNum&gt;&lt;Prefix&gt;for a goodsynthesis of applications`, see &lt;/Prefix&gt;&lt;Suffix&gt;`, 2013&lt;/Suffix&gt;&lt;record&gt;&lt;rec-number&gt;54&lt;/rec-number&gt;&lt;foreign-keys&gt;&lt;key app="EN" db-id="pvx5r9p0tafrfne2pxqxp2x4zvae5vdepf09"&gt;54&lt;/key&gt;&lt;/foreign-keys&gt;&lt;ref-type name="Book"&gt;6&lt;/ref-type&gt;&lt;contributors&gt;&lt;authors&gt;&lt;author&gt;De Leon, Alexander R&lt;/author&gt;&lt;author&gt;Chough, Keumhee Carrière&lt;/author&gt;&lt;/authors&gt;&lt;/contributors&gt;&lt;titles&gt;&lt;title&gt;Analysis of Mixed Data: Methods &amp;amp; Applications&lt;/title&gt;&lt;/titles&gt;&lt;dates&gt;&lt;year&gt;2013&lt;/year&gt;&lt;/dates&gt;&lt;publisher&gt;CRC Press&lt;/publisher&gt;&lt;isbn&gt;1439884714&lt;/isbn&gt;&lt;urls&gt;&lt;/urls&gt;&lt;/record&gt;&lt;/Cite&gt;&lt;/EndNote&gt;</w:instrText>
      </w:r>
      <w:r w:rsidR="004F1976" w:rsidRPr="003F03AD">
        <w:rPr>
          <w:rFonts w:cs="Times New Roman"/>
          <w:szCs w:val="24"/>
        </w:rPr>
        <w:fldChar w:fldCharType="end"/>
      </w:r>
      <w:r w:rsidRPr="003F03AD">
        <w:rPr>
          <w:rFonts w:cs="Times New Roman"/>
          <w:noProof/>
          <w:szCs w:val="24"/>
        </w:rPr>
        <w:t xml:space="preserve">. For instance, in the clinical biology field, alternative treatments for a specific condition are assessed based on binary, ordered, and continuous indicators of the treatment’s after-effects; this approach </w:t>
      </w:r>
      <w:r w:rsidR="001D11F8" w:rsidRPr="003F03AD">
        <w:rPr>
          <w:rFonts w:cs="Times New Roman"/>
          <w:noProof/>
          <w:szCs w:val="24"/>
        </w:rPr>
        <w:t>has been</w:t>
      </w:r>
      <w:r w:rsidRPr="003F03AD">
        <w:rPr>
          <w:rFonts w:cs="Times New Roman"/>
          <w:noProof/>
          <w:szCs w:val="24"/>
        </w:rPr>
        <w:t xml:space="preserve"> used to assess the effectiveness of depression medication in reducing the occurrence, frequency, and intensity of depression</w:t>
      </w:r>
      <w:r w:rsidR="00993394" w:rsidRPr="003F03AD">
        <w:rPr>
          <w:rFonts w:cs="Times New Roman"/>
          <w:noProof/>
          <w:szCs w:val="24"/>
        </w:rPr>
        <w:t xml:space="preserve"> (</w:t>
      </w:r>
      <w:r w:rsidR="00993394" w:rsidRPr="003F03AD">
        <w:rPr>
          <w:rFonts w:cs="Times New Roman"/>
          <w:szCs w:val="24"/>
        </w:rPr>
        <w:t xml:space="preserve">such as in </w:t>
      </w:r>
      <w:proofErr w:type="spellStart"/>
      <w:r w:rsidR="00993394" w:rsidRPr="003F03AD">
        <w:rPr>
          <w:rFonts w:cs="Times New Roman"/>
          <w:szCs w:val="24"/>
        </w:rPr>
        <w:t>Gueorguieva</w:t>
      </w:r>
      <w:proofErr w:type="spellEnd"/>
      <w:r w:rsidR="00993394" w:rsidRPr="003F03AD">
        <w:rPr>
          <w:rFonts w:cs="Times New Roman"/>
          <w:szCs w:val="24"/>
        </w:rPr>
        <w:t xml:space="preserve"> and </w:t>
      </w:r>
      <w:proofErr w:type="spellStart"/>
      <w:r w:rsidR="00993394" w:rsidRPr="003F03AD">
        <w:rPr>
          <w:rFonts w:cs="Times New Roman"/>
          <w:szCs w:val="24"/>
        </w:rPr>
        <w:t>Sanacora</w:t>
      </w:r>
      <w:proofErr w:type="spellEnd"/>
      <w:r w:rsidR="00993394" w:rsidRPr="003F03AD">
        <w:rPr>
          <w:rFonts w:cs="Times New Roman"/>
          <w:szCs w:val="24"/>
        </w:rPr>
        <w:t>, 2006)</w:t>
      </w:r>
      <w:r w:rsidRPr="003F03AD">
        <w:rPr>
          <w:rFonts w:cs="Times New Roman"/>
          <w:noProof/>
          <w:szCs w:val="24"/>
        </w:rPr>
        <w:fldChar w:fldCharType="begin"/>
      </w:r>
      <w:r w:rsidR="00993394" w:rsidRPr="003F03AD">
        <w:rPr>
          <w:rFonts w:cs="Times New Roman"/>
          <w:noProof/>
          <w:szCs w:val="24"/>
        </w:rPr>
        <w:instrText xml:space="preserve"> ADDIN EN.CITE &lt;EndNote&gt;&lt;Cite Hidden="1"&gt;&lt;Author&gt;Gueorguieva&lt;/Author&gt;&lt;Year&gt;2006&lt;/Year&gt;&lt;RecNum&gt;39&lt;/RecNum&gt;&lt;Prefix&gt;such as in &lt;/Prefix&gt;&lt;Suffix&gt;`, 2006&lt;/Suffix&gt;&lt;record&gt;&lt;rec-number&gt;39&lt;/rec-number&gt;&lt;foreign-keys&gt;&lt;key app="EN" db-id="pvx5r9p0tafrfne2pxqxp2x4zvae5vdepf09"&gt;39&lt;/key&gt;&lt;/foreign-keys&gt;&lt;ref-type name="Journal Article"&gt;17&lt;/ref-type&gt;&lt;contributors&gt;&lt;authors&gt;&lt;author&gt;Gueorguieva, RV&lt;/author&gt;&lt;author&gt;Sanacora, G&lt;/author&gt;&lt;/authors&gt;&lt;/contributors&gt;&lt;titles&gt;&lt;title&gt;Joint analysis of repeatedly observed continuous and ordinal measures of disease severity&lt;/title&gt;&lt;secondary-title&gt;Statistics in medicine&lt;/secondary-title&gt;&lt;/titles&gt;&lt;periodical&gt;&lt;full-title&gt;Statistics in medicine&lt;/full-title&gt;&lt;/periodical&gt;&lt;pages&gt;1307-1322&lt;/pages&gt;&lt;volume&gt;25&lt;/volume&gt;&lt;number&gt;8&lt;/number&gt;&lt;dates&gt;&lt;year&gt;2006&lt;/year&gt;&lt;/dates&gt;&lt;isbn&gt;1097-0258&lt;/isbn&gt;&lt;urls&gt;&lt;/urls&gt;&lt;/record&gt;&lt;/Cite&gt;&lt;/EndNote&gt;</w:instrText>
      </w:r>
      <w:r w:rsidRPr="003F03AD">
        <w:rPr>
          <w:rFonts w:cs="Times New Roman"/>
          <w:noProof/>
          <w:szCs w:val="24"/>
        </w:rPr>
        <w:fldChar w:fldCharType="end"/>
      </w:r>
      <w:r w:rsidRPr="003F03AD">
        <w:rPr>
          <w:rFonts w:cs="Times New Roman"/>
          <w:noProof/>
          <w:szCs w:val="24"/>
        </w:rPr>
        <w:t>. In the health field, in addition to binary, count, and continuous variables related to the occurrence, frequency, and intensity</w:t>
      </w:r>
      <w:r w:rsidRPr="00380A04">
        <w:rPr>
          <w:rFonts w:cs="Times New Roman"/>
          <w:noProof/>
          <w:szCs w:val="24"/>
        </w:rPr>
        <w:t xml:space="preserve">, respectively, of specific health problems, it is not uncommon to obtain ordinal information on quality of life outcomes/perceptions. In the toxicology field, the focus is on regulating the use of chemical and pharmaceutial </w:t>
      </w:r>
      <w:r w:rsidR="004878F7">
        <w:rPr>
          <w:rFonts w:cs="Times New Roman"/>
          <w:noProof/>
          <w:szCs w:val="24"/>
        </w:rPr>
        <w:t>drugs (</w:t>
      </w:r>
      <w:r w:rsidR="00AC4F60">
        <w:rPr>
          <w:rFonts w:cs="Times New Roman"/>
          <w:noProof/>
          <w:szCs w:val="24"/>
        </w:rPr>
        <w:t>Sutton</w:t>
      </w:r>
      <w:r w:rsidR="004878F7">
        <w:rPr>
          <w:rFonts w:cs="Times New Roman"/>
          <w:noProof/>
          <w:szCs w:val="24"/>
        </w:rPr>
        <w:t xml:space="preserve"> </w:t>
      </w:r>
      <w:r w:rsidR="003F03AD">
        <w:rPr>
          <w:rFonts w:cs="Times New Roman"/>
          <w:i/>
          <w:noProof/>
          <w:szCs w:val="24"/>
        </w:rPr>
        <w:t>et</w:t>
      </w:r>
      <w:r w:rsidR="004878F7" w:rsidRPr="004878F7">
        <w:rPr>
          <w:rFonts w:cs="Times New Roman"/>
          <w:i/>
          <w:noProof/>
          <w:szCs w:val="24"/>
        </w:rPr>
        <w:t xml:space="preserve"> al</w:t>
      </w:r>
      <w:r w:rsidR="004878F7">
        <w:rPr>
          <w:rFonts w:cs="Times New Roman"/>
          <w:noProof/>
          <w:szCs w:val="24"/>
        </w:rPr>
        <w:t xml:space="preserve">., 2000). </w:t>
      </w:r>
      <w:r>
        <w:rPr>
          <w:rFonts w:cs="Times New Roman"/>
          <w:noProof/>
          <w:szCs w:val="24"/>
        </w:rPr>
        <w:t>T</w:t>
      </w:r>
      <w:r w:rsidRPr="00380A04">
        <w:rPr>
          <w:rFonts w:cs="Times New Roman"/>
          <w:noProof/>
          <w:szCs w:val="24"/>
        </w:rPr>
        <w:t>ypically</w:t>
      </w:r>
      <w:r>
        <w:rPr>
          <w:rFonts w:cs="Times New Roman"/>
          <w:noProof/>
          <w:szCs w:val="24"/>
        </w:rPr>
        <w:t>,</w:t>
      </w:r>
      <w:r w:rsidRPr="00380A04">
        <w:rPr>
          <w:rFonts w:cs="Times New Roman"/>
          <w:noProof/>
          <w:szCs w:val="24"/>
        </w:rPr>
        <w:t xml:space="preserve"> varying quantities of a drug </w:t>
      </w:r>
      <w:r>
        <w:rPr>
          <w:rFonts w:cs="Times New Roman"/>
          <w:noProof/>
          <w:szCs w:val="24"/>
        </w:rPr>
        <w:t xml:space="preserve">are </w:t>
      </w:r>
      <w:r w:rsidRPr="00380A04">
        <w:rPr>
          <w:rFonts w:cs="Times New Roman"/>
          <w:noProof/>
          <w:szCs w:val="24"/>
        </w:rPr>
        <w:t>administered to mice</w:t>
      </w:r>
      <w:r>
        <w:rPr>
          <w:rFonts w:cs="Times New Roman"/>
          <w:noProof/>
          <w:szCs w:val="24"/>
        </w:rPr>
        <w:t>; the effects</w:t>
      </w:r>
      <w:r w:rsidRPr="00380A04">
        <w:rPr>
          <w:rFonts w:cs="Times New Roman"/>
          <w:noProof/>
          <w:szCs w:val="24"/>
        </w:rPr>
        <w:t xml:space="preserve"> on their offspring</w:t>
      </w:r>
      <w:r>
        <w:rPr>
          <w:rFonts w:cs="Times New Roman"/>
          <w:noProof/>
          <w:szCs w:val="24"/>
        </w:rPr>
        <w:t xml:space="preserve"> are studied</w:t>
      </w:r>
      <w:r w:rsidRPr="00380A04">
        <w:rPr>
          <w:rFonts w:cs="Times New Roman"/>
          <w:noProof/>
          <w:szCs w:val="24"/>
        </w:rPr>
        <w:t xml:space="preserve"> in terms of combinations of discrete outcomes (such as the presence of congenital deformations) and continuous outcomes (such as birth weight). In the transportation field, households that are not auto-oriented </w:t>
      </w:r>
      <w:r>
        <w:rPr>
          <w:rFonts w:cs="Times New Roman"/>
          <w:noProof/>
          <w:szCs w:val="24"/>
        </w:rPr>
        <w:t xml:space="preserve">are likely </w:t>
      </w:r>
      <w:r w:rsidRPr="00380A04">
        <w:rPr>
          <w:rFonts w:cs="Times New Roman"/>
          <w:noProof/>
          <w:szCs w:val="24"/>
        </w:rPr>
        <w:t>to locate in transit</w:t>
      </w:r>
      <w:r>
        <w:rPr>
          <w:rFonts w:cs="Times New Roman"/>
          <w:noProof/>
          <w:szCs w:val="24"/>
        </w:rPr>
        <w:t>-</w:t>
      </w:r>
      <w:r w:rsidRPr="00380A04">
        <w:rPr>
          <w:rFonts w:cs="Times New Roman"/>
          <w:noProof/>
          <w:szCs w:val="24"/>
        </w:rPr>
        <w:t xml:space="preserve"> and pedestrian</w:t>
      </w:r>
      <w:r>
        <w:rPr>
          <w:rFonts w:cs="Times New Roman"/>
          <w:noProof/>
          <w:szCs w:val="24"/>
        </w:rPr>
        <w:t>-</w:t>
      </w:r>
      <w:r w:rsidRPr="00380A04">
        <w:rPr>
          <w:rFonts w:cs="Times New Roman"/>
          <w:noProof/>
          <w:szCs w:val="24"/>
        </w:rPr>
        <w:t>friendly neighborhoods that are characterized by mixed and high</w:t>
      </w:r>
      <w:r>
        <w:rPr>
          <w:rFonts w:cs="Times New Roman"/>
          <w:noProof/>
          <w:szCs w:val="24"/>
        </w:rPr>
        <w:t>-</w:t>
      </w:r>
      <w:r w:rsidRPr="00380A04">
        <w:rPr>
          <w:rFonts w:cs="Times New Roman"/>
          <w:noProof/>
          <w:szCs w:val="24"/>
        </w:rPr>
        <w:t>density</w:t>
      </w:r>
      <w:r w:rsidRPr="005944EE">
        <w:rPr>
          <w:rFonts w:cs="Times New Roman"/>
          <w:noProof/>
          <w:szCs w:val="24"/>
        </w:rPr>
        <w:t xml:space="preserve"> </w:t>
      </w:r>
      <w:r w:rsidRPr="00ED39E7">
        <w:rPr>
          <w:rFonts w:cs="Times New Roman"/>
          <w:noProof/>
          <w:szCs w:val="24"/>
        </w:rPr>
        <w:t>land use</w:t>
      </w:r>
      <w:r>
        <w:rPr>
          <w:rFonts w:cs="Times New Roman"/>
          <w:noProof/>
          <w:szCs w:val="24"/>
        </w:rPr>
        <w:t>;</w:t>
      </w:r>
      <w:r w:rsidRPr="00380A04">
        <w:rPr>
          <w:rFonts w:cs="Times New Roman"/>
          <w:noProof/>
          <w:szCs w:val="24"/>
        </w:rPr>
        <w:t xml:space="preserve"> pedestrian</w:t>
      </w:r>
      <w:r>
        <w:rPr>
          <w:rFonts w:cs="Times New Roman"/>
          <w:noProof/>
          <w:szCs w:val="24"/>
        </w:rPr>
        <w:t>-oriented</w:t>
      </w:r>
      <w:r w:rsidRPr="00380A04">
        <w:rPr>
          <w:rFonts w:cs="Times New Roman"/>
          <w:noProof/>
          <w:szCs w:val="24"/>
        </w:rPr>
        <w:t xml:space="preserve"> design in such communities may also further structurally reduce motorized vehicle miles of travel. If that is the case, then it is likely that the choices of residential location (nominal variable), vehicle ownership (count), and vehicle miles of travel (continuous) are being made jointly as a bundle </w:t>
      </w:r>
      <w:r w:rsidR="000F6625">
        <w:rPr>
          <w:rFonts w:cs="Times New Roman"/>
          <w:noProof/>
          <w:szCs w:val="24"/>
        </w:rPr>
        <w:t xml:space="preserve">(see, for example, Bhat </w:t>
      </w:r>
      <w:r w:rsidR="000F6625" w:rsidRPr="00DC1B68">
        <w:rPr>
          <w:rFonts w:cs="Times New Roman"/>
          <w:i/>
          <w:noProof/>
          <w:szCs w:val="24"/>
        </w:rPr>
        <w:t>et al.</w:t>
      </w:r>
      <w:r w:rsidR="000F6625">
        <w:rPr>
          <w:rFonts w:cs="Times New Roman"/>
          <w:noProof/>
          <w:szCs w:val="24"/>
        </w:rPr>
        <w:t>, 2014</w:t>
      </w:r>
      <w:r w:rsidR="009811AE">
        <w:rPr>
          <w:rFonts w:cs="Times New Roman"/>
          <w:noProof/>
          <w:szCs w:val="24"/>
        </w:rPr>
        <w:t>a</w:t>
      </w:r>
      <w:r w:rsidR="000F6625">
        <w:rPr>
          <w:rFonts w:cs="Times New Roman"/>
          <w:noProof/>
          <w:szCs w:val="24"/>
        </w:rPr>
        <w:t>)</w:t>
      </w:r>
      <w:r w:rsidRPr="00380A04">
        <w:rPr>
          <w:rFonts w:cs="Times New Roman"/>
          <w:noProof/>
          <w:szCs w:val="24"/>
        </w:rPr>
        <w:fldChar w:fldCharType="begin"/>
      </w:r>
      <w:r w:rsidR="000F6625">
        <w:rPr>
          <w:rFonts w:cs="Times New Roman"/>
          <w:noProof/>
          <w:szCs w:val="24"/>
        </w:rPr>
        <w:instrText xml:space="preserve"> ADDIN EN.CITE &lt;EndNote&gt;&lt;Cite Hidden="1"&gt;&lt;Author&gt;Bhat&lt;/Author&gt;&lt;Year&gt;2014&lt;/Year&gt;&lt;RecNum&gt;227&lt;/RecNum&gt;&lt;record&gt;&lt;rec-number&gt;227&lt;/rec-number&gt;&lt;foreign-keys&gt;&lt;key app="EN" db-id="pvx5r9p0tafrfne2pxqxp2x4zvae5vdepf09"&gt;227&lt;/key&gt;&lt;/foreign-keys&gt;&lt;ref-type name="Journal Article"&gt;17&lt;/ref-type&gt;&lt;contributors&gt;&lt;authors&gt;&lt;author&gt;Bhat, Chandra R&lt;/author&gt;&lt;author&gt;Astroza, Sebastian&lt;/author&gt;&lt;author&gt;Sidharthan, Raghuprasad&lt;/author&gt;&lt;author&gt;Jobair Bin Alam, Mohammad&lt;/author&gt;&lt;author&gt;Khushefati, Waleed H&lt;/author&gt;&lt;/authors&gt;&lt;/contributors&gt;&lt;titles&gt;&lt;title&gt;A Joint Count-Continuous Model of Travel Behavior with Selection Based on a Multinomial Probit Residential Density Choice Model&lt;/title&gt;&lt;/titles&gt;&lt;dates&gt;&lt;year&gt;2014&lt;/year&gt;&lt;/dates&gt;&lt;urls&gt;&lt;/urls&gt;&lt;/record&gt;&lt;/Cite&gt;&lt;/EndNote&gt;</w:instrText>
      </w:r>
      <w:r w:rsidRPr="00380A04">
        <w:rPr>
          <w:rFonts w:cs="Times New Roman"/>
          <w:noProof/>
          <w:szCs w:val="24"/>
        </w:rPr>
        <w:fldChar w:fldCharType="end"/>
      </w:r>
      <w:r w:rsidRPr="00380A04">
        <w:rPr>
          <w:rFonts w:cs="Times New Roman"/>
          <w:noProof/>
          <w:szCs w:val="24"/>
        </w:rPr>
        <w:t xml:space="preserve">. </w:t>
      </w:r>
    </w:p>
    <w:p w:rsidR="002B1D6D" w:rsidRPr="0021729F" w:rsidRDefault="002B1D6D" w:rsidP="003F03AD">
      <w:pPr>
        <w:ind w:firstLine="720"/>
        <w:jc w:val="both"/>
      </w:pPr>
      <w:r w:rsidRPr="00380A04">
        <w:rPr>
          <w:rFonts w:cs="Times New Roman"/>
          <w:noProof/>
          <w:szCs w:val="24"/>
        </w:rPr>
        <w:t xml:space="preserve">The interest in mixed model systems has been spurred particularly </w:t>
      </w:r>
      <w:r>
        <w:rPr>
          <w:rFonts w:cs="Times New Roman"/>
          <w:noProof/>
          <w:szCs w:val="24"/>
        </w:rPr>
        <w:t>by</w:t>
      </w:r>
      <w:r w:rsidRPr="00380A04">
        <w:rPr>
          <w:rFonts w:cs="Times New Roman"/>
          <w:noProof/>
          <w:szCs w:val="24"/>
        </w:rPr>
        <w:t xml:space="preserve"> the</w:t>
      </w:r>
      <w:r>
        <w:rPr>
          <w:rFonts w:cs="Times New Roman"/>
          <w:noProof/>
          <w:szCs w:val="24"/>
        </w:rPr>
        <w:t xml:space="preserve"> recent</w:t>
      </w:r>
      <w:r w:rsidRPr="00380A04">
        <w:rPr>
          <w:rFonts w:cs="Times New Roman"/>
          <w:noProof/>
          <w:szCs w:val="24"/>
        </w:rPr>
        <w:t xml:space="preserve"> availability of high-dimensional heterogeneous data with complex dependence structures, thanks to technology that allows the collection and archival of voluminous amounts of data</w:t>
      </w:r>
      <w:r w:rsidR="00C347E7">
        <w:rPr>
          <w:rFonts w:cs="Times New Roman"/>
          <w:noProof/>
          <w:szCs w:val="24"/>
        </w:rPr>
        <w:t xml:space="preserve"> (“big data”)</w:t>
      </w:r>
      <w:r w:rsidRPr="00380A04">
        <w:rPr>
          <w:rFonts w:cs="Times New Roman"/>
          <w:noProof/>
          <w:szCs w:val="24"/>
        </w:rPr>
        <w:t xml:space="preserve">. Unlike standard correlated linear data that can be analyzed using traditional multivariate linear regression models, the presence of non-commensurate outcomes </w:t>
      </w:r>
      <w:r>
        <w:rPr>
          <w:rFonts w:cs="Times New Roman"/>
          <w:noProof/>
          <w:szCs w:val="24"/>
        </w:rPr>
        <w:t>creates</w:t>
      </w:r>
      <w:r w:rsidRPr="00380A04">
        <w:rPr>
          <w:rFonts w:cs="Times New Roman"/>
          <w:noProof/>
          <w:szCs w:val="24"/>
        </w:rPr>
        <w:t xml:space="preserve"> difficult</w:t>
      </w:r>
      <w:r>
        <w:rPr>
          <w:rFonts w:cs="Times New Roman"/>
          <w:noProof/>
          <w:szCs w:val="24"/>
        </w:rPr>
        <w:t>y</w:t>
      </w:r>
      <w:r w:rsidRPr="00380A04">
        <w:rPr>
          <w:rFonts w:cs="Times New Roman"/>
          <w:noProof/>
          <w:szCs w:val="24"/>
        </w:rPr>
        <w:t xml:space="preserve"> because of the absence of a convenient multivariate distribution to jointly (and directly) represent the relationship between discrete and continuous outcomes. </w:t>
      </w:r>
      <w:r>
        <w:rPr>
          <w:rFonts w:cs="Times New Roman"/>
          <w:noProof/>
          <w:szCs w:val="24"/>
        </w:rPr>
        <w:t>S</w:t>
      </w:r>
      <w:r w:rsidRPr="00380A04">
        <w:rPr>
          <w:rFonts w:cs="Times New Roman"/>
          <w:noProof/>
          <w:szCs w:val="24"/>
        </w:rPr>
        <w:t xml:space="preserve">everal approaches </w:t>
      </w:r>
      <w:r>
        <w:rPr>
          <w:rFonts w:cs="Times New Roman"/>
          <w:noProof/>
          <w:szCs w:val="24"/>
        </w:rPr>
        <w:t xml:space="preserve">have been developed </w:t>
      </w:r>
      <w:r w:rsidRPr="00380A04">
        <w:rPr>
          <w:rFonts w:cs="Times New Roman"/>
          <w:noProof/>
          <w:szCs w:val="24"/>
        </w:rPr>
        <w:t xml:space="preserve">to handle such situations. The </w:t>
      </w:r>
      <w:r w:rsidRPr="00122FEE">
        <w:rPr>
          <w:rFonts w:cs="Times New Roman"/>
          <w:noProof/>
          <w:szCs w:val="24"/>
          <w:u w:val="single"/>
        </w:rPr>
        <w:t>first</w:t>
      </w:r>
      <w:r w:rsidRPr="003F03AD">
        <w:rPr>
          <w:rFonts w:cs="Times New Roman"/>
          <w:noProof/>
          <w:szCs w:val="24"/>
        </w:rPr>
        <w:t xml:space="preserve"> </w:t>
      </w:r>
      <w:r w:rsidRPr="00380A04">
        <w:rPr>
          <w:rFonts w:cs="Times New Roman"/>
          <w:noProof/>
          <w:szCs w:val="24"/>
        </w:rPr>
        <w:t xml:space="preserve">and simplest is, of course, to simply ignore the dependence and estimate separate models. However, such an approach is inefficient in estimating covariate </w:t>
      </w:r>
      <w:r w:rsidRPr="00380A04">
        <w:rPr>
          <w:rFonts w:cs="Times New Roman"/>
          <w:noProof/>
          <w:szCs w:val="24"/>
        </w:rPr>
        <w:lastRenderedPageBreak/>
        <w:t xml:space="preserve">effects for each outcome because it fails to borrow information on other outcomes, and is limiting in its ability to answer intrinsically multivariate questions such as the effect of a covariate on a multidimensional outcome </w:t>
      </w:r>
      <w:r w:rsidRPr="00380A04">
        <w:rPr>
          <w:rFonts w:cs="Times New Roman"/>
          <w:noProof/>
          <w:szCs w:val="24"/>
        </w:rPr>
        <w:fldChar w:fldCharType="begin"/>
      </w:r>
      <w:r w:rsidR="00993394">
        <w:rPr>
          <w:rFonts w:cs="Times New Roman"/>
          <w:noProof/>
          <w:szCs w:val="24"/>
        </w:rPr>
        <w:instrText xml:space="preserve"> ADDIN EN.CITE &lt;EndNote&gt;&lt;Cite ExcludeYear="1"&gt;&lt;Author&gt;Teixeira-Pinto&lt;/Author&gt;&lt;Year&gt;2013&lt;/Year&gt;&lt;RecNum&gt;58&lt;/RecNum&gt;&lt;Suffix&gt; 2013&lt;/Suffix&gt;&lt;DisplayText&gt;(Teixeira-Pinto &amp;amp; Harezlak, 2013)&lt;/DisplayText&gt;&lt;record&gt;&lt;rec-number&gt;58&lt;/rec-number&gt;&lt;foreign-keys&gt;&lt;key app="EN" db-id="pvx5r9p0tafrfne2pxqxp2x4zvae5vdepf09"&gt;58&lt;/key&gt;&lt;/foreign-keys&gt;&lt;ref-type name="Book Section"&gt;5&lt;/ref-type&gt;&lt;contributors&gt;&lt;authors&gt;&lt;author&gt;Teixeira-Pinto, Armando&lt;/author&gt;&lt;author&gt;Harezlak, Jareslow&lt;/author&gt;&lt;/authors&gt;&lt;/contributors&gt;&lt;titles&gt;&lt;title&gt;Factorization and latent variable models for joint analysis of binary and continuous outcomes&lt;/title&gt;&lt;secondary-title&gt;Analysis of Mixed Data&lt;/secondary-title&gt;&lt;/titles&gt;&lt;pages&gt;81-91&lt;/pages&gt;&lt;dates&gt;&lt;year&gt;2013&lt;/year&gt;&lt;/dates&gt;&lt;publisher&gt;Chapman and Hall/CRC&lt;/publisher&gt;&lt;urls&gt;&lt;/urls&gt;&lt;/record&gt;&lt;/Cite&gt;&lt;/EndNote&gt;</w:instrText>
      </w:r>
      <w:r w:rsidRPr="00380A04">
        <w:rPr>
          <w:rFonts w:cs="Times New Roman"/>
          <w:noProof/>
          <w:szCs w:val="24"/>
        </w:rPr>
        <w:fldChar w:fldCharType="separate"/>
      </w:r>
      <w:r w:rsidR="00993394">
        <w:rPr>
          <w:rFonts w:cs="Times New Roman"/>
          <w:noProof/>
          <w:szCs w:val="24"/>
        </w:rPr>
        <w:t>(</w:t>
      </w:r>
      <w:hyperlink w:anchor="_ENREF_49" w:tooltip="Teixeira-Pinto, 2013 #58" w:history="1">
        <w:r w:rsidR="00F52688">
          <w:rPr>
            <w:rFonts w:cs="Times New Roman"/>
            <w:noProof/>
            <w:szCs w:val="24"/>
          </w:rPr>
          <w:t xml:space="preserve">Teixeira-Pinto </w:t>
        </w:r>
        <w:r w:rsidR="006230F1">
          <w:rPr>
            <w:rFonts w:cs="Times New Roman"/>
            <w:noProof/>
            <w:szCs w:val="24"/>
          </w:rPr>
          <w:t>and</w:t>
        </w:r>
        <w:r w:rsidR="00F52688">
          <w:rPr>
            <w:rFonts w:cs="Times New Roman"/>
            <w:noProof/>
            <w:szCs w:val="24"/>
          </w:rPr>
          <w:t xml:space="preserve"> Harezlak, 2013</w:t>
        </w:r>
      </w:hyperlink>
      <w:r w:rsidR="00993394">
        <w:rPr>
          <w:rFonts w:cs="Times New Roman"/>
          <w:noProof/>
          <w:szCs w:val="24"/>
        </w:rPr>
        <w:t>)</w:t>
      </w:r>
      <w:r w:rsidRPr="00380A04">
        <w:rPr>
          <w:rFonts w:cs="Times New Roman"/>
          <w:noProof/>
          <w:szCs w:val="24"/>
        </w:rPr>
        <w:fldChar w:fldCharType="end"/>
      </w:r>
      <w:r w:rsidRPr="00380A04">
        <w:rPr>
          <w:rFonts w:cs="Times New Roman"/>
          <w:noProof/>
          <w:szCs w:val="24"/>
        </w:rPr>
        <w:t>. Besides, joint analysis of mixed outcomes obviates the need for multiple tests and facilitates global tests, offering superior power in testing and better control of type I error rates</w:t>
      </w:r>
      <w:r w:rsidR="00E75975">
        <w:rPr>
          <w:rFonts w:cs="Times New Roman"/>
          <w:noProof/>
          <w:szCs w:val="24"/>
        </w:rPr>
        <w:t xml:space="preserve"> </w:t>
      </w:r>
      <w:r w:rsidR="00E75975" w:rsidRPr="00D84367">
        <w:rPr>
          <w:szCs w:val="24"/>
        </w:rPr>
        <w:t>(</w:t>
      </w:r>
      <w:r w:rsidR="00E75975">
        <w:rPr>
          <w:szCs w:val="24"/>
        </w:rPr>
        <w:t>D</w:t>
      </w:r>
      <w:r w:rsidR="00E75975" w:rsidRPr="00D84367">
        <w:rPr>
          <w:szCs w:val="24"/>
        </w:rPr>
        <w:t>e Leon and Zhu, 2008)</w:t>
      </w:r>
      <w:r w:rsidRPr="00380A04">
        <w:rPr>
          <w:rFonts w:cs="Times New Roman"/>
          <w:noProof/>
          <w:szCs w:val="24"/>
        </w:rPr>
        <w:fldChar w:fldCharType="begin"/>
      </w:r>
      <w:r w:rsidR="00E75975">
        <w:rPr>
          <w:rFonts w:cs="Times New Roman"/>
          <w:noProof/>
          <w:szCs w:val="24"/>
        </w:rPr>
        <w:instrText xml:space="preserve"> ADDIN EN.CITE &lt;EndNote&gt;&lt;Cite Hidden="1"&gt;&lt;Author&gt;De Leon&lt;/Author&gt;&lt;Year&gt;2008&lt;/Year&gt;&lt;RecNum&gt;41&lt;/RecNum&gt;&lt;Suffix&gt; 2008&lt;/Suffix&gt;&lt;record&gt;&lt;rec-number&gt;41&lt;/rec-number&gt;&lt;foreign-keys&gt;&lt;key app="EN" db-id="pvx5r9p0tafrfne2pxqxp2x4zvae5vdepf09"&gt;41&lt;/key&gt;&lt;/foreign-keys&gt;&lt;ref-type name="Journal Article"&gt;17&lt;/ref-type&gt;&lt;contributors&gt;&lt;authors&gt;&lt;author&gt;De Leon, Alexander R&lt;/author&gt;&lt;author&gt;Zhu, Y&lt;/author&gt;&lt;/authors&gt;&lt;/contributors&gt;&lt;titles&gt;&lt;title&gt;ANOVA extensions for mixed discrete and continuous data&lt;/title&gt;&lt;secondary-title&gt;Computational Statistics &amp;amp; Data Analysis&lt;/secondary-title&gt;&lt;/titles&gt;&lt;periodical&gt;&lt;full-title&gt;Computational Statistics &amp;amp; Data Analysis&lt;/full-title&gt;&lt;/periodical&gt;&lt;pages&gt;2218-2227&lt;/pages&gt;&lt;volume&gt;52&lt;/volume&gt;&lt;number&gt;4&lt;/number&gt;&lt;dates&gt;&lt;year&gt;2008&lt;/year&gt;&lt;/dates&gt;&lt;isbn&gt;0167-9473&lt;/isbn&gt;&lt;urls&gt;&lt;/urls&gt;&lt;/record&gt;&lt;/Cite&gt;&lt;/EndNote&gt;</w:instrText>
      </w:r>
      <w:r w:rsidRPr="00380A04">
        <w:rPr>
          <w:rFonts w:cs="Times New Roman"/>
          <w:noProof/>
          <w:szCs w:val="24"/>
        </w:rPr>
        <w:fldChar w:fldCharType="end"/>
      </w:r>
      <w:r w:rsidRPr="00380A04">
        <w:rPr>
          <w:rFonts w:cs="Times New Roman"/>
          <w:noProof/>
          <w:szCs w:val="24"/>
        </w:rPr>
        <w:t xml:space="preserve">. </w:t>
      </w:r>
      <w:r w:rsidR="00BF1FAA" w:rsidRPr="0021729F">
        <w:rPr>
          <w:rFonts w:cs="Times New Roman"/>
          <w:szCs w:val="24"/>
        </w:rPr>
        <w:t xml:space="preserve">But, more importantly, if some endogenous outcomes are used to explain other endogenous outcomes (such as examining the effect of density of residence on auto-ownership model), and if the outcomes are not modeled jointly to recognize the presence of unobserved exogenous variable effects, the result is inconsistent estimation of the effects of one endogenous outcome on another </w:t>
      </w:r>
      <w:r w:rsidR="005B10C6">
        <w:rPr>
          <w:rFonts w:cs="Times New Roman"/>
          <w:szCs w:val="24"/>
        </w:rPr>
        <w:fldChar w:fldCharType="begin"/>
      </w:r>
      <w:r w:rsidR="005B10C6">
        <w:rPr>
          <w:rFonts w:cs="Times New Roman"/>
          <w:szCs w:val="24"/>
        </w:rPr>
        <w:instrText xml:space="preserve"> ADDIN EN.CITE &lt;EndNote&gt;&lt;Cite Hidden="1"&gt;&lt;Author&gt;Bhat&lt;/Author&gt;&lt;Year&gt;2007&lt;/Year&gt;&lt;RecNum&gt;40&lt;/RecNum&gt;&lt;record&gt;&lt;rec-number&gt;40&lt;/rec-number&gt;&lt;foreign-keys&gt;&lt;key app="EN" db-id="pvx5r9p0tafrfne2pxqxp2x4zvae5vdepf09"&gt;40&lt;/key&gt;&lt;/foreign-keys&gt;&lt;ref-type name="Journal Article"&gt;17&lt;/ref-type&gt;&lt;contributors&gt;&lt;authors&gt;&lt;author&gt;Bhat, Chandra R&lt;/author&gt;&lt;author&gt;Guo, Jessica Y&lt;/author&gt;&lt;/authors&gt;&lt;/contributors&gt;&lt;titles&gt;&lt;title&gt;A comprehensive analysis of built environment characteristics on household residential choice and auto ownership levels&lt;/title&gt;&lt;secondary-title&gt;Transportation Research Part B: Methodological&lt;/secondary-title&gt;&lt;/titles&gt;&lt;periodical&gt;&lt;full-title&gt;Transportation Research Part B: Methodological&lt;/full-title&gt;&lt;/periodical&gt;&lt;pages&gt;506-526&lt;/pages&gt;&lt;volume&gt;41&lt;/volume&gt;&lt;number&gt;5&lt;/number&gt;&lt;dates&gt;&lt;year&gt;2007&lt;/year&gt;&lt;/dates&gt;&lt;isbn&gt;0191-2615&lt;/isbn&gt;&lt;urls&gt;&lt;/urls&gt;&lt;/record&gt;&lt;/Cite&gt;&lt;Cite Hidden="1"&gt;&lt;Author&gt;Mokhtarian&lt;/Author&gt;&lt;Year&gt;2008&lt;/Year&gt;&lt;RecNum&gt;469&lt;/RecNum&gt;&lt;record&gt;&lt;rec-number&gt;469&lt;/rec-number&gt;&lt;foreign-keys&gt;&lt;key app="EN" db-id="pvx5r9p0tafrfne2pxqxp2x4zvae5vdepf09"&gt;469&lt;/key&gt;&lt;/foreign-keys&gt;&lt;ref-type name="Journal Article"&gt;17&lt;/ref-type&gt;&lt;contributors&gt;&lt;authors&gt;&lt;author&gt;Mokhtarian, Patricia L&lt;/author&gt;&lt;author&gt;Cao, Xinyu&lt;/author&gt;&lt;/authors&gt;&lt;/contributors&gt;&lt;titles&gt;&lt;title&gt;Examining the impacts of residential self-selection on travel behavior: A focus on methodologies&lt;/title&gt;&lt;secondary-title&gt;Transportation Research Part B: Methodological&lt;/secondary-title&gt;&lt;/titles&gt;&lt;periodical&gt;&lt;full-title&gt;Transportation Research Part B: Methodological&lt;/full-title&gt;&lt;/periodical&gt;&lt;pages&gt;204-228&lt;/pages&gt;&lt;volume&gt;42&lt;/volume&gt;&lt;number&gt;3&lt;/number&gt;&lt;dates&gt;&lt;year&gt;2008&lt;/year&gt;&lt;/dates&gt;&lt;isbn&gt;0191-2615&lt;/isbn&gt;&lt;urls&gt;&lt;/urls&gt;&lt;/record&gt;&lt;/Cite&gt;&lt;/EndNote&gt;</w:instrText>
      </w:r>
      <w:r w:rsidR="005B10C6">
        <w:rPr>
          <w:rFonts w:cs="Times New Roman"/>
          <w:szCs w:val="24"/>
        </w:rPr>
        <w:fldChar w:fldCharType="end"/>
      </w:r>
      <w:r w:rsidR="00BF1FAA" w:rsidRPr="0021729F">
        <w:rPr>
          <w:rFonts w:cs="Times New Roman"/>
          <w:szCs w:val="24"/>
        </w:rPr>
        <w:t xml:space="preserve">(see Bhat and </w:t>
      </w:r>
      <w:proofErr w:type="spellStart"/>
      <w:r w:rsidR="00BF1FAA" w:rsidRPr="0021729F">
        <w:rPr>
          <w:rFonts w:cs="Times New Roman"/>
          <w:szCs w:val="24"/>
        </w:rPr>
        <w:t>Guo</w:t>
      </w:r>
      <w:proofErr w:type="spellEnd"/>
      <w:r w:rsidR="00BF1FAA" w:rsidRPr="0021729F">
        <w:rPr>
          <w:rFonts w:cs="Times New Roman"/>
          <w:szCs w:val="24"/>
        </w:rPr>
        <w:t xml:space="preserve">, 2007, and Mokhtarian and Cao, 2008). </w:t>
      </w:r>
      <w:r w:rsidRPr="00581478">
        <w:rPr>
          <w:rFonts w:cs="Times New Roman"/>
          <w:noProof/>
          <w:szCs w:val="24"/>
        </w:rPr>
        <w:t>A</w:t>
      </w:r>
      <w:r w:rsidR="001D11F8" w:rsidRPr="00581478">
        <w:rPr>
          <w:rFonts w:cs="Times New Roman"/>
          <w:noProof/>
          <w:szCs w:val="24"/>
        </w:rPr>
        <w:t xml:space="preserve"> </w:t>
      </w:r>
      <w:r w:rsidR="001D11F8" w:rsidRPr="00122FEE">
        <w:rPr>
          <w:rFonts w:cs="Times New Roman"/>
          <w:noProof/>
          <w:szCs w:val="24"/>
          <w:u w:val="single"/>
        </w:rPr>
        <w:t>second</w:t>
      </w:r>
      <w:r w:rsidRPr="00122FEE">
        <w:rPr>
          <w:rFonts w:cs="Times New Roman"/>
          <w:noProof/>
          <w:szCs w:val="24"/>
          <w:u w:val="single"/>
        </w:rPr>
        <w:t xml:space="preserve"> </w:t>
      </w:r>
      <w:r w:rsidRPr="00380A04">
        <w:rPr>
          <w:rFonts w:cs="Times New Roman"/>
          <w:noProof/>
          <w:szCs w:val="24"/>
        </w:rPr>
        <w:t xml:space="preserve">common approach to joint mixed outcome modeling originates in the general location model (GLOM), which assumes an arbitrary marginal distribution for the discrete outcomes and a conditional (on the discrete component) normality assumption for the continuous outcomes </w:t>
      </w:r>
      <w:r w:rsidR="00E75975">
        <w:rPr>
          <w:szCs w:val="24"/>
        </w:rPr>
        <w:t>(De Leon and Chough, 2013)</w:t>
      </w:r>
      <w:r w:rsidRPr="00380A04">
        <w:rPr>
          <w:rFonts w:cs="Times New Roman"/>
          <w:noProof/>
          <w:szCs w:val="24"/>
        </w:rPr>
        <w:fldChar w:fldCharType="begin"/>
      </w:r>
      <w:r w:rsidR="00E75975">
        <w:rPr>
          <w:rFonts w:cs="Times New Roman"/>
          <w:noProof/>
          <w:szCs w:val="24"/>
        </w:rPr>
        <w:instrText xml:space="preserve"> ADDIN EN.CITE &lt;EndNote&gt;&lt;Cite Hidden="1"&gt;&lt;Author&gt;De Leon&lt;/Author&gt;&lt;Year&gt;2013&lt;/Year&gt;&lt;RecNum&gt;54&lt;/RecNum&gt;&lt;Suffix&gt;`, 2013&lt;/Suffix&gt;&lt;record&gt;&lt;rec-number&gt;54&lt;/rec-number&gt;&lt;foreign-keys&gt;&lt;key app="EN" db-id="pvx5r9p0tafrfne2pxqxp2x4zvae5vdepf09"&gt;54&lt;/key&gt;&lt;/foreign-keys&gt;&lt;ref-type name="Book"&gt;6&lt;/ref-type&gt;&lt;contributors&gt;&lt;authors&gt;&lt;author&gt;De Leon, Alexander R&lt;/author&gt;&lt;author&gt;Chough, Keumhee Carrière&lt;/author&gt;&lt;/authors&gt;&lt;/contributors&gt;&lt;titles&gt;&lt;title&gt;Analysis of Mixed Data: Methods &amp;amp; Applications&lt;/title&gt;&lt;/titles&gt;&lt;dates&gt;&lt;year&gt;2013&lt;/year&gt;&lt;/dates&gt;&lt;publisher&gt;CRC Press&lt;/publisher&gt;&lt;isbn&gt;1439884714&lt;/isbn&gt;&lt;urls&gt;&lt;/urls&gt;&lt;/record&gt;&lt;/Cite&gt;&lt;Cite&gt;&lt;Author&gt;De Leon&lt;/Author&gt;&lt;Year&gt;2013&lt;/Year&gt;&lt;RecNum&gt;54&lt;/RecNum&gt;&lt;record&gt;&lt;rec-number&gt;54&lt;/rec-number&gt;&lt;foreign-keys&gt;&lt;key app="EN" db-id="pvx5r9p0tafrfne2pxqxp2x4zvae5vdepf09"&gt;54&lt;/key&gt;&lt;/foreign-keys&gt;&lt;ref-type name="Book"&gt;6&lt;/ref-type&gt;&lt;contributors&gt;&lt;authors&gt;&lt;author&gt;De Leon, Alexander R&lt;/author&gt;&lt;author&gt;Chough, Keumhee Carrière&lt;/author&gt;&lt;/authors&gt;&lt;/contributors&gt;&lt;titles&gt;&lt;title&gt;Analysis of Mixed Data: Methods &amp;amp; Applications&lt;/title&gt;&lt;/titles&gt;&lt;dates&gt;&lt;year&gt;2013&lt;/year&gt;&lt;/dates&gt;&lt;publisher&gt;CRC Press&lt;/publisher&gt;&lt;isbn&gt;1439884714&lt;/isbn&gt;&lt;urls&gt;&lt;/urls&gt;&lt;/record&gt;&lt;/Cite&gt;&lt;/EndNote&gt;</w:instrText>
      </w:r>
      <w:r w:rsidRPr="00380A04">
        <w:rPr>
          <w:rFonts w:cs="Times New Roman"/>
          <w:noProof/>
          <w:szCs w:val="24"/>
        </w:rPr>
        <w:fldChar w:fldCharType="end"/>
      </w:r>
      <w:r w:rsidRPr="00380A04">
        <w:rPr>
          <w:rFonts w:cs="Times New Roman"/>
          <w:noProof/>
          <w:szCs w:val="24"/>
        </w:rPr>
        <w:t xml:space="preserve">. However, the GLOM is not suitable for ordinal outcome variables and does not accommodate dependence between nominal and ordinal outcomes. A </w:t>
      </w:r>
      <w:r w:rsidR="001D11F8" w:rsidRPr="00122FEE">
        <w:rPr>
          <w:rFonts w:cs="Times New Roman"/>
          <w:noProof/>
          <w:szCs w:val="24"/>
          <w:u w:val="single"/>
        </w:rPr>
        <w:t>third</w:t>
      </w:r>
      <w:r w:rsidR="001D11F8">
        <w:rPr>
          <w:rFonts w:cs="Times New Roman"/>
          <w:noProof/>
          <w:szCs w:val="24"/>
        </w:rPr>
        <w:t xml:space="preserve"> </w:t>
      </w:r>
      <w:r w:rsidRPr="00380A04">
        <w:rPr>
          <w:rFonts w:cs="Times New Roman"/>
          <w:noProof/>
          <w:szCs w:val="24"/>
        </w:rPr>
        <w:t>“reverse-factorization” approach is to employ a latent variable representation for binary/ordinal outcomes, and assume a multivariate normal (MVN)</w:t>
      </w:r>
      <w:r>
        <w:rPr>
          <w:rFonts w:cs="Times New Roman"/>
          <w:noProof/>
          <w:szCs w:val="24"/>
        </w:rPr>
        <w:t xml:space="preserve"> </w:t>
      </w:r>
      <w:r w:rsidRPr="00380A04">
        <w:rPr>
          <w:rFonts w:cs="Times New Roman"/>
          <w:noProof/>
          <w:szCs w:val="24"/>
        </w:rPr>
        <w:t xml:space="preserve">distribution for the continuous outcomes and the latent variables underlying the binary/ordinal outcomes. Then, the joint distribution is derived using a marginal distribution of the continuous outcomes and the conditional distribution of the latent variables (given the continuous variables) underlying the binary/ordinal outcomes. This approach is referred to as the conditional grouped continuous model (CGCM) by </w:t>
      </w:r>
      <w:r w:rsidR="00E75975">
        <w:rPr>
          <w:szCs w:val="24"/>
        </w:rPr>
        <w:t>De Leon and Chough (2013)</w:t>
      </w:r>
      <w:r w:rsidRPr="00380A04">
        <w:rPr>
          <w:rFonts w:cs="Times New Roman"/>
          <w:noProof/>
          <w:szCs w:val="24"/>
        </w:rPr>
        <w:fldChar w:fldCharType="begin"/>
      </w:r>
      <w:r w:rsidR="00E75975">
        <w:rPr>
          <w:rFonts w:cs="Times New Roman"/>
          <w:noProof/>
          <w:szCs w:val="24"/>
        </w:rPr>
        <w:instrText xml:space="preserve"> ADDIN EN.CITE &lt;EndNote&gt;&lt;Cite Hidden="1"&gt;&lt;Author&gt;De Leon&lt;/Author&gt;&lt;Year&gt;2013&lt;/Year&gt;&lt;RecNum&gt;54&lt;/RecNum&gt;&lt;record&gt;&lt;rec-number&gt;54&lt;/rec-number&gt;&lt;foreign-keys&gt;&lt;key app="EN" db-id="pvx5r9p0tafrfne2pxqxp2x4zvae5vdepf09"&gt;54&lt;/key&gt;&lt;/foreign-keys&gt;&lt;ref-type name="Book"&gt;6&lt;/ref-type&gt;&lt;contributors&gt;&lt;authors&gt;&lt;author&gt;De Leon, Alexander R&lt;/author&gt;&lt;author&gt;Chough, Keumhee Carrière&lt;/author&gt;&lt;/authors&gt;&lt;/contributors&gt;&lt;titles&gt;&lt;title&gt;Analysis of Mixed Data: Methods &amp;amp; Applications&lt;/title&gt;&lt;/titles&gt;&lt;dates&gt;&lt;year&gt;2013&lt;/year&gt;&lt;/dates&gt;&lt;publisher&gt;CRC Press&lt;/publisher&gt;&lt;isbn&gt;1439884714&lt;/isbn&gt;&lt;urls&gt;&lt;/urls&gt;&lt;/record&gt;&lt;/Cite&gt;&lt;/EndNote&gt;</w:instrText>
      </w:r>
      <w:r w:rsidRPr="00380A04">
        <w:rPr>
          <w:rFonts w:cs="Times New Roman"/>
          <w:noProof/>
          <w:szCs w:val="24"/>
        </w:rPr>
        <w:fldChar w:fldCharType="end"/>
      </w:r>
      <w:r w:rsidRPr="00380A04">
        <w:rPr>
          <w:rFonts w:cs="Times New Roman"/>
          <w:noProof/>
          <w:szCs w:val="24"/>
        </w:rPr>
        <w:t xml:space="preserve">. However, this approach cannot be directly extended to the case of nominal outcomes, since nominal outcomes do not arise from the partitioning of a single latent variable using thresholds (as </w:t>
      </w:r>
      <w:r w:rsidR="001D11F8">
        <w:rPr>
          <w:rFonts w:cs="Times New Roman"/>
          <w:noProof/>
          <w:szCs w:val="24"/>
        </w:rPr>
        <w:t xml:space="preserve">is the case </w:t>
      </w:r>
      <w:r w:rsidRPr="00380A04">
        <w:rPr>
          <w:rFonts w:cs="Times New Roman"/>
          <w:noProof/>
          <w:szCs w:val="24"/>
        </w:rPr>
        <w:t xml:space="preserve">for binary/ordinal outcomes). So, </w:t>
      </w:r>
      <w:r w:rsidR="00E75975">
        <w:rPr>
          <w:szCs w:val="24"/>
        </w:rPr>
        <w:t xml:space="preserve">De Leon and </w:t>
      </w:r>
      <w:proofErr w:type="spellStart"/>
      <w:r w:rsidR="00E75975">
        <w:rPr>
          <w:szCs w:val="24"/>
        </w:rPr>
        <w:t>Carriere</w:t>
      </w:r>
      <w:proofErr w:type="spellEnd"/>
      <w:r w:rsidR="00E75975">
        <w:rPr>
          <w:szCs w:val="24"/>
        </w:rPr>
        <w:t xml:space="preserve"> (2007)</w:t>
      </w:r>
      <w:r w:rsidRPr="00380A04">
        <w:rPr>
          <w:rFonts w:cs="Times New Roman"/>
          <w:noProof/>
          <w:szCs w:val="24"/>
        </w:rPr>
        <w:fldChar w:fldCharType="begin"/>
      </w:r>
      <w:r w:rsidR="00E75975">
        <w:rPr>
          <w:rFonts w:cs="Times New Roman"/>
          <w:noProof/>
          <w:szCs w:val="24"/>
        </w:rPr>
        <w:instrText xml:space="preserve"> ADDIN EN.CITE &lt;EndNote&gt;&lt;Cite Hidden="1"&gt;&lt;Author&gt;De Leon&lt;/Author&gt;&lt;Year&gt;2007&lt;/Year&gt;&lt;RecNum&gt;69&lt;/RecNum&gt;&lt;record&gt;&lt;rec-number&gt;69&lt;/rec-number&gt;&lt;foreign-keys&gt;&lt;key app="EN" db-id="pvx5r9p0tafrfne2pxqxp2x4zvae5vdepf09"&gt;69&lt;/key&gt;&lt;/foreign-keys&gt;&lt;ref-type name="Journal</w:instrText>
      </w:r>
      <w:r w:rsidR="00E75975">
        <w:rPr>
          <w:rFonts w:cs="Times New Roman" w:hint="eastAsia"/>
          <w:noProof/>
          <w:szCs w:val="24"/>
        </w:rPr>
        <w:instrText xml:space="preserve"> Article"&gt;17&lt;/ref-type&gt;&lt;contributors&gt;&lt;authors&gt;&lt;author&gt;De Leon, Alexander R&lt;/author&gt;&lt;author&gt;Carriègre, KC&lt;/author&gt;&lt;/authors&gt;&lt;/contributors&gt;&lt;titles&gt;&lt;title&gt;General mixed</w:instrText>
      </w:r>
      <w:r w:rsidR="00E75975">
        <w:rPr>
          <w:rFonts w:cs="Times New Roman" w:hint="eastAsia"/>
          <w:noProof/>
          <w:szCs w:val="24"/>
        </w:rPr>
        <w:instrText>‐</w:instrText>
      </w:r>
      <w:r w:rsidR="00E75975">
        <w:rPr>
          <w:rFonts w:cs="Times New Roman" w:hint="eastAsia"/>
          <w:noProof/>
          <w:szCs w:val="24"/>
        </w:rPr>
        <w:instrText>data model: Extension of general location and grouped continuous models&lt;/title&gt;&lt;secondar</w:instrText>
      </w:r>
      <w:r w:rsidR="00E75975">
        <w:rPr>
          <w:rFonts w:cs="Times New Roman"/>
          <w:noProof/>
          <w:szCs w:val="24"/>
        </w:rPr>
        <w:instrText>y-title&gt;Canadian Journal of Statistics&lt;/secondary-title&gt;&lt;/titles&gt;&lt;periodical&gt;&lt;full-title&gt;Canadian Journal of Statistics&lt;/full-title&gt;&lt;/periodical&gt;&lt;pages&gt;533-548&lt;/pages&gt;&lt;volume&gt;35&lt;/volume&gt;&lt;number&gt;4&lt;/number&gt;&lt;dates&gt;&lt;year&gt;2007&lt;/year&gt;&lt;/dates&gt;&lt;isbn&gt;1708-945X&lt;/isbn&gt;&lt;urls&gt;&lt;/urls&gt;&lt;/record&gt;&lt;/Cite&gt;&lt;/EndNote&gt;</w:instrText>
      </w:r>
      <w:r w:rsidRPr="00380A04">
        <w:rPr>
          <w:rFonts w:cs="Times New Roman"/>
          <w:noProof/>
          <w:szCs w:val="24"/>
        </w:rPr>
        <w:fldChar w:fldCharType="end"/>
      </w:r>
      <w:r w:rsidRPr="00380A04">
        <w:rPr>
          <w:rFonts w:cs="Times New Roman"/>
          <w:noProof/>
          <w:szCs w:val="24"/>
        </w:rPr>
        <w:t xml:space="preserve"> and </w:t>
      </w:r>
      <w:r w:rsidR="00DC1B68">
        <w:rPr>
          <w:rFonts w:cs="Times New Roman"/>
          <w:noProof/>
          <w:szCs w:val="24"/>
        </w:rPr>
        <w:t xml:space="preserve">De Leon </w:t>
      </w:r>
      <w:r w:rsidR="00DC1B68" w:rsidRPr="00DC1B68">
        <w:rPr>
          <w:rFonts w:cs="Times New Roman"/>
          <w:i/>
          <w:noProof/>
          <w:szCs w:val="24"/>
        </w:rPr>
        <w:t>et al.</w:t>
      </w:r>
      <w:r w:rsidR="00DC1B68">
        <w:rPr>
          <w:rFonts w:cs="Times New Roman"/>
          <w:noProof/>
          <w:szCs w:val="24"/>
        </w:rPr>
        <w:t xml:space="preserve"> (2011)</w:t>
      </w:r>
      <w:r w:rsidRPr="00380A04">
        <w:rPr>
          <w:rFonts w:cs="Times New Roman"/>
          <w:noProof/>
          <w:szCs w:val="24"/>
        </w:rPr>
        <w:fldChar w:fldCharType="begin"/>
      </w:r>
      <w:r w:rsidR="00DC1B68">
        <w:rPr>
          <w:rFonts w:cs="Times New Roman"/>
          <w:noProof/>
          <w:szCs w:val="24"/>
        </w:rPr>
        <w:instrText xml:space="preserve"> ADDIN EN.CITE &lt;EndNote&gt;&lt;Cite Hidden="1"&gt;&lt;Author&gt;De Leon&lt;/Author&gt;&lt;Year&gt;2011&lt;/Year&gt;&lt;RecNum&gt;72&lt;/RecNum&gt;&lt;record&gt;&lt;rec-number&gt;72&lt;/rec-number&gt;&lt;foreign-keys&gt;&lt;key app="EN" db-id="pvx5r9p0tafrfne2pxqxp2x4zvae5vdepf09"&gt;72&lt;/key&gt;&lt;/foreign-keys&gt;&lt;ref-type name="Journal Article"&gt;17&lt;/ref-type&gt;&lt;contributors&gt;&lt;authors&gt;&lt;author&gt;De Leon, AR&lt;/author&gt;&lt;author&gt;Soo, A&lt;/author&gt;&lt;author&gt;Williamson, T&lt;/author&gt;&lt;/authors&gt;&lt;/contributors&gt;&lt;titles&gt;&lt;title&gt;Classification with discrete and continuous variables via general mixed-data models&lt;/title&gt;&lt;secondary-title&gt;Journal of Applied Statistics&lt;/secondary-title&gt;&lt;/titles&gt;&lt;periodical&gt;&lt;full-title&gt;Journal of Applied Statistics&lt;/full-title&gt;&lt;/periodical&gt;&lt;pages&gt;1021-1032&lt;/pages&gt;&lt;volume&gt;38&lt;/volume&gt;&lt;number&gt;5&lt;/number&gt;&lt;dates&gt;&lt;year&gt;2011&lt;/year&gt;&lt;/dates&gt;&lt;isbn&gt;0266-4763&lt;/isbn&gt;&lt;urls&gt;&lt;/urls&gt;&lt;/record&gt;&lt;/Cite&gt;&lt;/EndNote&gt;</w:instrText>
      </w:r>
      <w:r w:rsidRPr="00380A04">
        <w:rPr>
          <w:rFonts w:cs="Times New Roman"/>
          <w:noProof/>
          <w:szCs w:val="24"/>
        </w:rPr>
        <w:fldChar w:fldCharType="end"/>
      </w:r>
      <w:r w:rsidRPr="00380A04">
        <w:rPr>
          <w:rFonts w:cs="Times New Roman"/>
          <w:noProof/>
          <w:szCs w:val="24"/>
        </w:rPr>
        <w:t xml:space="preserve"> proposed an extended factorization approach, which they label as the general mixed data model (GMDM), to accommodate nominal outcomes. They use a GLOM for the joint distribution of the nominal and continuous outcomes, and a CGCM for the joint distribution of the ordinal and continuous outcomes. Specifically, the GMDM uses a multinomial distribution for the marginal distribution of the possible multidimensional discrete states obtained from the combinatorics of a set of nominal outcomes, followed by a conditional MVN distribution for the latent variables (underlying the ordinal outcomes) and the continuous outcomes. The mean </w:t>
      </w:r>
      <w:r w:rsidRPr="00380A04">
        <w:rPr>
          <w:rFonts w:cs="Times New Roman"/>
          <w:noProof/>
          <w:szCs w:val="24"/>
        </w:rPr>
        <w:lastRenderedPageBreak/>
        <w:t xml:space="preserve">vector for this latter conditional MVN distribution is specified to be a function of the multidimensional discrete state, engendering an association between the nominal discrete outcomes and the ordinal/continuous outcomes. However, the covariance matrix of the conditional MVN distribution is constant across the nominal discrete states. A </w:t>
      </w:r>
      <w:r w:rsidR="00994F96">
        <w:rPr>
          <w:rFonts w:cs="Times New Roman"/>
          <w:noProof/>
          <w:szCs w:val="24"/>
        </w:rPr>
        <w:t xml:space="preserve">further </w:t>
      </w:r>
      <w:r w:rsidRPr="00380A04">
        <w:rPr>
          <w:rFonts w:cs="Times New Roman"/>
          <w:noProof/>
          <w:szCs w:val="24"/>
        </w:rPr>
        <w:t>problem with the GMDM is that the number of multidimensional discrete states explodes as the number of nominal discrete outcomes increases, and as the number of elemental categories within each nominal discrete outcome increases. Besides, the GMDM (like the GLOM) resorts to a factorization approach in which an artificial hierarchy is implicitly assumed</w:t>
      </w:r>
      <w:r>
        <w:rPr>
          <w:rFonts w:cs="Times New Roman"/>
          <w:noProof/>
          <w:szCs w:val="24"/>
        </w:rPr>
        <w:t>. In this hierarchy,</w:t>
      </w:r>
      <w:r w:rsidRPr="00380A04">
        <w:rPr>
          <w:rFonts w:cs="Times New Roman"/>
          <w:noProof/>
          <w:szCs w:val="24"/>
        </w:rPr>
        <w:t xml:space="preserve"> the multidimensional discrete outcomes are intermediate responses and the ordinal/continuous outcomes are the ultimate responses </w:t>
      </w:r>
      <w:r w:rsidR="00E57E8A">
        <w:rPr>
          <w:rFonts w:cs="Times New Roman"/>
          <w:noProof/>
          <w:szCs w:val="24"/>
        </w:rPr>
        <w:t xml:space="preserve">(see </w:t>
      </w:r>
      <w:r w:rsidR="00E57E8A" w:rsidRPr="00E57E8A">
        <w:rPr>
          <w:rFonts w:cs="Times New Roman"/>
          <w:noProof/>
          <w:szCs w:val="24"/>
        </w:rPr>
        <w:t xml:space="preserve">Wu </w:t>
      </w:r>
      <w:r w:rsidR="00E57E8A" w:rsidRPr="00E57E8A">
        <w:rPr>
          <w:rFonts w:cs="Times New Roman"/>
          <w:i/>
          <w:noProof/>
          <w:szCs w:val="24"/>
        </w:rPr>
        <w:t>et al</w:t>
      </w:r>
      <w:r w:rsidR="00E57E8A" w:rsidRPr="00E57E8A">
        <w:rPr>
          <w:rFonts w:cs="Times New Roman"/>
          <w:noProof/>
          <w:szCs w:val="24"/>
        </w:rPr>
        <w:t>.</w:t>
      </w:r>
      <w:r w:rsidR="00E57E8A">
        <w:rPr>
          <w:rFonts w:cs="Times New Roman"/>
          <w:noProof/>
          <w:szCs w:val="24"/>
        </w:rPr>
        <w:t>, 2013)</w:t>
      </w:r>
      <w:r w:rsidRPr="00380A04">
        <w:rPr>
          <w:rFonts w:cs="Times New Roman"/>
          <w:noProof/>
          <w:szCs w:val="24"/>
        </w:rPr>
        <w:fldChar w:fldCharType="begin"/>
      </w:r>
      <w:r w:rsidR="00E57E8A">
        <w:rPr>
          <w:rFonts w:cs="Times New Roman"/>
          <w:noProof/>
          <w:szCs w:val="24"/>
        </w:rPr>
        <w:instrText xml:space="preserve"> ADDIN EN.CITE &lt;EndNote&gt;&lt;Cite Hidden="1"&gt;&lt;Author&gt;Wu&lt;/Author&gt;&lt;Year&gt;2013&lt;/Year&gt;&lt;RecNum&gt;59&lt;/RecNum&gt;&lt;Prefix&gt;see &lt;/Prefix&gt;&lt;Suffix&gt;`, 2013&lt;/Suffix&gt;&lt;record&gt;&lt;rec-number&gt;59&lt;/rec-number&gt;&lt;foreign-keys&gt;&lt;key app="EN" db-id="pvx5r9p0tafrfne2pxqxp2x4zvae5vdepf09"&gt;59&lt;/key&gt;&lt;/foreign-keys&gt;&lt;ref-type name="Journal Article"&gt;17&lt;/ref-type&gt;&lt;contributors&gt;&lt;authors&gt;&lt;author&gt;Wu, B&lt;/author&gt;&lt;author&gt;de Leon, AR&lt;/author&gt;&lt;author&gt;Withanage, N&lt;/author&gt;&lt;/authors&gt;&lt;/contributors&gt;&lt;titles&gt;&lt;title&gt;Joint analysis of mixed discrete and continuous outcomes via copulas&lt;/title&gt;&lt;secondary-title&gt;Analysis of Mixed Data: Methods &amp;amp; Applications (AR de Leon and K. Carriere Chough, Eds.)&lt;/secondary-title&gt;&lt;/titles&gt;&lt;periodical&gt;&lt;full-title&gt;Analysis of Mixed Data: Methods &amp;amp; Applications (AR de Leon and K. Carriere Chough, Eds.)&lt;/full-title&gt;&lt;/periodical&gt;&lt;pages&gt;139-156&lt;/pages&gt;&lt;dates&gt;&lt;year&gt;2013&lt;/year&gt;&lt;/dates&gt;&lt;urls&gt;&lt;/urls&gt;&lt;/record&gt;&lt;/Cite&gt;&lt;/EndNote&gt;</w:instrText>
      </w:r>
      <w:r w:rsidRPr="00380A04">
        <w:rPr>
          <w:rFonts w:cs="Times New Roman"/>
          <w:noProof/>
          <w:szCs w:val="24"/>
        </w:rPr>
        <w:fldChar w:fldCharType="end"/>
      </w:r>
      <w:r w:rsidRPr="00380A04">
        <w:rPr>
          <w:rFonts w:cs="Times New Roman"/>
          <w:noProof/>
          <w:szCs w:val="24"/>
        </w:rPr>
        <w:t xml:space="preserve">. </w:t>
      </w:r>
    </w:p>
    <w:p w:rsidR="002B1D6D" w:rsidRPr="00380A04" w:rsidRDefault="002B1D6D" w:rsidP="003F03AD">
      <w:pPr>
        <w:ind w:firstLine="720"/>
        <w:jc w:val="both"/>
        <w:rPr>
          <w:rFonts w:cs="Times New Roman"/>
          <w:noProof/>
          <w:szCs w:val="24"/>
        </w:rPr>
      </w:pPr>
      <w:r w:rsidRPr="00380A04">
        <w:rPr>
          <w:rFonts w:cs="Times New Roman"/>
          <w:noProof/>
          <w:szCs w:val="24"/>
        </w:rPr>
        <w:t xml:space="preserve">Independent from the work discussed above, </w:t>
      </w:r>
      <w:r w:rsidR="001D11F8">
        <w:rPr>
          <w:rFonts w:cs="Times New Roman"/>
          <w:noProof/>
          <w:szCs w:val="24"/>
        </w:rPr>
        <w:t xml:space="preserve">a </w:t>
      </w:r>
      <w:r w:rsidR="001D11F8" w:rsidRPr="00122FEE">
        <w:rPr>
          <w:rFonts w:cs="Times New Roman"/>
          <w:noProof/>
          <w:szCs w:val="24"/>
          <w:u w:val="single"/>
        </w:rPr>
        <w:t>fourth</w:t>
      </w:r>
      <w:r w:rsidR="001D11F8">
        <w:rPr>
          <w:rFonts w:cs="Times New Roman"/>
          <w:noProof/>
          <w:szCs w:val="24"/>
        </w:rPr>
        <w:t xml:space="preserve"> approach </w:t>
      </w:r>
      <w:r w:rsidRPr="00380A04">
        <w:rPr>
          <w:rFonts w:cs="Times New Roman"/>
          <w:noProof/>
          <w:szCs w:val="24"/>
        </w:rPr>
        <w:t>originat</w:t>
      </w:r>
      <w:r w:rsidR="001D11F8">
        <w:rPr>
          <w:rFonts w:cs="Times New Roman"/>
          <w:noProof/>
          <w:szCs w:val="24"/>
        </w:rPr>
        <w:t>es</w:t>
      </w:r>
      <w:r w:rsidRPr="00380A04">
        <w:rPr>
          <w:rFonts w:cs="Times New Roman"/>
          <w:noProof/>
          <w:szCs w:val="24"/>
        </w:rPr>
        <w:t xml:space="preserve"> in the economics and transportation fields</w:t>
      </w:r>
      <w:r w:rsidR="001D11F8">
        <w:rPr>
          <w:rFonts w:cs="Times New Roman"/>
          <w:noProof/>
          <w:szCs w:val="24"/>
        </w:rPr>
        <w:t>,</w:t>
      </w:r>
      <w:r w:rsidRPr="00380A04">
        <w:rPr>
          <w:rFonts w:cs="Times New Roman"/>
          <w:noProof/>
          <w:szCs w:val="24"/>
        </w:rPr>
        <w:t xml:space="preserve"> where</w:t>
      </w:r>
      <w:r w:rsidR="001D11F8">
        <w:rPr>
          <w:rFonts w:cs="Times New Roman"/>
          <w:noProof/>
          <w:szCs w:val="24"/>
        </w:rPr>
        <w:t>in</w:t>
      </w:r>
      <w:r w:rsidRPr="00380A04">
        <w:rPr>
          <w:rFonts w:cs="Times New Roman"/>
          <w:noProof/>
          <w:szCs w:val="24"/>
        </w:rPr>
        <w:t xml:space="preserve"> mixed models with nominal outcomes are based on latent variable representations of nominal outcomes. Surprisingly, such studies are rarely mentioned in papers in the statistical field that deal with mixed outcomes. The studies in this strand may be viewed as extensions of the CGCM approach to the case of nominal outcomes, except that each nominal outcome is represented by a series of latent variables. An early example of such a multivariate model may be found in </w:t>
      </w:r>
      <w:r w:rsidRPr="00380A04">
        <w:rPr>
          <w:rFonts w:cs="Times New Roman"/>
          <w:noProof/>
          <w:szCs w:val="24"/>
        </w:rPr>
        <w:fldChar w:fldCharType="begin"/>
      </w:r>
      <w:r w:rsidRPr="00380A04">
        <w:rPr>
          <w:rFonts w:cs="Times New Roman"/>
          <w:noProof/>
          <w:szCs w:val="24"/>
        </w:rPr>
        <w:instrText xml:space="preserve"> ADDIN EN.CITE &lt;EndNote&gt;&lt;Cite AuthorYear="1"&gt;&lt;Author&gt;Keane&lt;/Author&gt;&lt;Year&gt;1992&lt;/Year&gt;&lt;RecNum&gt;76&lt;/RecNum&gt;&lt;DisplayText&gt;Keane (1992)&lt;/DisplayText&gt;&lt;record&gt;&lt;rec-number&gt;76&lt;/rec-number&gt;&lt;foreign-keys&gt;&lt;key app="EN" db-id="pvx5r9p0tafrfne2pxqxp2x4zvae5vdepf09"&gt;76&lt;/key&gt;&lt;/foreign-keys&gt;&lt;ref-type name="Journal Article"&gt;17&lt;/ref-type&gt;&lt;contributors&gt;&lt;authors&gt;&lt;author&gt;Keane, Michael P&lt;/author&gt;&lt;/authors&gt;&lt;/contributors&gt;&lt;titles&gt;&lt;title&gt;A note on identification in the multinomial probit model&lt;/title&gt;&lt;secondary-title&gt;Journal of Business &amp;amp; Economic Statistics&lt;/secondary-title&gt;&lt;/titles&gt;&lt;periodical&gt;&lt;full-title&gt;Journal of Business &amp;amp; Economic Statistics&lt;/full-title&gt;&lt;/periodical&gt;&lt;pages&gt;193-200&lt;/pages&gt;&lt;volume&gt;10&lt;/volume&gt;&lt;number&gt;2&lt;/number&gt;&lt;dates&gt;&lt;year&gt;1992&lt;/year&gt;&lt;/dates&gt;&lt;isbn&gt;0735-0015&lt;/isbn&gt;&lt;urls&gt;&lt;/urls&gt;&lt;/record&gt;&lt;/Cite&gt;&lt;/EndNote&gt;</w:instrText>
      </w:r>
      <w:r w:rsidRPr="00380A04">
        <w:rPr>
          <w:rFonts w:cs="Times New Roman"/>
          <w:noProof/>
          <w:szCs w:val="24"/>
        </w:rPr>
        <w:fldChar w:fldCharType="separate"/>
      </w:r>
      <w:hyperlink w:anchor="_ENREF_33" w:tooltip="Keane, 1992 #76" w:history="1">
        <w:r w:rsidR="00F52688" w:rsidRPr="00380A04">
          <w:rPr>
            <w:rFonts w:cs="Times New Roman"/>
            <w:noProof/>
            <w:szCs w:val="24"/>
          </w:rPr>
          <w:t>Keane (1992</w:t>
        </w:r>
      </w:hyperlink>
      <w:r w:rsidRPr="00380A04">
        <w:rPr>
          <w:rFonts w:cs="Times New Roman"/>
          <w:noProof/>
          <w:szCs w:val="24"/>
        </w:rPr>
        <w:t>)</w:t>
      </w:r>
      <w:r w:rsidRPr="00380A04">
        <w:rPr>
          <w:rFonts w:cs="Times New Roman"/>
          <w:noProof/>
          <w:szCs w:val="24"/>
        </w:rPr>
        <w:fldChar w:fldCharType="end"/>
      </w:r>
      <w:r w:rsidRPr="00380A04">
        <w:rPr>
          <w:rFonts w:cs="Times New Roman"/>
          <w:noProof/>
          <w:szCs w:val="24"/>
        </w:rPr>
        <w:t xml:space="preserve">, who considered one nominal variable and one continuous variable. </w:t>
      </w:r>
      <w:r>
        <w:rPr>
          <w:rFonts w:cs="Times New Roman"/>
          <w:noProof/>
          <w:szCs w:val="24"/>
        </w:rPr>
        <w:t xml:space="preserve">However, only relatively recently has this methodology been </w:t>
      </w:r>
      <w:r w:rsidRPr="00380A04">
        <w:rPr>
          <w:rFonts w:cs="Times New Roman"/>
          <w:noProof/>
          <w:szCs w:val="24"/>
        </w:rPr>
        <w:t>exten</w:t>
      </w:r>
      <w:r>
        <w:rPr>
          <w:rFonts w:cs="Times New Roman"/>
          <w:noProof/>
          <w:szCs w:val="24"/>
        </w:rPr>
        <w:t>ded</w:t>
      </w:r>
      <w:r w:rsidRPr="00380A04">
        <w:rPr>
          <w:rFonts w:cs="Times New Roman"/>
          <w:noProof/>
          <w:szCs w:val="24"/>
        </w:rPr>
        <w:t xml:space="preserve"> to </w:t>
      </w:r>
      <w:r>
        <w:rPr>
          <w:rFonts w:cs="Times New Roman"/>
          <w:noProof/>
          <w:szCs w:val="24"/>
        </w:rPr>
        <w:t>include</w:t>
      </w:r>
      <w:r w:rsidRPr="00380A04">
        <w:rPr>
          <w:rFonts w:cs="Times New Roman"/>
          <w:noProof/>
          <w:szCs w:val="24"/>
        </w:rPr>
        <w:t xml:space="preserve"> mixed nominal, binary, ordinal, count, and continuous variables </w:t>
      </w:r>
      <w:r w:rsidR="00477BEC" w:rsidRPr="00CF0952">
        <w:rPr>
          <w:szCs w:val="24"/>
        </w:rPr>
        <w:t xml:space="preserve">(for example, see Paleti </w:t>
      </w:r>
      <w:r w:rsidR="00477BEC" w:rsidRPr="00D0318E">
        <w:rPr>
          <w:i/>
          <w:szCs w:val="24"/>
        </w:rPr>
        <w:t>et</w:t>
      </w:r>
      <w:r w:rsidR="000F6625" w:rsidRPr="00D0318E">
        <w:rPr>
          <w:i/>
          <w:szCs w:val="24"/>
        </w:rPr>
        <w:t>.</w:t>
      </w:r>
      <w:r w:rsidR="00477BEC" w:rsidRPr="00D0318E">
        <w:rPr>
          <w:i/>
          <w:szCs w:val="24"/>
        </w:rPr>
        <w:t xml:space="preserve"> al.</w:t>
      </w:r>
      <w:r w:rsidR="00477BEC" w:rsidRPr="00CF0952">
        <w:rPr>
          <w:szCs w:val="24"/>
        </w:rPr>
        <w:t xml:space="preserve">, 2013 and Bhat </w:t>
      </w:r>
      <w:r w:rsidR="00477BEC" w:rsidRPr="00D0318E">
        <w:rPr>
          <w:i/>
          <w:szCs w:val="24"/>
        </w:rPr>
        <w:t>et al.</w:t>
      </w:r>
      <w:r w:rsidR="00477BEC" w:rsidRPr="00D0318E">
        <w:rPr>
          <w:szCs w:val="24"/>
        </w:rPr>
        <w:t>,</w:t>
      </w:r>
      <w:r w:rsidR="00477BEC" w:rsidRPr="00CF0952">
        <w:rPr>
          <w:szCs w:val="24"/>
        </w:rPr>
        <w:t xml:space="preserve"> 2014</w:t>
      </w:r>
      <w:r w:rsidR="009811AE">
        <w:rPr>
          <w:szCs w:val="24"/>
        </w:rPr>
        <w:t>a</w:t>
      </w:r>
      <w:r w:rsidR="00477BEC" w:rsidRPr="00CF0952">
        <w:rPr>
          <w:szCs w:val="24"/>
        </w:rPr>
        <w:t>)</w:t>
      </w:r>
      <w:r w:rsidRPr="00380A04">
        <w:rPr>
          <w:rFonts w:cs="Times New Roman"/>
          <w:noProof/>
          <w:szCs w:val="24"/>
        </w:rPr>
        <w:fldChar w:fldCharType="begin"/>
      </w:r>
      <w:r w:rsidR="00477BEC">
        <w:rPr>
          <w:rFonts w:cs="Times New Roman"/>
          <w:noProof/>
          <w:szCs w:val="24"/>
        </w:rPr>
        <w:instrText xml:space="preserve"> ADDIN EN.CITE &lt;EndNote&gt;&lt;Cite Hidden="1"&gt;&lt;Author&gt;Paleti&lt;/Author&gt;&lt;Year&gt;2013&lt;/Year&gt;&lt;RecNum&gt;226&lt;/RecNum&gt;&lt;record&gt;&lt;rec-number&gt;226&lt;/rec-number&gt;&lt;foreign-keys&gt;&lt;key app="EN" db-id="pvx5r9p0tafrfne2pxqxp2x4zvae5vdepf09"&gt;226&lt;/key&gt;&lt;/foreign-keys&gt;&lt;ref-type name="Journal Article"&gt;17&lt;/ref-type&gt;&lt;contributors&gt;&lt;authors&gt;&lt;author&gt;Paleti, Rajesh&lt;/author&gt;&lt;author&gt;Bhat, Chandra R&lt;/author&gt;&lt;author&gt;Pendyala, Ram M&lt;/author&gt;&lt;/authors&gt;&lt;/contributors&gt;&lt;titles&gt;&lt;title&gt;Integrated Model of Residential Location, Work Location, Vehicle Ownership, and Commute Tour Characteristics&lt;/title&gt;&lt;secondary-title&gt;Transportation Research Record: Journal of the Transportation Research Board&lt;/secondary-title&gt;&lt;/titles&gt;&lt;periodical&gt;&lt;full-title&gt;Transportation Research Record: Journal of the Transportation Research Board&lt;/full-title&gt;&lt;/periodical&gt;&lt;pages&gt;162-172&lt;/pages&gt;&lt;volume&gt;2382&lt;/volume&gt;&lt;number&gt;1&lt;/number&gt;&lt;dates&gt;&lt;year&gt;2013&lt;/year&gt;&lt;/dates&gt;&lt;isbn&gt;0361-1981&lt;/isbn&gt;&lt;urls&gt;&lt;/urls&gt;&lt;/record&gt;&lt;/Cite&gt;&lt;Cite Hidden="1"&gt;&lt;Author&gt;Bhat&lt;/Author&gt;&lt;Year&gt;2014&lt;/Year&gt;&lt;RecNum&gt;227&lt;/RecNum&gt;&lt;record&gt;&lt;rec-number&gt;227&lt;/rec-number&gt;&lt;foreign-keys&gt;&lt;key app="EN" db-id="pvx5r9p0tafrfne2pxqxp2x4zvae5vdepf09"&gt;227&lt;/key&gt;&lt;/foreign-keys&gt;&lt;ref-type name="Journal Article"&gt;17&lt;/ref-type&gt;&lt;contributors&gt;&lt;authors&gt;&lt;author&gt;Bhat, Chandra R&lt;/author&gt;&lt;author&gt;Astroza, Sebastian&lt;/author&gt;&lt;author&gt;Sidharthan, Raghuprasad&lt;/author&gt;&lt;author&gt;Jobair Bin Alam, Mohammad&lt;/author&gt;&lt;author&gt;Khushefati, Waleed H&lt;/author&gt;&lt;/authors&gt;&lt;/contributors&gt;&lt;titles&gt;&lt;title&gt;A Joint Count-Continuous Model of Travel Behavior with Selection Based on a Multinomial Probit Residential Density Choice Model&lt;/title&gt;&lt;/titles&gt;&lt;dates&gt;&lt;year&gt;2014&lt;/year&gt;&lt;/dates&gt;&lt;urls&gt;&lt;/urls&gt;&lt;/record&gt;&lt;/Cite&gt;&lt;/EndNote&gt;</w:instrText>
      </w:r>
      <w:r w:rsidRPr="00380A04">
        <w:rPr>
          <w:rFonts w:cs="Times New Roman"/>
          <w:noProof/>
          <w:szCs w:val="24"/>
        </w:rPr>
        <w:fldChar w:fldCharType="end"/>
      </w:r>
      <w:r w:rsidRPr="00380A04">
        <w:rPr>
          <w:rFonts w:cs="Times New Roman"/>
          <w:noProof/>
          <w:szCs w:val="24"/>
        </w:rPr>
        <w:t>. The resulting mixed models may be viewed as an alternative to the GMDM, and have the advantage that all outcomes are tied based on their latent or observed continuous variable representations (rather than using different types of linkages for different types of outcomes, as in the GMDM). Further, these models treat the mixed outcomes symmetrically rather than imposing any form of hierarchy. The models typically assume a</w:t>
      </w:r>
      <w:r>
        <w:rPr>
          <w:rFonts w:cs="Times New Roman"/>
          <w:noProof/>
          <w:szCs w:val="24"/>
        </w:rPr>
        <w:t>n</w:t>
      </w:r>
      <w:r w:rsidRPr="00380A04">
        <w:rPr>
          <w:rFonts w:cs="Times New Roman"/>
          <w:noProof/>
          <w:szCs w:val="24"/>
        </w:rPr>
        <w:t xml:space="preserve"> </w:t>
      </w:r>
      <w:r>
        <w:rPr>
          <w:rFonts w:cs="Times New Roman"/>
          <w:noProof/>
          <w:szCs w:val="24"/>
        </w:rPr>
        <w:t>MVN</w:t>
      </w:r>
      <w:r w:rsidRPr="00380A04">
        <w:rPr>
          <w:rFonts w:cs="Times New Roman"/>
          <w:noProof/>
          <w:szCs w:val="24"/>
        </w:rPr>
        <w:t xml:space="preserve"> distribution over the entire set of latent and observed continuous variables characterizing the many types of outcomes. A variant of this methodology uses a Gaussian copula function to tie the latent and observed continuous variables if the variables have different marginal distributions, though this approach has been confined to </w:t>
      </w:r>
      <w:r>
        <w:rPr>
          <w:rFonts w:cs="Times New Roman"/>
          <w:noProof/>
          <w:szCs w:val="24"/>
        </w:rPr>
        <w:t>scenarios</w:t>
      </w:r>
      <w:r w:rsidRPr="00380A04">
        <w:rPr>
          <w:rFonts w:cs="Times New Roman"/>
          <w:noProof/>
          <w:szCs w:val="24"/>
        </w:rPr>
        <w:t xml:space="preserve"> without a nominal outcome</w:t>
      </w:r>
      <w:r w:rsidR="00D0318E">
        <w:rPr>
          <w:rFonts w:cs="Times New Roman"/>
          <w:noProof/>
          <w:szCs w:val="24"/>
        </w:rPr>
        <w:t xml:space="preserve"> (see, for example, Wu </w:t>
      </w:r>
      <w:r w:rsidR="00D0318E" w:rsidRPr="00D0318E">
        <w:rPr>
          <w:rFonts w:cs="Times New Roman"/>
          <w:i/>
          <w:noProof/>
          <w:szCs w:val="24"/>
        </w:rPr>
        <w:t>et</w:t>
      </w:r>
      <w:r w:rsidR="00D0318E">
        <w:rPr>
          <w:rFonts w:cs="Times New Roman"/>
          <w:noProof/>
          <w:szCs w:val="24"/>
        </w:rPr>
        <w:t xml:space="preserve"> </w:t>
      </w:r>
      <w:r w:rsidR="00D0318E" w:rsidRPr="00D0318E">
        <w:rPr>
          <w:rFonts w:cs="Times New Roman"/>
          <w:i/>
          <w:noProof/>
          <w:szCs w:val="24"/>
        </w:rPr>
        <w:t>al.</w:t>
      </w:r>
      <w:r w:rsidR="00D0318E">
        <w:rPr>
          <w:rFonts w:cs="Times New Roman"/>
          <w:noProof/>
          <w:szCs w:val="24"/>
        </w:rPr>
        <w:t>, 2013)</w:t>
      </w:r>
      <w:r w:rsidRPr="00380A04">
        <w:rPr>
          <w:rFonts w:cs="Times New Roman"/>
          <w:noProof/>
          <w:szCs w:val="24"/>
        </w:rPr>
        <w:fldChar w:fldCharType="begin"/>
      </w:r>
      <w:r w:rsidR="00D0318E">
        <w:rPr>
          <w:rFonts w:cs="Times New Roman"/>
          <w:noProof/>
          <w:szCs w:val="24"/>
        </w:rPr>
        <w:instrText xml:space="preserve"> ADDIN EN.CITE &lt;EndNote&gt;&lt;Cite Hidden="1"&gt;&lt;Author&gt;Wu&lt;/Author&gt;&lt;Year&gt;2013&lt;/Year&gt;&lt;RecNum&gt;59&lt;/RecNum&gt;&lt;record&gt;&lt;rec-number&gt;59&lt;/rec-number&gt;&lt;foreign-keys&gt;&lt;key app="EN" db-id="pvx5r9p0tafrfne2pxqxp2x4zvae5vdepf09"&gt;59&lt;/key&gt;&lt;/foreign-keys&gt;&lt;ref-type name="Journal Article"&gt;17&lt;/ref-type&gt;&lt;contributors&gt;&lt;authors&gt;&lt;author&gt;Wu, B&lt;/author&gt;&lt;author&gt;de Leon, AR&lt;/author&gt;&lt;author&gt;Withanage, N&lt;/author&gt;&lt;/authors&gt;&lt;/contributors&gt;&lt;titles&gt;&lt;title&gt;Joint analysis of mixed discrete and continuous outcomes via copulas&lt;/title&gt;&lt;secondary-title&gt;Analysis of Mixed Data: Methods &amp;amp; Applications (AR de Leon and K. Carriere Chough, Eds.)&lt;/secondary-title&gt;&lt;/titles&gt;&lt;periodical&gt;&lt;full-title&gt;Analysis of Mixed Data: Methods &amp;amp; Applications (AR de Leon and K. Carriere Chough, Eds.)&lt;/full-title&gt;&lt;/periodical&gt;&lt;pages&gt;139-156&lt;/pages&gt;&lt;dates&gt;&lt;year&gt;2013&lt;/year&gt;&lt;/dates&gt;&lt;urls&gt;&lt;/urls&gt;&lt;/record&gt;&lt;/Cite&gt;&lt;/EndNote&gt;</w:instrText>
      </w:r>
      <w:r w:rsidRPr="00380A04">
        <w:rPr>
          <w:rFonts w:cs="Times New Roman"/>
          <w:noProof/>
          <w:szCs w:val="24"/>
        </w:rPr>
        <w:fldChar w:fldCharType="end"/>
      </w:r>
      <w:r w:rsidRPr="00380A04">
        <w:rPr>
          <w:rFonts w:cs="Times New Roman"/>
          <w:noProof/>
          <w:szCs w:val="24"/>
        </w:rPr>
        <w:t xml:space="preserve">. Another variant introduces random error terms linearly in the latent and observed continuous variable equations associated with the discrete outcomes and continuous outcomes, respectively. The underlying continuous variables </w:t>
      </w:r>
      <w:r w:rsidRPr="00380A04">
        <w:rPr>
          <w:rFonts w:cs="Times New Roman"/>
          <w:noProof/>
          <w:szCs w:val="24"/>
        </w:rPr>
        <w:lastRenderedPageBreak/>
        <w:t>are considered to be independent, conditional on these random error terms. Then, if these random error terms are common or correlated, the result is an association structure among the mixed outcomes. Such a specification falls under the label of a multivariate generalized linear latent and mixed model (GLLAMM), and is particularly helpful when considering clustering effects (due to multiple observations from the same person or due to spatial dependency) in addition to correlation across mixed outcomes</w:t>
      </w:r>
      <w:r w:rsidR="002064F7">
        <w:rPr>
          <w:rFonts w:cs="Times New Roman"/>
          <w:noProof/>
          <w:szCs w:val="24"/>
        </w:rPr>
        <w:t xml:space="preserve"> </w:t>
      </w:r>
      <w:r w:rsidR="002064F7" w:rsidRPr="00C27DB2">
        <w:rPr>
          <w:szCs w:val="24"/>
        </w:rPr>
        <w:t xml:space="preserve">(see, for example, </w:t>
      </w:r>
      <w:proofErr w:type="spellStart"/>
      <w:r w:rsidR="002064F7" w:rsidRPr="00C27DB2">
        <w:rPr>
          <w:szCs w:val="24"/>
        </w:rPr>
        <w:t>Faes</w:t>
      </w:r>
      <w:proofErr w:type="spellEnd"/>
      <w:r w:rsidR="002064F7" w:rsidRPr="00C27DB2">
        <w:rPr>
          <w:szCs w:val="24"/>
        </w:rPr>
        <w:t xml:space="preserve"> </w:t>
      </w:r>
      <w:r w:rsidR="002064F7" w:rsidRPr="00D0318E">
        <w:rPr>
          <w:i/>
          <w:szCs w:val="24"/>
        </w:rPr>
        <w:t>et al</w:t>
      </w:r>
      <w:r w:rsidR="002064F7" w:rsidRPr="00C27DB2">
        <w:rPr>
          <w:szCs w:val="24"/>
        </w:rPr>
        <w:t>., 2009</w:t>
      </w:r>
      <w:r w:rsidR="002064F7" w:rsidRPr="00CF0952">
        <w:rPr>
          <w:szCs w:val="24"/>
        </w:rPr>
        <w:t xml:space="preserve"> and Bhat </w:t>
      </w:r>
      <w:r w:rsidR="002064F7" w:rsidRPr="00D0318E">
        <w:rPr>
          <w:i/>
          <w:szCs w:val="24"/>
        </w:rPr>
        <w:t>et al</w:t>
      </w:r>
      <w:r w:rsidR="00AE285C">
        <w:rPr>
          <w:szCs w:val="24"/>
        </w:rPr>
        <w:t>., 2014</w:t>
      </w:r>
      <w:r w:rsidR="00994F96">
        <w:rPr>
          <w:szCs w:val="24"/>
        </w:rPr>
        <w:t>a</w:t>
      </w:r>
      <w:r w:rsidR="002064F7" w:rsidRPr="00CF0952">
        <w:rPr>
          <w:szCs w:val="24"/>
        </w:rPr>
        <w:t>)</w:t>
      </w:r>
      <w:r w:rsidRPr="00380A04">
        <w:rPr>
          <w:rFonts w:cs="Times New Roman"/>
          <w:noProof/>
          <w:szCs w:val="24"/>
        </w:rPr>
        <w:t xml:space="preserve"> </w:t>
      </w:r>
      <w:r w:rsidRPr="00380A04">
        <w:rPr>
          <w:rFonts w:cs="Times New Roman"/>
          <w:noProof/>
          <w:szCs w:val="24"/>
        </w:rPr>
        <w:fldChar w:fldCharType="begin"/>
      </w:r>
      <w:r w:rsidR="006F3981">
        <w:rPr>
          <w:rFonts w:cs="Times New Roman"/>
          <w:noProof/>
          <w:szCs w:val="24"/>
        </w:rPr>
        <w:instrText xml:space="preserve"> ADDIN EN.CITE &lt;EndNote&gt;&lt;Cite Hidden="1"&gt;&lt;Author&gt;Faes&lt;/Author&gt;&lt;Year&gt;2009&lt;/Year&gt;&lt;RecNum&gt;43&lt;/RecNum&gt;&lt;record&gt;&lt;rec-number&gt;43&lt;/rec-number&gt;&lt;foreign-keys&gt;&lt;key app="EN" db-id="pvx5r9p0tafrfne2pxqxp2x4zvae5vdepf09"&gt;43&lt;/key&gt;&lt;/foreign-keys&gt;&lt;ref-type name="Journal Article"&gt;17&lt;/ref-type&gt;&lt;contributors&gt;&lt;authors&gt;&lt;author&gt;Faes, Christel&lt;/author&gt;&lt;author&gt;Geys, Helena&lt;/author&gt;&lt;author&gt;Catalano, Paul&lt;/author&gt;&lt;/authors&gt;&lt;/contributors&gt;&lt;titles&gt;&lt;title&gt;Joint models for continuous and discrete longitudinal data&lt;/title&gt;&lt;secondary-title&gt;Longitudinal Data Analysis&lt;/secondary-title&gt;&lt;/titles&gt;&lt;periodical&gt;&lt;full-title&gt;Longitudinal Data Analysis&lt;/full-title&gt;&lt;/periodical&gt;&lt;pages&gt;327-348&lt;/pages&gt;&lt;dates&gt;&lt;year&gt;2009&lt;/year&gt;&lt;/dates&gt;&lt;urls&gt;&lt;/urls&gt;&lt;/record&gt;&lt;/Cite&gt;&lt;Cite Hidden="1"&gt;&lt;Author&gt;Bhat&lt;/Author&gt;&lt;Year&gt;2013&lt;/Year&gt;&lt;RecNum&gt;51&lt;/RecNum&gt;&lt;record&gt;&lt;rec-number&gt;51&lt;/rec-number&gt;&lt;foreign-keys&gt;&lt;key app="EN" db-id="pvx5r9p0tafrfne2pxqxp2x4zvae5vdepf09"&gt;51&lt;/key&gt;&lt;/foreign-keys&gt;&lt;ref-type name="Journal Article"&gt;17&lt;/ref-type&gt;&lt;contributors&gt;&lt;authors&gt;&lt;author&gt;Bhat, Chandra R&lt;/author&gt;&lt;author&gt;Paleti, Rajesh&lt;/author&gt;&lt;/authors&gt;&lt;/contributors&gt;&lt;titles&gt;&lt;title&gt;The Formulation and Estimation of a Spatial Durbin Multivariate Count Model with Application to Firm Location Decisions&lt;/title&gt;&lt;/titles&gt;&lt;dates&gt;&lt;year&gt;2013&lt;/year&gt;&lt;/dates&gt;&lt;urls&gt;&lt;/urls&gt;&lt;/record&gt;&lt;/Cite&gt;&lt;/EndNote&gt;</w:instrText>
      </w:r>
      <w:r w:rsidRPr="00380A04">
        <w:rPr>
          <w:rFonts w:cs="Times New Roman"/>
          <w:noProof/>
          <w:szCs w:val="24"/>
        </w:rPr>
        <w:fldChar w:fldCharType="end"/>
      </w:r>
      <w:r w:rsidRPr="00380A04">
        <w:rPr>
          <w:rFonts w:cs="Times New Roman"/>
          <w:noProof/>
          <w:szCs w:val="24"/>
        </w:rPr>
        <w:t>. An extension of this approach that accommodates clustering as well as an association structure among mixed outcomes (that is, mixed outcomes are independent, conditional on appropriately specified latent variables) is referred to as the item response theory (IRT) model in the literature</w:t>
      </w:r>
      <w:r w:rsidR="006F3981">
        <w:rPr>
          <w:rFonts w:cs="Times New Roman"/>
          <w:noProof/>
          <w:szCs w:val="24"/>
        </w:rPr>
        <w:t xml:space="preserve"> </w:t>
      </w:r>
      <w:r w:rsidR="006F3981" w:rsidRPr="00CF0952">
        <w:rPr>
          <w:szCs w:val="24"/>
        </w:rPr>
        <w:t xml:space="preserve">(see Bartholomew </w:t>
      </w:r>
      <w:r w:rsidR="006F3981" w:rsidRPr="00816403">
        <w:rPr>
          <w:i/>
          <w:szCs w:val="24"/>
        </w:rPr>
        <w:t>et al</w:t>
      </w:r>
      <w:r w:rsidR="006F3981" w:rsidRPr="00CF0952">
        <w:rPr>
          <w:szCs w:val="24"/>
        </w:rPr>
        <w:t xml:space="preserve">., 2011 and </w:t>
      </w:r>
      <w:proofErr w:type="spellStart"/>
      <w:r w:rsidR="006F3981" w:rsidRPr="00CF0952">
        <w:rPr>
          <w:szCs w:val="24"/>
        </w:rPr>
        <w:t>Feddag</w:t>
      </w:r>
      <w:proofErr w:type="spellEnd"/>
      <w:r w:rsidR="006F3981" w:rsidRPr="00CF0952">
        <w:rPr>
          <w:szCs w:val="24"/>
        </w:rPr>
        <w:t>, 2013</w:t>
      </w:r>
      <w:r w:rsidR="006F3981">
        <w:rPr>
          <w:szCs w:val="24"/>
        </w:rPr>
        <w:t>)</w:t>
      </w:r>
      <w:r w:rsidRPr="00380A04">
        <w:rPr>
          <w:rFonts w:cs="Times New Roman"/>
          <w:noProof/>
          <w:szCs w:val="24"/>
        </w:rPr>
        <w:fldChar w:fldCharType="begin"/>
      </w:r>
      <w:r w:rsidR="006F3981">
        <w:rPr>
          <w:rFonts w:cs="Times New Roman"/>
          <w:noProof/>
          <w:szCs w:val="24"/>
        </w:rPr>
        <w:instrText xml:space="preserve"> ADDIN EN.CITE &lt;EndNote&gt;&lt;Cite Hidden="1"&gt;&lt;Author&gt;Bartholomew&lt;/Author&gt;&lt;Year&gt;2011&lt;/Year&gt;&lt;RecNum&gt;44&lt;/RecNum&gt;&lt;record&gt;&lt;rec-number&gt;44&lt;/rec-number&gt;&lt;foreign-keys&gt;&lt;key app="EN" db-id="pvx5r9p0tafrfne2pxqxp2x4zvae5vdepf09"&gt;44&lt;/key&gt;&lt;/foreign-keys&gt;&lt;ref-type name="Journal Article"&gt;17&lt;/ref-type&gt;&lt;contributors&gt;&lt;authors&gt;&lt;author&gt;Bartholomew, Kimberley J&lt;/author&gt;&lt;author&gt;Ntoumanis, Nikos&lt;/author&gt;&lt;author&gt;Ryan, Richard M&lt;/author&gt;&lt;author&gt;Bosch, Jos A&lt;/author&gt;&lt;author&gt;Thøgersen-Ntoumani, Cecilie&lt;/author&gt;&lt;/authors&gt;&lt;/contributors&gt;&lt;titles&gt;&lt;title&gt;Self-Determination Theory and Diminished Functioning The Role of Interpersonal Control and Psychological Need Thwarting&lt;/title&gt;&lt;secondary-title&gt;Personality and Social Psychology Bulletin&lt;/secondary-title&gt;&lt;/titles&gt;&lt;periodical&gt;&lt;full-title&gt;Personality and Social Psychology Bulletin&lt;/full-title&gt;&lt;/periodical&gt;&lt;pages&gt;1459-1473&lt;/pages&gt;&lt;volume&gt;37&lt;/volume&gt;&lt;number&gt;11&lt;/number&gt;&lt;dates&gt;&lt;year&gt;2011&lt;/year&gt;&lt;/dates&gt;&lt;isbn&gt;0146-1672&lt;/isbn&gt;&lt;urls&gt;&lt;/urls&gt;&lt;/record&gt;&lt;/Cite&gt;&lt;Cite Hidden="1"&gt;&lt;Author&gt;Feddag&lt;/Author&gt;&lt;Year&gt;2013&lt;/Year&gt;&lt;RecNum&gt;71&lt;/RecNum&gt;&lt;record&gt;&lt;rec-number&gt;71&lt;/rec-number&gt;&lt;foreign-keys&gt;&lt;key app="EN" db-id="pvx5r9p0tafrfne2pxqxp2x4zvae5vdepf09"&gt;71&lt;/key&gt;&lt;/foreign-keys&gt;&lt;ref-type name="Journal Article"&gt;17&lt;/ref-type&gt;&lt;contributors&gt;&lt;authors&gt;&lt;author&gt;Feddag, M-L&lt;/author&gt;&lt;/authors&gt;&lt;/contributors&gt;&lt;titles&gt;&lt;title&gt;Composite likelihood estimation for multivariate probit latent traits models&lt;/title&gt;&lt;secondary-title&gt;Communications in Statistics-Theory and Methods&lt;/secondary-title&gt;&lt;/titles&gt;&lt;periodical&gt;&lt;full-title&gt;Communications in Statistics-Theory and Methods&lt;/full-title&gt;&lt;/periodical&gt;&lt;pages&gt;2551-2566&lt;/pages&gt;&lt;volume&gt;42&lt;/volume&gt;&lt;number&gt;14&lt;/number&gt;&lt;dates&gt;&lt;year&gt;2013&lt;/year&gt;&lt;/dates&gt;&lt;isbn&gt;0361-0926&lt;/isbn&gt;&lt;urls&gt;&lt;/urls&gt;&lt;/record&gt;&lt;/Cite&gt;&lt;/EndNote&gt;</w:instrText>
      </w:r>
      <w:r w:rsidRPr="00380A04">
        <w:rPr>
          <w:rFonts w:cs="Times New Roman"/>
          <w:noProof/>
          <w:szCs w:val="24"/>
        </w:rPr>
        <w:fldChar w:fldCharType="end"/>
      </w:r>
      <w:r w:rsidRPr="00380A04">
        <w:rPr>
          <w:rFonts w:cs="Times New Roman"/>
          <w:noProof/>
          <w:szCs w:val="24"/>
        </w:rPr>
        <w:t>. However, again, these GLLAMM and IRT models have been predominantly used for case</w:t>
      </w:r>
      <w:r>
        <w:rPr>
          <w:rFonts w:cs="Times New Roman"/>
          <w:noProof/>
          <w:szCs w:val="24"/>
        </w:rPr>
        <w:t>s</w:t>
      </w:r>
      <w:r w:rsidRPr="00380A04">
        <w:rPr>
          <w:rFonts w:cs="Times New Roman"/>
          <w:noProof/>
          <w:szCs w:val="24"/>
        </w:rPr>
        <w:t xml:space="preserve"> with no nominal variables, though similar approaches can be used to generate dependence between a nominal variable and other kinds of variables too </w:t>
      </w:r>
      <w:r w:rsidR="00887E91" w:rsidRPr="00CF0952">
        <w:rPr>
          <w:szCs w:val="24"/>
        </w:rPr>
        <w:t xml:space="preserve">(see, for example, Bhat and </w:t>
      </w:r>
      <w:proofErr w:type="spellStart"/>
      <w:r w:rsidR="00887E91" w:rsidRPr="00CF0952">
        <w:rPr>
          <w:szCs w:val="24"/>
        </w:rPr>
        <w:t>Guo</w:t>
      </w:r>
      <w:proofErr w:type="spellEnd"/>
      <w:r w:rsidR="00887E91" w:rsidRPr="00CF0952">
        <w:rPr>
          <w:szCs w:val="24"/>
        </w:rPr>
        <w:t xml:space="preserve">, 2007 and Pinjari </w:t>
      </w:r>
      <w:r w:rsidR="00887E91" w:rsidRPr="00816403">
        <w:rPr>
          <w:i/>
          <w:szCs w:val="24"/>
        </w:rPr>
        <w:t>et al</w:t>
      </w:r>
      <w:r w:rsidR="00887E91" w:rsidRPr="00CF0952">
        <w:rPr>
          <w:szCs w:val="24"/>
        </w:rPr>
        <w:t>., 2008)</w:t>
      </w:r>
      <w:r w:rsidRPr="00380A04">
        <w:rPr>
          <w:rFonts w:cs="Times New Roman"/>
          <w:noProof/>
          <w:szCs w:val="24"/>
        </w:rPr>
        <w:fldChar w:fldCharType="begin"/>
      </w:r>
      <w:r w:rsidR="00887E91">
        <w:rPr>
          <w:rFonts w:cs="Times New Roman"/>
          <w:noProof/>
          <w:szCs w:val="24"/>
        </w:rPr>
        <w:instrText xml:space="preserve"> ADDIN EN.CITE &lt;EndNote&gt;&lt;Cite Hidden="1"&gt;&lt;Author&gt;Bhat&lt;/Author&gt;&lt;Year&gt;2007&lt;/Year&gt;&lt;RecNum&gt;40&lt;/RecNum&gt;&lt;record&gt;&lt;rec-number&gt;40&lt;/rec-number&gt;&lt;foreign-keys&gt;&lt;key app="EN" db-id="pvx5r9p0tafrfne2pxqxp2x4zvae5vdepf09"&gt;40&lt;/key&gt;&lt;/foreign-keys&gt;&lt;ref-type name="Journal Article"&gt;17&lt;/ref-type&gt;&lt;contributors&gt;&lt;authors&gt;&lt;author&gt;Bhat, Chandra R&lt;/author&gt;&lt;author&gt;Guo, Jessica Y&lt;/author&gt;&lt;/authors&gt;&lt;/contributors&gt;&lt;titles&gt;&lt;title&gt;A comprehensive analysis of built environment characteristics on household residential choice and auto ownership levels&lt;/title&gt;&lt;secondary-title&gt;Transportation Research Part B: Methodological&lt;/secondary-title&gt;&lt;/titles&gt;&lt;periodical&gt;&lt;full-title&gt;Transportation Research Part B: Methodological&lt;/full-title&gt;&lt;/periodical&gt;&lt;pages&gt;506-526&lt;/pages&gt;&lt;volume&gt;41&lt;/volume&gt;&lt;number&gt;5&lt;/number&gt;&lt;dates&gt;&lt;year&gt;2007&lt;/year&gt;&lt;/dates&gt;&lt;isbn&gt;0191-2615&lt;/isbn&gt;&lt;urls&gt;&lt;/urls&gt;&lt;/record&gt;&lt;/Cite&gt;&lt;Cite Hidden="1"&gt;&lt;Author&gt;Pinjari&lt;/Author&gt;&lt;Year&gt;2008&lt;/Year&gt;&lt;RecNum&gt;42&lt;/RecNum&gt;&lt;record&gt;&lt;rec-number&gt;42&lt;/rec-number&gt;&lt;foreign-keys&gt;&lt;key app="EN" db-id="pvx5r9p0tafrfne2pxqxp2x4zvae5vdepf09"&gt;42&lt;/key&gt;&lt;/foreign-keys&gt;&lt;ref-type name="Journal Article"&gt;17&lt;/ref-type&gt;&lt;contributors&gt;&lt;authors&gt;&lt;author&gt;Pinjari, Abdul Rawoof&lt;/author&gt;&lt;author&gt;Eluru, Naveen&lt;/author&gt;&lt;author&gt;Bhat, Chandra R&lt;/author&gt;&lt;author&gt;Pendyala, Ram M&lt;/author&gt;&lt;author&gt;Spissu, Erika&lt;/author&gt;&lt;/authors&gt;&lt;/contributors&gt;&lt;titles&gt;&lt;title&gt;Joint model of choice of residential neighborhood and bicycle ownership: accounting for self-selection and unobserved heterogeneity&lt;/title&gt;&lt;secondary-title&gt;Transportation Research Record: Journal of the Transportation Research Board&lt;/secondary-title&gt;&lt;/titles&gt;&lt;periodical&gt;&lt;full-title&gt;Transportation Research Record: Journal of the Transportation Research Board&lt;/full-title&gt;&lt;/periodical&gt;&lt;pages&gt;17-26&lt;/pages&gt;&lt;volume&gt;2082&lt;/volume&gt;&lt;number&gt;1&lt;/number&gt;&lt;dates&gt;&lt;year&gt;2008&lt;/year&gt;&lt;/dates&gt;&lt;isbn&gt;0361-1981&lt;/isbn&gt;&lt;urls&gt;&lt;/urls&gt;&lt;/record&gt;&lt;/Cite&gt;&lt;/EndNote&gt;</w:instrText>
      </w:r>
      <w:r w:rsidRPr="00380A04">
        <w:rPr>
          <w:rFonts w:cs="Times New Roman"/>
          <w:noProof/>
          <w:szCs w:val="24"/>
        </w:rPr>
        <w:fldChar w:fldCharType="end"/>
      </w:r>
      <w:r w:rsidRPr="00380A04">
        <w:rPr>
          <w:rFonts w:cs="Times New Roman"/>
          <w:noProof/>
          <w:szCs w:val="24"/>
        </w:rPr>
        <w:t xml:space="preserve">. </w:t>
      </w:r>
    </w:p>
    <w:p w:rsidR="002B1D6D" w:rsidRPr="00380A04" w:rsidRDefault="002B1D6D" w:rsidP="002B1D6D">
      <w:pPr>
        <w:ind w:firstLine="720"/>
        <w:jc w:val="both"/>
        <w:rPr>
          <w:rFonts w:cs="Times New Roman"/>
          <w:noProof/>
          <w:szCs w:val="24"/>
        </w:rPr>
      </w:pPr>
      <w:r w:rsidRPr="00380A04">
        <w:rPr>
          <w:rFonts w:cs="Times New Roman"/>
          <w:noProof/>
          <w:szCs w:val="24"/>
        </w:rPr>
        <w:t xml:space="preserve">A </w:t>
      </w:r>
      <w:r w:rsidR="001D11F8" w:rsidRPr="00122FEE">
        <w:rPr>
          <w:rFonts w:cs="Times New Roman"/>
          <w:noProof/>
          <w:szCs w:val="24"/>
          <w:u w:val="single"/>
        </w:rPr>
        <w:t>fifth</w:t>
      </w:r>
      <w:r w:rsidR="001D11F8">
        <w:rPr>
          <w:rFonts w:cs="Times New Roman"/>
          <w:noProof/>
          <w:szCs w:val="24"/>
        </w:rPr>
        <w:t xml:space="preserve"> approach</w:t>
      </w:r>
      <w:r w:rsidRPr="00380A04">
        <w:rPr>
          <w:rFonts w:cs="Times New Roman"/>
          <w:noProof/>
          <w:szCs w:val="24"/>
        </w:rPr>
        <w:t xml:space="preserve">, originating from the social sciences, implicitly generates dependence among mixed outcomes by writing the latent and observed continuous variables as a function of unobserved psychological constructs. These relationships are characterized as measurement equations, in that the psychological constructs </w:t>
      </w:r>
      <w:r>
        <w:rPr>
          <w:rFonts w:cs="Times New Roman"/>
          <w:noProof/>
          <w:szCs w:val="24"/>
        </w:rPr>
        <w:t>are</w:t>
      </w:r>
      <w:r w:rsidRPr="00380A04">
        <w:rPr>
          <w:rFonts w:cs="Times New Roman"/>
          <w:noProof/>
          <w:szCs w:val="24"/>
        </w:rPr>
        <w:t xml:space="preserve"> manifested in the larger combina</w:t>
      </w:r>
      <w:r w:rsidR="00AE285C">
        <w:rPr>
          <w:rFonts w:cs="Times New Roman"/>
          <w:noProof/>
          <w:szCs w:val="24"/>
        </w:rPr>
        <w:t>tion of mixed outcomes</w:t>
      </w:r>
      <w:r w:rsidRPr="00380A04">
        <w:rPr>
          <w:rFonts w:cs="Times New Roman"/>
          <w:noProof/>
          <w:szCs w:val="24"/>
        </w:rPr>
        <w:t xml:space="preserve">. The constructs themselves are related to exogenous variables and may be correlated with one another in a structural relationship. In this approach, the unobserved psychological constructs serve as latent factors that provide a structure to the dependence among the many mixed indicator variables. Seen from this perspective, the approach can also be viewed as a parsimonious attempt to explain the covariance relationship among a large set of mixed outcomes through a much </w:t>
      </w:r>
      <w:r>
        <w:rPr>
          <w:rFonts w:cs="Times New Roman"/>
          <w:noProof/>
          <w:szCs w:val="24"/>
        </w:rPr>
        <w:t>smaller</w:t>
      </w:r>
      <w:r w:rsidRPr="00380A04">
        <w:rPr>
          <w:rFonts w:cs="Times New Roman"/>
          <w:noProof/>
          <w:szCs w:val="24"/>
        </w:rPr>
        <w:t xml:space="preserve"> number of unobservable latent factors. Sometimes referred to as </w:t>
      </w:r>
      <w:r w:rsidRPr="008E4300">
        <w:rPr>
          <w:rFonts w:cs="Times New Roman"/>
          <w:i/>
          <w:noProof/>
          <w:szCs w:val="24"/>
        </w:rPr>
        <w:t>factor analysis</w:t>
      </w:r>
      <w:r w:rsidRPr="00380A04">
        <w:rPr>
          <w:rFonts w:cs="Times New Roman"/>
          <w:noProof/>
          <w:szCs w:val="24"/>
        </w:rPr>
        <w:t xml:space="preserve">, the approach represents a powerful dimension-reduction technique to analyze high-dimensional heterogeneous outcome data by representing the covariance relationship among the data through a </w:t>
      </w:r>
      <w:r>
        <w:rPr>
          <w:rFonts w:cs="Times New Roman"/>
          <w:noProof/>
          <w:szCs w:val="24"/>
        </w:rPr>
        <w:t>smaller</w:t>
      </w:r>
      <w:r w:rsidRPr="00380A04">
        <w:rPr>
          <w:rFonts w:cs="Times New Roman"/>
          <w:noProof/>
          <w:szCs w:val="24"/>
        </w:rPr>
        <w:t xml:space="preserve"> number of unobservable latent factors. An entire field of structural equations modeling (SEM) has been developed around this psychological construct-based dependence modeling, originating in some of the early works of </w:t>
      </w:r>
      <w:r w:rsidRPr="00380A04">
        <w:rPr>
          <w:rFonts w:cs="Times New Roman"/>
          <w:noProof/>
          <w:szCs w:val="24"/>
        </w:rPr>
        <w:fldChar w:fldCharType="begin"/>
      </w:r>
      <w:r w:rsidRPr="00380A04">
        <w:rPr>
          <w:rFonts w:cs="Times New Roman"/>
          <w:noProof/>
          <w:szCs w:val="24"/>
        </w:rPr>
        <w:instrText xml:space="preserve"> ADDIN EN.CITE &lt;EndNote&gt;&lt;Cite AuthorYear="1"&gt;&lt;Author&gt;Jöreskog&lt;/Author&gt;&lt;Year&gt;1977&lt;/Year&gt;&lt;RecNum&gt;35&lt;/RecNum&gt;&lt;DisplayText&gt;Jöreskog (1977)&lt;/DisplayText&gt;&lt;record&gt;&lt;rec-number&gt;35&lt;/rec-number&gt;&lt;foreign-keys&gt;&lt;key app="EN" db-id="pvx5r9p0tafrfne2pxqxp2x4zvae5vdepf09"&gt;35&lt;/key&gt;&lt;/foreign-keys&gt;&lt;ref-type name="Journal Article"&gt;17&lt;/ref-type&gt;&lt;contributors&gt;&lt;authors&gt;&lt;author&gt;Jöreskog, Karl G&lt;/author&gt;&lt;/authors&gt;&lt;/contributors&gt;&lt;titles&gt;&lt;title&gt;Factor analysis by least squares and maximum likelihood methods&lt;/title&gt;&lt;/titles&gt;&lt;dates&gt;&lt;year&gt;1977&lt;/year&gt;&lt;/dates&gt;&lt;urls&gt;&lt;/urls&gt;&lt;/record&gt;&lt;/Cite&gt;&lt;/EndNote&gt;</w:instrText>
      </w:r>
      <w:r w:rsidRPr="00380A04">
        <w:rPr>
          <w:rFonts w:cs="Times New Roman"/>
          <w:noProof/>
          <w:szCs w:val="24"/>
        </w:rPr>
        <w:fldChar w:fldCharType="separate"/>
      </w:r>
      <w:hyperlink w:anchor="_ENREF_32" w:tooltip="Jöreskog, 1977 #35" w:history="1">
        <w:r w:rsidR="00F52688" w:rsidRPr="00380A04">
          <w:rPr>
            <w:rFonts w:cs="Times New Roman"/>
            <w:noProof/>
            <w:szCs w:val="24"/>
          </w:rPr>
          <w:t>Jöreskog (1977</w:t>
        </w:r>
      </w:hyperlink>
      <w:r w:rsidRPr="00380A04">
        <w:rPr>
          <w:rFonts w:cs="Times New Roman"/>
          <w:noProof/>
          <w:szCs w:val="24"/>
        </w:rPr>
        <w:t>)</w:t>
      </w:r>
      <w:r w:rsidRPr="00380A04">
        <w:rPr>
          <w:rFonts w:cs="Times New Roman"/>
          <w:noProof/>
          <w:szCs w:val="24"/>
        </w:rPr>
        <w:fldChar w:fldCharType="end"/>
      </w:r>
      <w:r w:rsidRPr="00380A04">
        <w:rPr>
          <w:rFonts w:cs="Times New Roman"/>
          <w:noProof/>
          <w:szCs w:val="24"/>
        </w:rPr>
        <w:t>. However, the SEM field has focused almost exclusively on non-nominal outcome analysis</w:t>
      </w:r>
      <w:r w:rsidR="007D4570">
        <w:rPr>
          <w:rFonts w:cs="Times New Roman"/>
          <w:noProof/>
          <w:szCs w:val="24"/>
        </w:rPr>
        <w:t xml:space="preserve"> </w:t>
      </w:r>
      <w:r w:rsidR="007D4570" w:rsidRPr="00667C0E">
        <w:rPr>
          <w:szCs w:val="24"/>
        </w:rPr>
        <w:t xml:space="preserve">(see Gates </w:t>
      </w:r>
      <w:r w:rsidR="007D4570" w:rsidRPr="00816403">
        <w:rPr>
          <w:i/>
          <w:szCs w:val="24"/>
        </w:rPr>
        <w:t>et</w:t>
      </w:r>
      <w:r w:rsidR="007D4570" w:rsidRPr="00667C0E">
        <w:rPr>
          <w:szCs w:val="24"/>
        </w:rPr>
        <w:t xml:space="preserve"> </w:t>
      </w:r>
      <w:r w:rsidR="007D4570" w:rsidRPr="00816403">
        <w:rPr>
          <w:i/>
          <w:szCs w:val="24"/>
        </w:rPr>
        <w:t>al.</w:t>
      </w:r>
      <w:r w:rsidR="007D4570" w:rsidRPr="00667C0E">
        <w:rPr>
          <w:szCs w:val="24"/>
        </w:rPr>
        <w:t xml:space="preserve">, 2011 and Hoshino and </w:t>
      </w:r>
      <w:proofErr w:type="spellStart"/>
      <w:r w:rsidR="007D4570" w:rsidRPr="00667C0E">
        <w:rPr>
          <w:szCs w:val="24"/>
        </w:rPr>
        <w:t>Bentler</w:t>
      </w:r>
      <w:proofErr w:type="spellEnd"/>
      <w:r w:rsidR="007D4570" w:rsidRPr="00667C0E">
        <w:rPr>
          <w:szCs w:val="24"/>
        </w:rPr>
        <w:t>, 2013)</w:t>
      </w:r>
      <w:r w:rsidRPr="00380A04">
        <w:rPr>
          <w:rFonts w:cs="Times New Roman"/>
          <w:noProof/>
          <w:szCs w:val="24"/>
        </w:rPr>
        <w:fldChar w:fldCharType="begin"/>
      </w:r>
      <w:r w:rsidR="007D4570">
        <w:rPr>
          <w:rFonts w:cs="Times New Roman"/>
          <w:noProof/>
          <w:szCs w:val="24"/>
        </w:rPr>
        <w:instrText xml:space="preserve"> ADDIN EN.CITE &lt;EndNote&gt;&lt;Cite Hidden="1"&gt;&lt;Author&gt;Gates&lt;/Author&gt;&lt;Year&gt;2011&lt;/Year&gt;&lt;RecNum&gt;45&lt;/RecNum&gt;&lt;record&gt;&lt;rec-number&gt;45&lt;/rec-number&gt;&lt;foreign-keys&gt;&lt;key app="EN" db-id="pvx5r9p0tafrfne2pxqxp2x4zvae5vdepf09"&gt;45&lt;/key&gt;&lt;/foreign-keys&gt;&lt;ref-type name="Journal Article"&gt;17&lt;/ref-type&gt;&lt;contributors&gt;&lt;authors&gt;&lt;author&gt;Gates, Kathleen M&lt;/author&gt;&lt;author&gt;Molenaar, Peter&lt;/author&gt;&lt;author&gt;Hillary, Frank G&lt;/author&gt;&lt;author&gt;Slobounov, Semyon&lt;/author&gt;&lt;/authors&gt;&lt;/contributors&gt;&lt;titles&gt;&lt;title&gt;Extended unified SEM approach for modeling event-related fMRI data&lt;/title&gt;&lt;secondary-title&gt;NeuroImage&lt;/secondary-title&gt;&lt;/titles&gt;&lt;periodical&gt;&lt;full-title&gt;NeuroImage&lt;/full-title&gt;&lt;/periodical&gt;&lt;pages&gt;1151-1158&lt;/pages&gt;&lt;volume&gt;54&lt;/volume&gt;&lt;number&gt;2&lt;/number&gt;&lt;dates&gt;&lt;year&gt;2011&lt;/year&gt;&lt;/dates&gt;&lt;isbn&gt;1053-8119&lt;/isbn&gt;&lt;urls&gt;&lt;/urls&gt;&lt;/record&gt;&lt;/Cite&gt;&lt;Cite Hidden="1"&gt;&lt;Author&gt;Hoshino&lt;/Author&gt;&lt;Year&gt;2011&lt;/Year&gt;&lt;RecNum&gt;74&lt;/RecNum&gt;&lt;record&gt;&lt;rec-number&gt;74&lt;/rec-number&gt;&lt;foreign-keys&gt;&lt;key app="EN" db-id="pvx5r9p0tafrfne2pxqxp2x4zvae5vdepf09"&gt;74&lt;/key&gt;&lt;/foreign-keys&gt;&lt;ref-type name="Journal Article"&gt;17&lt;/ref-type&gt;&lt;contributors&gt;&lt;authors&gt;&lt;author&gt;Hoshino, Takahiro&lt;/author&gt;&lt;author&gt;Bentler, Peter M&lt;/author&gt;&lt;/authors&gt;&lt;/contributors&gt;&lt;titles&gt;&lt;title&gt;Bias in factor score regression and a simple solution&lt;/title&gt;&lt;/titles&gt;&lt;dates&gt;&lt;year&gt;2011&lt;/year&gt;&lt;/dates&gt;&lt;urls&gt;&lt;/urls&gt;&lt;/record&gt;&lt;/Cite&gt;&lt;/EndNote&gt;</w:instrText>
      </w:r>
      <w:r w:rsidRPr="00380A04">
        <w:rPr>
          <w:rFonts w:cs="Times New Roman"/>
          <w:noProof/>
          <w:szCs w:val="24"/>
        </w:rPr>
        <w:fldChar w:fldCharType="end"/>
      </w:r>
      <w:r w:rsidRPr="00380A04">
        <w:rPr>
          <w:rFonts w:cs="Times New Roman"/>
          <w:noProof/>
          <w:szCs w:val="24"/>
        </w:rPr>
        <w:t xml:space="preserve">. Indeed, traditional SEM software (such as LISREL, MPLUS, and EQS) </w:t>
      </w:r>
      <w:r>
        <w:rPr>
          <w:rFonts w:cs="Times New Roman"/>
          <w:noProof/>
          <w:szCs w:val="24"/>
        </w:rPr>
        <w:t>is</w:t>
      </w:r>
      <w:r w:rsidRPr="00380A04">
        <w:rPr>
          <w:rFonts w:cs="Times New Roman"/>
          <w:noProof/>
          <w:szCs w:val="24"/>
        </w:rPr>
        <w:t xml:space="preserve"> either not capable of handling nominal indicators or at least are </w:t>
      </w:r>
      <w:r w:rsidRPr="00380A04">
        <w:rPr>
          <w:rFonts w:cs="Times New Roman"/>
          <w:noProof/>
          <w:szCs w:val="24"/>
        </w:rPr>
        <w:lastRenderedPageBreak/>
        <w:t xml:space="preserve">not readily suited to handle nominal indicators </w:t>
      </w:r>
      <w:r w:rsidR="00AE0C49">
        <w:rPr>
          <w:rFonts w:cs="Times New Roman"/>
          <w:noProof/>
          <w:szCs w:val="24"/>
        </w:rPr>
        <w:t xml:space="preserve">(see </w:t>
      </w:r>
      <w:r w:rsidR="00AE0C49" w:rsidRPr="00AE0C49">
        <w:rPr>
          <w:rFonts w:cs="Times New Roman"/>
          <w:noProof/>
          <w:szCs w:val="24"/>
        </w:rPr>
        <w:t xml:space="preserve">Temme </w:t>
      </w:r>
      <w:r w:rsidR="00AE0C49" w:rsidRPr="00AE0C49">
        <w:rPr>
          <w:rFonts w:cs="Times New Roman"/>
          <w:i/>
          <w:noProof/>
          <w:szCs w:val="24"/>
        </w:rPr>
        <w:t>et al.</w:t>
      </w:r>
      <w:r w:rsidR="00AE0C49">
        <w:rPr>
          <w:rFonts w:cs="Times New Roman"/>
          <w:noProof/>
          <w:szCs w:val="24"/>
        </w:rPr>
        <w:t>, 2008)</w:t>
      </w:r>
      <w:r w:rsidRPr="00380A04">
        <w:rPr>
          <w:rFonts w:cs="Times New Roman"/>
          <w:noProof/>
          <w:szCs w:val="24"/>
        </w:rPr>
        <w:fldChar w:fldCharType="begin"/>
      </w:r>
      <w:r w:rsidR="00AE0C49">
        <w:rPr>
          <w:rFonts w:cs="Times New Roman"/>
          <w:noProof/>
          <w:szCs w:val="24"/>
        </w:rPr>
        <w:instrText xml:space="preserve"> ADDIN EN.CITE &lt;EndNote&gt;&lt;Cite Hidden="1"&gt;&lt;Author&gt;Temme&lt;/Author&gt;&lt;Year&gt;2008&lt;/Year&gt;&lt;RecNum&gt;66&lt;/RecNum&gt;&lt;Prefix&gt;see &lt;/Prefix&gt;&lt;Suffix&gt;`, 2008&lt;/Suffix&gt;&lt;record&gt;&lt;rec-number&gt;66&lt;/rec-number&gt;&lt;foreign-keys&gt;&lt;key app="EN" db-id="pvx5r9p0tafrfne2pxqxp2x4zvae5vdepf09"&gt;66&lt;/key&gt;&lt;/foreign-keys&gt;&lt;ref-type name="Journal Article"&gt;17&lt;/ref-type&gt;&lt;contributors&gt;&lt;authors&gt;&lt;author&gt;Temme, Dirk&lt;/author&gt;&lt;author&gt;Paulssen, Marcel&lt;/author&gt;&lt;author&gt;Dannewald, Till&lt;/author&gt;&lt;/authors&gt;&lt;/contributors&gt;&lt;titles&gt;&lt;title&gt;Incorporating Latent Variables into Discrete Choice Models—A Simultaneous Estimation Approach Using SEM Software&lt;/title&gt;&lt;secondary-title&gt;Business Research&lt;/secondary-title&gt;&lt;/titles&gt;&lt;periodical&gt;&lt;full-title&gt;Business Research&lt;/full-title&gt;&lt;/periodical&gt;&lt;volume&gt;1&lt;/volume&gt;&lt;number&gt;2&lt;/number&gt;&lt;dates&gt;&lt;year&gt;2008&lt;/year&gt;&lt;/dates&gt;&lt;isbn&gt;1866-8658&lt;/isbn&gt;&lt;urls&gt;&lt;/urls&gt;&lt;/record&gt;&lt;/Cite&gt;&lt;/EndNote&gt;</w:instrText>
      </w:r>
      <w:r w:rsidRPr="00380A04">
        <w:rPr>
          <w:rFonts w:cs="Times New Roman"/>
          <w:noProof/>
          <w:szCs w:val="24"/>
        </w:rPr>
        <w:fldChar w:fldCharType="end"/>
      </w:r>
      <w:r w:rsidRPr="00380A04">
        <w:rPr>
          <w:rFonts w:cs="Times New Roman"/>
          <w:noProof/>
          <w:szCs w:val="24"/>
        </w:rPr>
        <w:t xml:space="preserve">. But when this </w:t>
      </w:r>
      <w:r w:rsidR="001D11F8">
        <w:rPr>
          <w:rFonts w:cs="Times New Roman"/>
          <w:noProof/>
          <w:szCs w:val="24"/>
        </w:rPr>
        <w:t>approach</w:t>
      </w:r>
      <w:r w:rsidRPr="00380A04">
        <w:rPr>
          <w:rFonts w:cs="Times New Roman"/>
          <w:noProof/>
          <w:szCs w:val="24"/>
        </w:rPr>
        <w:t xml:space="preserve"> is extended to include a nominal indicator, it essentially takes the form of an integrated choice and latent variable (ICLV) model </w:t>
      </w:r>
      <w:r w:rsidR="00544D9E" w:rsidRPr="00667C0E">
        <w:rPr>
          <w:szCs w:val="24"/>
        </w:rPr>
        <w:t>(Ben-</w:t>
      </w:r>
      <w:proofErr w:type="spellStart"/>
      <w:r w:rsidR="00544D9E" w:rsidRPr="00667C0E">
        <w:rPr>
          <w:szCs w:val="24"/>
        </w:rPr>
        <w:t>Akiva</w:t>
      </w:r>
      <w:proofErr w:type="spellEnd"/>
      <w:r w:rsidR="00544D9E" w:rsidRPr="00667C0E">
        <w:rPr>
          <w:szCs w:val="24"/>
        </w:rPr>
        <w:t xml:space="preserve"> </w:t>
      </w:r>
      <w:r w:rsidR="00544D9E" w:rsidRPr="00816403">
        <w:rPr>
          <w:i/>
          <w:szCs w:val="24"/>
        </w:rPr>
        <w:t>et al.</w:t>
      </w:r>
      <w:r w:rsidR="00544D9E" w:rsidRPr="00816403">
        <w:rPr>
          <w:szCs w:val="24"/>
        </w:rPr>
        <w:t>,</w:t>
      </w:r>
      <w:r w:rsidR="00544D9E" w:rsidRPr="00667C0E">
        <w:rPr>
          <w:szCs w:val="24"/>
        </w:rPr>
        <w:t xml:space="preserve"> 2002, and Bolduc </w:t>
      </w:r>
      <w:r w:rsidR="00544D9E" w:rsidRPr="00667C0E">
        <w:rPr>
          <w:i/>
          <w:szCs w:val="24"/>
        </w:rPr>
        <w:t>et al</w:t>
      </w:r>
      <w:r w:rsidR="00544D9E" w:rsidRPr="00667C0E">
        <w:rPr>
          <w:szCs w:val="24"/>
        </w:rPr>
        <w:t>., 2005)</w:t>
      </w:r>
      <w:r w:rsidRPr="00380A04">
        <w:rPr>
          <w:rFonts w:cs="Times New Roman"/>
          <w:noProof/>
          <w:szCs w:val="24"/>
        </w:rPr>
        <w:fldChar w:fldCharType="begin"/>
      </w:r>
      <w:r w:rsidR="00544D9E">
        <w:rPr>
          <w:rFonts w:cs="Times New Roman"/>
          <w:noProof/>
          <w:szCs w:val="24"/>
        </w:rPr>
        <w:instrText xml:space="preserve"> ADDIN EN.CITE &lt;EndNote&gt;&lt;Cite Hidden="1"&gt;&lt;Author&gt;Ben-Akiva&lt;/Author&gt;&lt;Year&gt;2002&lt;/Year&gt;&lt;RecNum&gt;36&lt;/RecNum&gt;&lt;record&gt;&lt;rec-number&gt;36&lt;/rec-number&gt;&lt;foreign-keys&gt;&lt;key app="EN" db-id="pvx5r9p0tafrfne2pxqxp2x4zvae5vdepf09"&gt;36&lt;/key&gt;&lt;/foreign-keys&gt;&lt;ref-type name="Journal Article"&gt;17&lt;/ref-type&gt;&lt;contributors&gt;&lt;authors&gt;&lt;author&gt;Ben-Akiva, Moshe&lt;/author&gt;&lt;author&gt;McFadden, Daniel&lt;/author&gt;&lt;author&gt;Train, Kenneth&lt;/author&gt;&lt;author&gt;Walker, Joan&lt;/author&gt;&lt;author&gt;Bhat, Chandra&lt;/author&gt;&lt;author&gt;Bierlaire, Michel&lt;/author&gt;&lt;author&gt;Bolduc, Denis&lt;/author&gt;&lt;author&gt;Börsch-Supan, Axel&lt;/author&gt;&lt;author&gt;Brownstone, David&lt;/author&gt;&lt;author&gt;Bunch, David S&lt;/author&gt;&lt;/authors&gt;&lt;/contributors&gt;&lt;titles&gt;&lt;title&gt;Hybrid choice models: Progress and challenges&lt;/title&gt;&lt;secondary-title&gt;Marketing Letters&lt;/secondary-title&gt;&lt;/titles&gt;&lt;periodical&gt;&lt;full-title&gt;Marketing Letters&lt;/full-title&gt;&lt;/periodical&gt;&lt;pages&gt;163-175&lt;/pages&gt;&lt;volume&gt;13&lt;/volume&gt;&lt;number&gt;3&lt;/number&gt;&lt;dates&gt;&lt;year&gt;2002&lt;/year&gt;&lt;/dates&gt;&lt;isbn&gt;0923-0645&lt;/isbn&gt;&lt;urls&gt;&lt;/urls&gt;&lt;/record&gt;&lt;/Cite&gt;&lt;Cite Hidden="1"&gt;&lt;Author&gt;Bolduc&lt;/Author&gt;&lt;Year&gt;2005&lt;/Year&gt;&lt;RecNum&gt;38&lt;/RecNum&gt;&lt;record&gt;&lt;rec-number&gt;38&lt;/rec-number&gt;&lt;foreign-keys&gt;&lt;key app="EN" db-id="pvx5r9p0tafrfne2pxqxp2x4zvae5vdepf09"&gt;38&lt;/key&gt;&lt;/foreign-keys&gt;&lt;ref-type name="Journal Article"&gt;17&lt;/ref-type&gt;&lt;contributors&gt;&lt;authors&gt;&lt;author&gt;Bolduc, Denis&lt;/author&gt;&lt;author&gt;Ben-Akiva, Moshe E&lt;/author&gt;&lt;author&gt;Walker, Joan&lt;/author&gt;&lt;author&gt;Michaud, Alain&lt;/author&gt;&lt;/authors&gt;&lt;/contributors&gt;&lt;titles&gt;&lt;title&gt;Hybrid choice models with logit kernel: applicability to large scale models&lt;/title&gt;&lt;/titles&gt;&lt;dates&gt;&lt;year&gt;2005&lt;/year&gt;&lt;/dates&gt;&lt;isbn&gt;0080446698&lt;/isbn&gt;&lt;urls&gt;&lt;/urls&gt;&lt;/record&gt;&lt;/Cite&gt;&lt;/EndNote&gt;</w:instrText>
      </w:r>
      <w:r w:rsidRPr="00380A04">
        <w:rPr>
          <w:rFonts w:cs="Times New Roman"/>
          <w:noProof/>
          <w:szCs w:val="24"/>
        </w:rPr>
        <w:fldChar w:fldCharType="end"/>
      </w:r>
      <w:r w:rsidRPr="00380A04">
        <w:rPr>
          <w:rFonts w:cs="Times New Roman"/>
          <w:noProof/>
          <w:szCs w:val="24"/>
        </w:rPr>
        <w:t>. Also, while traditional SEM techniques typically adopt normally distributed latent factors along with normally distributed measurement error terms (leading to probit models in the presence of binary/ordered outcomes), ICLV models tend to use normally distributed latent factors mixed with logistically distributed errors in the measurement equations for ordinal variables and type-1 extreme value errors in the nominal outcome utility functions (leading to a probability expression that involves a</w:t>
      </w:r>
      <w:r w:rsidR="00AE285C">
        <w:rPr>
          <w:rFonts w:cs="Times New Roman"/>
          <w:noProof/>
          <w:szCs w:val="24"/>
        </w:rPr>
        <w:t xml:space="preserve"> multivariate integral </w:t>
      </w:r>
      <w:r w:rsidRPr="00380A04">
        <w:rPr>
          <w:rFonts w:cs="Times New Roman"/>
          <w:noProof/>
          <w:szCs w:val="24"/>
        </w:rPr>
        <w:t xml:space="preserve">over the product of logit-type probabilities for the outcomes). In both the SEM and ICLV cases, the standard estimation methodology is the method of maximum likelihood estimation. When there are many binary/ordered-response outcomes (indicators) and/or a nominal variable, the integrals in the overall probability expression are computed using simulation techniques. As indicated by </w:t>
      </w:r>
      <w:r w:rsidRPr="00380A04">
        <w:rPr>
          <w:rFonts w:cs="Times New Roman"/>
          <w:noProof/>
          <w:szCs w:val="24"/>
        </w:rPr>
        <w:fldChar w:fldCharType="begin"/>
      </w:r>
      <w:r w:rsidRPr="00380A04">
        <w:rPr>
          <w:rFonts w:cs="Times New Roman"/>
          <w:noProof/>
          <w:szCs w:val="24"/>
        </w:rPr>
        <w:instrText xml:space="preserve"> ADDIN EN.CITE &lt;EndNote&gt;&lt;Cite AuthorYear="1"&gt;&lt;Author&gt;Hoshino&lt;/Author&gt;&lt;Year&gt;2011&lt;/Year&gt;&lt;RecNum&gt;74&lt;/RecNum&gt;&lt;DisplayText&gt;Hoshino and Bentler (2011)&lt;/DisplayText&gt;&lt;record&gt;&lt;rec-number&gt;74&lt;/rec-number&gt;&lt;foreign-keys&gt;&lt;key app="EN" db-id="pvx5r9p0tafrfne2pxqxp2x4zvae5vdepf09"&gt;74&lt;/key&gt;&lt;/foreign-keys&gt;&lt;ref-type name="Journal Article"&gt;17&lt;/ref-type&gt;&lt;contributors&gt;&lt;authors&gt;&lt;author&gt;Hoshino, Takahiro&lt;/author&gt;&lt;author&gt;Bentler, Peter M&lt;/author&gt;&lt;/authors&gt;&lt;/contributors&gt;&lt;titles&gt;&lt;title&gt;Bias in factor score regression and a simple solution&lt;/title&gt;&lt;/titles&gt;&lt;dates&gt;&lt;year&gt;2011&lt;/year&gt;&lt;/dates&gt;&lt;urls&gt;&lt;/urls&gt;&lt;/record&gt;&lt;/Cite&gt;&lt;/EndNote&gt;</w:instrText>
      </w:r>
      <w:r w:rsidRPr="00380A04">
        <w:rPr>
          <w:rFonts w:cs="Times New Roman"/>
          <w:noProof/>
          <w:szCs w:val="24"/>
        </w:rPr>
        <w:fldChar w:fldCharType="separate"/>
      </w:r>
      <w:hyperlink w:anchor="_ENREF_30" w:tooltip="Hoshino, 2011 #74" w:history="1">
        <w:r w:rsidR="00F52688" w:rsidRPr="00380A04">
          <w:rPr>
            <w:rFonts w:cs="Times New Roman"/>
            <w:noProof/>
            <w:szCs w:val="24"/>
          </w:rPr>
          <w:t>Hoshino and Bentler (201</w:t>
        </w:r>
        <w:r w:rsidR="00936EC9">
          <w:rPr>
            <w:rFonts w:cs="Times New Roman"/>
            <w:noProof/>
            <w:szCs w:val="24"/>
          </w:rPr>
          <w:t>3</w:t>
        </w:r>
      </w:hyperlink>
      <w:r w:rsidRPr="00380A04">
        <w:rPr>
          <w:rFonts w:cs="Times New Roman"/>
          <w:noProof/>
          <w:szCs w:val="24"/>
        </w:rPr>
        <w:t>)</w:t>
      </w:r>
      <w:r w:rsidRPr="00380A04">
        <w:rPr>
          <w:rFonts w:cs="Times New Roman"/>
          <w:noProof/>
          <w:szCs w:val="24"/>
        </w:rPr>
        <w:fldChar w:fldCharType="end"/>
      </w:r>
      <w:r w:rsidRPr="00380A04">
        <w:rPr>
          <w:rFonts w:cs="Times New Roman"/>
          <w:noProof/>
          <w:szCs w:val="24"/>
        </w:rPr>
        <w:t>, this can “be difficult to impossible when the model is complex or the number of variables is large</w:t>
      </w:r>
      <w:r>
        <w:rPr>
          <w:rFonts w:cs="Times New Roman"/>
          <w:noProof/>
          <w:szCs w:val="24"/>
        </w:rPr>
        <w:t>.</w:t>
      </w:r>
      <w:r w:rsidRPr="00380A04">
        <w:rPr>
          <w:rFonts w:cs="Times New Roman"/>
          <w:noProof/>
          <w:szCs w:val="24"/>
        </w:rPr>
        <w:t xml:space="preserve">” This is particularly the case with the traditional mixture formulation of ICLV models in general, and particularly when there are several latent factors </w:t>
      </w:r>
      <w:r w:rsidR="000C31A2">
        <w:rPr>
          <w:rFonts w:cs="Times New Roman"/>
          <w:noProof/>
          <w:szCs w:val="24"/>
        </w:rPr>
        <w:t>(</w:t>
      </w:r>
      <w:r w:rsidR="000C31A2" w:rsidRPr="000C31A2">
        <w:rPr>
          <w:rFonts w:cs="Times New Roman"/>
          <w:noProof/>
          <w:szCs w:val="24"/>
        </w:rPr>
        <w:t xml:space="preserve">see Daziano </w:t>
      </w:r>
      <w:r w:rsidR="006230F1">
        <w:rPr>
          <w:rFonts w:cs="Times New Roman"/>
          <w:noProof/>
          <w:szCs w:val="24"/>
        </w:rPr>
        <w:t>and</w:t>
      </w:r>
      <w:r w:rsidR="000C31A2" w:rsidRPr="000C31A2">
        <w:rPr>
          <w:rFonts w:cs="Times New Roman"/>
          <w:noProof/>
          <w:szCs w:val="24"/>
        </w:rPr>
        <w:t xml:space="preserve"> Bolduc,</w:t>
      </w:r>
      <w:r w:rsidR="000C31A2">
        <w:rPr>
          <w:rFonts w:cs="Times New Roman"/>
          <w:noProof/>
          <w:szCs w:val="24"/>
        </w:rPr>
        <w:t xml:space="preserve"> 2013)</w:t>
      </w:r>
      <w:r w:rsidRPr="00380A04">
        <w:rPr>
          <w:rFonts w:cs="Times New Roman"/>
          <w:noProof/>
          <w:szCs w:val="24"/>
        </w:rPr>
        <w:fldChar w:fldCharType="begin"/>
      </w:r>
      <w:r w:rsidR="000C31A2">
        <w:rPr>
          <w:rFonts w:cs="Times New Roman"/>
          <w:noProof/>
          <w:szCs w:val="24"/>
        </w:rPr>
        <w:instrText xml:space="preserve"> ADDIN EN.CITE &lt;EndNote&gt;&lt;Cite Hidden="1"&gt;&lt;Author&gt;Daziano&lt;/Author&gt;&lt;Year&gt;2013&lt;/Year&gt;&lt;RecNum&gt;53&lt;/RecNum&gt;&lt;Prefix&gt;see &lt;/Prefix&gt;&lt;Suffix&gt;`, 2013&lt;/Suffix&gt;&lt;record&gt;&lt;rec-number&gt;53&lt;/rec-number&gt;&lt;foreign-keys&gt;&lt;key app="EN" db-id="pvx5r9p0tafrfne2pxqxp2x4zvae5vdepf09"&gt;53&lt;/key&gt;&lt;/foreign-keys&gt;&lt;ref-type name="Journal Article"&gt;17&lt;/ref-type&gt;&lt;contributors&gt;&lt;authors&gt;&lt;author&gt;Daziano, Ricardo A&lt;/author&gt;&lt;author&gt;Bolduc, Denis&lt;/author&gt;&lt;/authors&gt;&lt;/contributors&gt;&lt;titles&gt;&lt;title&gt;Incorporating pro-environmental preferences towards green automobile technologies through a Bayesian hybrid choice model&lt;/title&gt;&lt;secondary-title&gt;Transportmetrica A: Transport Science&lt;/secondary-title&gt;&lt;/titles&gt;&lt;periodical&gt;&lt;full-title&gt;Transportmetrica A: Transport Science&lt;/full-title&gt;&lt;/periodical&gt;&lt;pages&gt;74-106&lt;/pages&gt;&lt;volume&gt;9&lt;/volume&gt;&lt;number&gt;1&lt;/number&gt;&lt;dates&gt;&lt;year&gt;2013&lt;/year&gt;&lt;/dates&gt;&lt;isbn&gt;2324-9935&lt;/isbn&gt;&lt;urls&gt;&lt;/urls&gt;&lt;/record&gt;&lt;/Cite&gt;&lt;/EndNote&gt;</w:instrText>
      </w:r>
      <w:r w:rsidRPr="00380A04">
        <w:rPr>
          <w:rFonts w:cs="Times New Roman"/>
          <w:noProof/>
          <w:szCs w:val="24"/>
        </w:rPr>
        <w:fldChar w:fldCharType="end"/>
      </w:r>
      <w:r w:rsidRPr="00380A04">
        <w:rPr>
          <w:rFonts w:cs="Times New Roman"/>
          <w:noProof/>
          <w:szCs w:val="24"/>
        </w:rPr>
        <w:t xml:space="preserve">. </w:t>
      </w:r>
    </w:p>
    <w:p w:rsidR="002B1D6D" w:rsidRDefault="002B1D6D" w:rsidP="00B43D7F">
      <w:pPr>
        <w:ind w:firstLine="720"/>
        <w:jc w:val="both"/>
        <w:rPr>
          <w:rFonts w:cs="Times New Roman"/>
          <w:noProof/>
          <w:szCs w:val="24"/>
        </w:rPr>
      </w:pPr>
      <w:r w:rsidRPr="00380A04">
        <w:rPr>
          <w:rFonts w:cs="Times New Roman"/>
          <w:noProof/>
          <w:szCs w:val="24"/>
        </w:rPr>
        <w:t xml:space="preserve">Recently, </w:t>
      </w:r>
      <w:r w:rsidRPr="00380A04">
        <w:rPr>
          <w:rFonts w:cs="Times New Roman"/>
          <w:noProof/>
          <w:szCs w:val="24"/>
        </w:rPr>
        <w:fldChar w:fldCharType="begin"/>
      </w:r>
      <w:r w:rsidRPr="00380A04">
        <w:rPr>
          <w:rFonts w:cs="Times New Roman"/>
          <w:noProof/>
          <w:szCs w:val="24"/>
        </w:rPr>
        <w:instrText xml:space="preserve"> ADDIN EN.CITE &lt;EndNote&gt;&lt;Cite AuthorYear="1"&gt;&lt;Author&gt;Bhat&lt;/Author&gt;&lt;Year&gt;2014&lt;/Year&gt;&lt;RecNum&gt;50&lt;/RecNum&gt;&lt;DisplayText&gt;Bhat and Dubey (2014)&lt;/DisplayText&gt;&lt;record&gt;&lt;rec-number&gt;50&lt;/rec-number&gt;&lt;foreign-keys&gt;&lt;key app="EN" db-id="pvx5r9p0tafrfne2pxqxp2x4zvae5vdepf09"&gt;50&lt;/key&gt;&lt;/foreign-keys&gt;&lt;ref-type name="Journal Article"&gt;17&lt;/ref-type&gt;&lt;contributors&gt;&lt;authors&gt;&lt;author&gt;Bhat, Chandra R&lt;/author&gt;&lt;author&gt;Dubey, Subodh K&lt;/author&gt;&lt;/authors&gt;&lt;/contributors&gt;&lt;titles&gt;&lt;title&gt;A New Estimation Approach to Integrate Latent Psychological Constructs in Choice Modeling&lt;/title&gt;&lt;/titles&gt;&lt;dates&gt;&lt;year&gt;2014&lt;/year&gt;&lt;/dates&gt;&lt;urls&gt;&lt;/urls&gt;&lt;/record&gt;&lt;/Cite&gt;&lt;/EndNote&gt;</w:instrText>
      </w:r>
      <w:r w:rsidRPr="00380A04">
        <w:rPr>
          <w:rFonts w:cs="Times New Roman"/>
          <w:noProof/>
          <w:szCs w:val="24"/>
        </w:rPr>
        <w:fldChar w:fldCharType="separate"/>
      </w:r>
      <w:hyperlink w:anchor="_ENREF_6" w:tooltip="Bhat, 2014 #50" w:history="1">
        <w:r w:rsidR="00F52688" w:rsidRPr="00380A04">
          <w:rPr>
            <w:rFonts w:cs="Times New Roman"/>
            <w:noProof/>
            <w:szCs w:val="24"/>
          </w:rPr>
          <w:t>Bhat and Dubey (2014</w:t>
        </w:r>
      </w:hyperlink>
      <w:r w:rsidRPr="00380A04">
        <w:rPr>
          <w:rFonts w:cs="Times New Roman"/>
          <w:noProof/>
          <w:szCs w:val="24"/>
        </w:rPr>
        <w:t>)</w:t>
      </w:r>
      <w:r w:rsidRPr="00380A04">
        <w:rPr>
          <w:rFonts w:cs="Times New Roman"/>
          <w:noProof/>
          <w:szCs w:val="24"/>
        </w:rPr>
        <w:fldChar w:fldCharType="end"/>
      </w:r>
      <w:r w:rsidRPr="00380A04">
        <w:rPr>
          <w:rFonts w:cs="Times New Roman"/>
          <w:noProof/>
          <w:szCs w:val="24"/>
        </w:rPr>
        <w:t xml:space="preserve"> proposed a different way of formulating ICLV models, in which they use a SEM-like probit approach while also accommodating</w:t>
      </w:r>
      <w:r w:rsidR="00FF118E">
        <w:rPr>
          <w:rFonts w:cs="Times New Roman"/>
          <w:noProof/>
          <w:szCs w:val="24"/>
        </w:rPr>
        <w:t xml:space="preserve"> a single nominal variable</w:t>
      </w:r>
      <w:r w:rsidRPr="00380A04">
        <w:rPr>
          <w:rFonts w:cs="Times New Roman"/>
          <w:noProof/>
          <w:szCs w:val="24"/>
        </w:rPr>
        <w:t xml:space="preserve">. Essentially, this approach combines the power and parsimony of the dimension-reduction factor analysis structure of SEMs (as just discussed above) with the extended CGCM approach that uses a symmetric, latent continuous variable representation for all non-continuous outcomes </w:t>
      </w:r>
      <w:r w:rsidR="00803E52" w:rsidRPr="00667C0E">
        <w:rPr>
          <w:szCs w:val="24"/>
        </w:rPr>
        <w:t xml:space="preserve">(as in Paleti </w:t>
      </w:r>
      <w:r w:rsidR="00803E52" w:rsidRPr="00816403">
        <w:rPr>
          <w:i/>
          <w:szCs w:val="24"/>
        </w:rPr>
        <w:t>et al</w:t>
      </w:r>
      <w:r w:rsidR="00803E52" w:rsidRPr="00667C0E">
        <w:rPr>
          <w:szCs w:val="24"/>
        </w:rPr>
        <w:t xml:space="preserve">., 2013 and Bhat </w:t>
      </w:r>
      <w:r w:rsidR="00803E52" w:rsidRPr="00816403">
        <w:rPr>
          <w:i/>
          <w:szCs w:val="24"/>
        </w:rPr>
        <w:t>et al</w:t>
      </w:r>
      <w:r w:rsidR="00803E52" w:rsidRPr="00667C0E">
        <w:rPr>
          <w:szCs w:val="24"/>
        </w:rPr>
        <w:t>., 2014</w:t>
      </w:r>
      <w:r w:rsidR="009811AE">
        <w:rPr>
          <w:szCs w:val="24"/>
        </w:rPr>
        <w:t>a</w:t>
      </w:r>
      <w:r w:rsidR="00803E52" w:rsidRPr="00667C0E">
        <w:rPr>
          <w:szCs w:val="24"/>
        </w:rPr>
        <w:t>)</w:t>
      </w:r>
      <w:r w:rsidRPr="00380A04">
        <w:rPr>
          <w:rFonts w:cs="Times New Roman"/>
          <w:noProof/>
          <w:szCs w:val="24"/>
        </w:rPr>
        <w:fldChar w:fldCharType="begin"/>
      </w:r>
      <w:r w:rsidR="00803E52">
        <w:rPr>
          <w:rFonts w:cs="Times New Roman"/>
          <w:noProof/>
          <w:szCs w:val="24"/>
        </w:rPr>
        <w:instrText xml:space="preserve"> ADDIN EN.CITE &lt;EndNote&gt;&lt;Cite Hidden="1"&gt;&lt;Author&gt;Paleti&lt;/Author&gt;&lt;Year&gt;2013&lt;/Year&gt;&lt;RecNum&gt;226&lt;/RecNum&gt;&lt;record&gt;&lt;rec-number&gt;226&lt;/rec-number&gt;&lt;foreign-keys&gt;&lt;key app="EN" db-id="pvx5r9p0tafrfne2pxqxp2x4zvae5vdepf09"&gt;226&lt;/key&gt;&lt;/foreign-keys&gt;&lt;ref-type name="Journal Article"&gt;17&lt;/ref-type&gt;&lt;contributors&gt;&lt;authors&gt;&lt;author&gt;Paleti, Rajesh&lt;/author&gt;&lt;author&gt;Bhat, Chandra R&lt;/author&gt;&lt;author&gt;Pendyala, Ram M&lt;/author&gt;&lt;/authors&gt;&lt;/contributors&gt;&lt;titles&gt;&lt;title&gt;Integrated Model of Residential Location, Work Location, Vehicle Ownership, and Commute Tour Characteristics&lt;/title&gt;&lt;secondary-title&gt;Transportation Research Record: Journal of the Transportation Research Board&lt;/secondary-title&gt;&lt;/titles&gt;&lt;periodical&gt;&lt;full-title&gt;Transportation Research Record: Journal of the Transportation Research Board&lt;/full-title&gt;&lt;/periodical&gt;&lt;pages&gt;162-172&lt;/pages&gt;&lt;volume&gt;2382&lt;/volume&gt;&lt;number&gt;1&lt;/number&gt;&lt;dates&gt;&lt;year&gt;2013&lt;/year&gt;&lt;/dates&gt;&lt;isbn&gt;0361-1981&lt;/isbn&gt;&lt;urls&gt;&lt;/urls&gt;&lt;/record&gt;&lt;/Cite&gt;&lt;Cite Hidden="1"&gt;&lt;Author&gt;Bhat&lt;/Author&gt;&lt;Year&gt;2014&lt;/Year&gt;&lt;RecNum&gt;227&lt;/RecNum&gt;&lt;record&gt;&lt;rec-number&gt;227&lt;/rec-number&gt;&lt;foreign-keys&gt;&lt;key app="EN" db-id="pvx5r9p0tafrfne2pxqxp2x4zvae5vdepf09"&gt;227&lt;/key&gt;&lt;/foreign-keys&gt;&lt;ref-type name="Journal Article"&gt;17&lt;/ref-type&gt;&lt;contributors&gt;&lt;authors&gt;&lt;author&gt;Bhat, Chandra R&lt;/author&gt;&lt;author&gt;Astroza, Sebastian&lt;/author&gt;&lt;author&gt;Sidharthan, Raghuprasad&lt;/author&gt;&lt;author&gt;Jobair Bin Alam, Mohammad&lt;/author&gt;&lt;author&gt;Khushefati, Waleed H&lt;/author&gt;&lt;/authors&gt;&lt;/contributors&gt;&lt;titles&gt;&lt;title&gt;A Joint Count-Continuous Model of Travel Behavior with Selection Based on a Multinomial Probit Residential Density Choice Model&lt;/title&gt;&lt;/titles&gt;&lt;dates&gt;&lt;year&gt;2014&lt;/year&gt;&lt;/dates&gt;&lt;urls&gt;&lt;/urls&gt;&lt;/record&gt;&lt;/Cite&gt;&lt;/EndNote&gt;</w:instrText>
      </w:r>
      <w:r w:rsidRPr="00380A04">
        <w:rPr>
          <w:rFonts w:cs="Times New Roman"/>
          <w:noProof/>
          <w:szCs w:val="24"/>
        </w:rPr>
        <w:fldChar w:fldCharType="end"/>
      </w:r>
      <w:r w:rsidRPr="00380A04">
        <w:rPr>
          <w:rFonts w:cs="Times New Roman"/>
          <w:noProof/>
          <w:szCs w:val="24"/>
        </w:rPr>
        <w:t xml:space="preserve">. In this paper, we generalize Bhat and Dubey’s approach to the case of multiple nominal outcomes, multiple ordinal variables, multiple count variables, </w:t>
      </w:r>
      <w:r>
        <w:rPr>
          <w:rFonts w:cs="Times New Roman"/>
          <w:noProof/>
          <w:szCs w:val="24"/>
        </w:rPr>
        <w:t>and</w:t>
      </w:r>
      <w:r w:rsidRPr="00380A04">
        <w:rPr>
          <w:rFonts w:cs="Times New Roman"/>
          <w:noProof/>
          <w:szCs w:val="24"/>
        </w:rPr>
        <w:t xml:space="preserve"> multiple continuous variables. The resulting model, which we label simply as </w:t>
      </w:r>
      <w:r w:rsidR="001D11F8">
        <w:rPr>
          <w:rFonts w:cs="Times New Roman"/>
          <w:noProof/>
          <w:szCs w:val="24"/>
        </w:rPr>
        <w:t xml:space="preserve">the </w:t>
      </w:r>
      <w:r w:rsidRPr="00C24B1A">
        <w:rPr>
          <w:rFonts w:cs="Times New Roman"/>
          <w:i/>
          <w:noProof/>
          <w:szCs w:val="24"/>
        </w:rPr>
        <w:t xml:space="preserve">generalized heterogeneous data model </w:t>
      </w:r>
      <w:r w:rsidRPr="00380A04">
        <w:rPr>
          <w:rFonts w:cs="Times New Roman"/>
          <w:noProof/>
          <w:szCs w:val="24"/>
        </w:rPr>
        <w:t xml:space="preserve">(GHDM), is general enough to accommodate other models in the literature as special cases. Straightforward extensions of the model are available to accommodate longitudinal and spatial clustering, though we focus on the non-clustered mixed outcome model in the current paper. </w:t>
      </w:r>
      <w:r w:rsidR="00AE285C">
        <w:rPr>
          <w:rFonts w:cs="Times New Roman"/>
          <w:noProof/>
          <w:szCs w:val="24"/>
        </w:rPr>
        <w:t xml:space="preserve">We propose the estimation of the GHDM </w:t>
      </w:r>
      <w:r w:rsidRPr="00380A04">
        <w:rPr>
          <w:rFonts w:cs="Times New Roman"/>
          <w:noProof/>
          <w:szCs w:val="24"/>
        </w:rPr>
        <w:t xml:space="preserve">using Bhat’s maximum approximate composite marginal likelihood (MACML) inference approach. In particular, in our approach, the dimensionality of integration in the composite marginal likelihood (CML) function that needs to be maximized to obtain a consistent estimator (under </w:t>
      </w:r>
      <w:r w:rsidRPr="00380A04">
        <w:rPr>
          <w:rFonts w:cs="Times New Roman"/>
          <w:noProof/>
          <w:szCs w:val="24"/>
        </w:rPr>
        <w:lastRenderedPageBreak/>
        <w:t xml:space="preserve">standard regularity conditions) for the GHDM parameters is independent of the number of latent factors and easily accommodates general covariance structures for the structural equation and for the utilities of the discrete alternatives for each nominal outcome. Further, the use of the analytic approximation in the MACML approach to evaluate the multivariate cumulative normal distribution (MVNCD) function in the CML function simplifies the estimation procedure even further so that the proposed MACML procedure requires the maximization of a function that has no more than bivariate normal cumulative distribution functions to be evaluated. </w:t>
      </w:r>
    </w:p>
    <w:p w:rsidR="00096BC0" w:rsidRPr="00096BC0" w:rsidRDefault="00096BC0" w:rsidP="00B43D7F">
      <w:pPr>
        <w:jc w:val="both"/>
        <w:rPr>
          <w:rFonts w:cs="Times New Roman"/>
          <w:noProof/>
          <w:szCs w:val="24"/>
        </w:rPr>
      </w:pPr>
    </w:p>
    <w:p w:rsidR="002B1D6D" w:rsidRPr="00096BC0" w:rsidRDefault="00096BC0" w:rsidP="00B43D7F">
      <w:pPr>
        <w:pStyle w:val="Heading1"/>
        <w:numPr>
          <w:ilvl w:val="0"/>
          <w:numId w:val="22"/>
        </w:numPr>
        <w:spacing w:before="0" w:after="0" w:line="360" w:lineRule="auto"/>
        <w:rPr>
          <w:rStyle w:val="Emphasis"/>
          <w:rFonts w:cs="Times New Roman"/>
          <w:i w:val="0"/>
          <w:iCs w:val="0"/>
          <w:sz w:val="24"/>
          <w:szCs w:val="24"/>
        </w:rPr>
      </w:pPr>
      <w:r w:rsidRPr="00096BC0">
        <w:rPr>
          <w:rStyle w:val="Emphasis"/>
          <w:rFonts w:cs="Times New Roman"/>
          <w:i w:val="0"/>
          <w:caps/>
          <w:sz w:val="24"/>
          <w:szCs w:val="28"/>
        </w:rPr>
        <w:t>The GHDM Formulation</w:t>
      </w:r>
      <w:r w:rsidR="002B1D6D" w:rsidRPr="00096BC0">
        <w:rPr>
          <w:rStyle w:val="Emphasis"/>
          <w:rFonts w:cs="Times New Roman"/>
          <w:i w:val="0"/>
          <w:sz w:val="24"/>
          <w:szCs w:val="24"/>
        </w:rPr>
        <w:t xml:space="preserve"> </w:t>
      </w:r>
    </w:p>
    <w:p w:rsidR="00B43D7F" w:rsidRDefault="002B1D6D" w:rsidP="00B43D7F">
      <w:pPr>
        <w:jc w:val="both"/>
        <w:rPr>
          <w:rFonts w:cs="Times New Roman"/>
          <w:noProof/>
          <w:szCs w:val="24"/>
        </w:rPr>
      </w:pPr>
      <w:r w:rsidRPr="00096BC0">
        <w:rPr>
          <w:rFonts w:cs="Times New Roman"/>
          <w:noProof/>
          <w:szCs w:val="24"/>
        </w:rPr>
        <w:t xml:space="preserve">There are two components to the model: (1) the latent variable SEM, and (2) the latent variable measurement equation model. These components are discussed in turn below. In the following presentation, for ease in notation, we will consider a cross-sectional model. As appropriate and convenient, we will suppress the index </w:t>
      </w:r>
      <w:r w:rsidRPr="00096BC0">
        <w:rPr>
          <w:rFonts w:cs="Times New Roman"/>
          <w:i/>
          <w:noProof/>
          <w:szCs w:val="24"/>
        </w:rPr>
        <w:t>q</w:t>
      </w:r>
      <w:r w:rsidRPr="00096BC0">
        <w:rPr>
          <w:rFonts w:cs="Times New Roman"/>
          <w:noProof/>
          <w:szCs w:val="24"/>
        </w:rPr>
        <w:t xml:space="preserve"> for decision-makers (</w:t>
      </w:r>
      <w:r w:rsidRPr="00096BC0">
        <w:rPr>
          <w:rFonts w:cs="Times New Roman"/>
          <w:i/>
          <w:noProof/>
          <w:szCs w:val="24"/>
        </w:rPr>
        <w:t>q</w:t>
      </w:r>
      <w:r w:rsidRPr="00096BC0">
        <w:rPr>
          <w:rFonts w:cs="Times New Roman"/>
          <w:noProof/>
          <w:szCs w:val="24"/>
        </w:rPr>
        <w:t>=1,2,…</w:t>
      </w:r>
      <w:r w:rsidR="002C268F">
        <w:rPr>
          <w:rFonts w:cs="Times New Roman"/>
          <w:noProof/>
          <w:szCs w:val="24"/>
        </w:rPr>
        <w:t>,</w:t>
      </w:r>
      <w:r w:rsidRPr="00096BC0">
        <w:rPr>
          <w:rFonts w:cs="Times New Roman"/>
          <w:i/>
          <w:noProof/>
          <w:szCs w:val="24"/>
        </w:rPr>
        <w:t>Q</w:t>
      </w:r>
      <w:r w:rsidRPr="00096BC0">
        <w:rPr>
          <w:rFonts w:cs="Times New Roman"/>
          <w:noProof/>
          <w:szCs w:val="24"/>
        </w:rPr>
        <w:t>) in parts of the presentation, and assume that all error terms are independent and identically distributed across decision-makers.</w:t>
      </w:r>
      <w:r w:rsidR="009540E6">
        <w:rPr>
          <w:rFonts w:cs="Times New Roman"/>
          <w:noProof/>
          <w:szCs w:val="24"/>
        </w:rPr>
        <w:t xml:space="preserve"> Table 1 summarizes all matrix notations and corresponding matrix dimensions used below in the GHDM formulation.</w:t>
      </w:r>
    </w:p>
    <w:p w:rsidR="002B1D6D" w:rsidRPr="00096BC0" w:rsidRDefault="002B1D6D" w:rsidP="00B43D7F">
      <w:pPr>
        <w:jc w:val="both"/>
        <w:rPr>
          <w:rFonts w:cs="Times New Roman"/>
          <w:noProof/>
          <w:szCs w:val="24"/>
        </w:rPr>
      </w:pPr>
      <w:r w:rsidRPr="00096BC0">
        <w:rPr>
          <w:rFonts w:cs="Times New Roman"/>
          <w:noProof/>
          <w:szCs w:val="24"/>
        </w:rPr>
        <w:t xml:space="preserve">  </w:t>
      </w:r>
    </w:p>
    <w:p w:rsidR="002B1D6D" w:rsidRPr="00096BC0" w:rsidRDefault="002B1D6D" w:rsidP="00B43D7F">
      <w:pPr>
        <w:pStyle w:val="Heading2"/>
        <w:numPr>
          <w:ilvl w:val="1"/>
          <w:numId w:val="22"/>
        </w:numPr>
        <w:spacing w:before="0" w:after="0"/>
        <w:rPr>
          <w:rFonts w:ascii="Times New Roman" w:hAnsi="Times New Roman"/>
          <w:i w:val="0"/>
          <w:noProof/>
          <w:sz w:val="24"/>
          <w:szCs w:val="24"/>
        </w:rPr>
      </w:pPr>
      <w:r w:rsidRPr="00096BC0">
        <w:rPr>
          <w:rFonts w:ascii="Times New Roman" w:hAnsi="Times New Roman"/>
          <w:i w:val="0"/>
          <w:noProof/>
          <w:sz w:val="24"/>
          <w:szCs w:val="24"/>
        </w:rPr>
        <w:t xml:space="preserve">Latent Variable </w:t>
      </w:r>
      <w:r w:rsidRPr="00096BC0">
        <w:rPr>
          <w:rFonts w:ascii="Times New Roman" w:hAnsi="Times New Roman"/>
          <w:i w:val="0"/>
          <w:noProof/>
          <w:sz w:val="24"/>
          <w:szCs w:val="24"/>
          <w:lang w:val="en-US"/>
        </w:rPr>
        <w:t>SEM</w:t>
      </w:r>
    </w:p>
    <w:p w:rsidR="002B1D6D" w:rsidRPr="00096BC0" w:rsidRDefault="002B1D6D" w:rsidP="00B43D7F">
      <w:pPr>
        <w:contextualSpacing/>
        <w:rPr>
          <w:rFonts w:cs="Times New Roman"/>
          <w:noProof/>
          <w:szCs w:val="24"/>
        </w:rPr>
      </w:pPr>
      <w:r w:rsidRPr="00096BC0">
        <w:rPr>
          <w:rFonts w:cs="Times New Roman"/>
          <w:noProof/>
          <w:szCs w:val="24"/>
        </w:rPr>
        <w:t xml:space="preserve">Let </w:t>
      </w:r>
      <w:r w:rsidRPr="00096BC0">
        <w:rPr>
          <w:rFonts w:cs="Times New Roman"/>
          <w:i/>
          <w:noProof/>
          <w:szCs w:val="24"/>
        </w:rPr>
        <w:t>l</w:t>
      </w:r>
      <w:r w:rsidRPr="00096BC0">
        <w:rPr>
          <w:rFonts w:cs="Times New Roman"/>
          <w:noProof/>
          <w:szCs w:val="24"/>
        </w:rPr>
        <w:t xml:space="preserve"> be an index for latent variables (</w:t>
      </w:r>
      <w:r w:rsidRPr="00096BC0">
        <w:rPr>
          <w:rFonts w:cs="Times New Roman"/>
          <w:i/>
          <w:noProof/>
          <w:szCs w:val="24"/>
        </w:rPr>
        <w:t>l</w:t>
      </w:r>
      <w:r w:rsidRPr="00096BC0">
        <w:rPr>
          <w:rFonts w:cs="Times New Roman"/>
          <w:noProof/>
          <w:szCs w:val="24"/>
        </w:rPr>
        <w:t>=1,2,…</w:t>
      </w:r>
      <w:r w:rsidR="00096BC0">
        <w:rPr>
          <w:rFonts w:cs="Times New Roman"/>
          <w:noProof/>
          <w:szCs w:val="24"/>
        </w:rPr>
        <w:t>,</w:t>
      </w:r>
      <w:r w:rsidRPr="00096BC0">
        <w:rPr>
          <w:rFonts w:cs="Times New Roman"/>
          <w:i/>
          <w:noProof/>
          <w:szCs w:val="24"/>
        </w:rPr>
        <w:t>L</w:t>
      </w:r>
      <w:r w:rsidRPr="00096BC0">
        <w:rPr>
          <w:rFonts w:cs="Times New Roman"/>
          <w:noProof/>
          <w:szCs w:val="24"/>
        </w:rPr>
        <w:t xml:space="preserve">). Consider the latent variable </w:t>
      </w:r>
      <w:r w:rsidRPr="00096BC0">
        <w:rPr>
          <w:rFonts w:cs="Times New Roman"/>
          <w:noProof/>
          <w:position w:val="-12"/>
          <w:szCs w:val="24"/>
        </w:rPr>
        <w:object w:dxaOrig="2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9.5pt" o:ole="">
            <v:imagedata r:id="rId11" o:title=""/>
          </v:shape>
          <o:OLEObject Type="Embed" ProgID="Equation.3" ShapeID="_x0000_i1025" DrawAspect="Content" ObjectID="_1498380660" r:id="rId12"/>
        </w:object>
      </w:r>
      <w:r w:rsidRPr="00096BC0">
        <w:rPr>
          <w:rFonts w:cs="Times New Roman"/>
          <w:noProof/>
          <w:szCs w:val="24"/>
        </w:rPr>
        <w:t xml:space="preserve"> and write it as a linear function of covariates:</w:t>
      </w:r>
    </w:p>
    <w:p w:rsidR="002B1D6D" w:rsidRPr="00380A04" w:rsidRDefault="002B1D6D" w:rsidP="00FD7B04">
      <w:pPr>
        <w:tabs>
          <w:tab w:val="right" w:pos="9360"/>
        </w:tabs>
        <w:contextualSpacing/>
        <w:rPr>
          <w:noProof/>
          <w:szCs w:val="24"/>
        </w:rPr>
      </w:pPr>
      <w:r w:rsidRPr="00096BC0">
        <w:rPr>
          <w:rFonts w:cs="Times New Roman"/>
          <w:noProof/>
          <w:position w:val="-14"/>
          <w:szCs w:val="24"/>
        </w:rPr>
        <w:object w:dxaOrig="1480" w:dyaOrig="400">
          <v:shape id="_x0000_i1026" type="#_x0000_t75" style="width:72.75pt;height:20.25pt" o:ole="">
            <v:imagedata r:id="rId13" o:title=""/>
          </v:shape>
          <o:OLEObject Type="Embed" ProgID="Equation.3" ShapeID="_x0000_i1026" DrawAspect="Content" ObjectID="_1498380661" r:id="rId14"/>
        </w:object>
      </w:r>
      <w:r w:rsidRPr="00096BC0">
        <w:rPr>
          <w:rFonts w:cs="Times New Roman"/>
          <w:noProof/>
          <w:szCs w:val="24"/>
        </w:rPr>
        <w:t xml:space="preserve">                                               </w:t>
      </w:r>
      <w:r w:rsidRPr="00096BC0">
        <w:rPr>
          <w:rFonts w:cs="Times New Roman"/>
          <w:noProof/>
          <w:szCs w:val="24"/>
          <w:lang w:eastAsia="zh-CN"/>
        </w:rPr>
        <w:t xml:space="preserve">                                                              </w:t>
      </w:r>
      <w:r w:rsidRPr="00096BC0">
        <w:rPr>
          <w:rFonts w:cs="Times New Roman"/>
          <w:noProof/>
          <w:szCs w:val="24"/>
        </w:rPr>
        <w:t xml:space="preserve">            </w:t>
      </w:r>
      <w:r w:rsidR="00FD7B04">
        <w:rPr>
          <w:rFonts w:cs="Times New Roman"/>
          <w:noProof/>
          <w:szCs w:val="24"/>
        </w:rPr>
        <w:tab/>
      </w:r>
      <w:r w:rsidR="00FD7B04" w:rsidRPr="00380A04">
        <w:rPr>
          <w:noProof/>
          <w:szCs w:val="24"/>
        </w:rPr>
        <w:t>(1)</w:t>
      </w:r>
    </w:p>
    <w:p w:rsidR="002B1D6D" w:rsidRPr="00380A04" w:rsidRDefault="002C268F" w:rsidP="00B43D7F">
      <w:pPr>
        <w:contextualSpacing/>
        <w:jc w:val="both"/>
        <w:rPr>
          <w:rFonts w:cs="Times New Roman"/>
          <w:noProof/>
          <w:szCs w:val="24"/>
        </w:rPr>
      </w:pPr>
      <w:r>
        <w:rPr>
          <w:rFonts w:cs="Times New Roman"/>
          <w:noProof/>
          <w:szCs w:val="24"/>
        </w:rPr>
        <w:t>w</w:t>
      </w:r>
      <w:r w:rsidR="002B1D6D" w:rsidRPr="00380A04">
        <w:rPr>
          <w:rFonts w:cs="Times New Roman"/>
          <w:noProof/>
          <w:szCs w:val="24"/>
        </w:rPr>
        <w:t>here</w:t>
      </w:r>
      <w:r>
        <w:rPr>
          <w:rFonts w:cs="Times New Roman"/>
          <w:noProof/>
          <w:szCs w:val="24"/>
        </w:rPr>
        <w:t xml:space="preserve"> </w:t>
      </w:r>
      <w:r w:rsidRPr="002C268F">
        <w:rPr>
          <w:rFonts w:cs="Times New Roman"/>
          <w:b/>
          <w:i/>
          <w:noProof/>
          <w:szCs w:val="24"/>
        </w:rPr>
        <w:t>w</w:t>
      </w:r>
      <w:r w:rsidR="002B1D6D" w:rsidRPr="00380A04">
        <w:rPr>
          <w:rFonts w:cs="Times New Roman"/>
          <w:noProof/>
          <w:szCs w:val="24"/>
        </w:rPr>
        <w:t xml:space="preserve"> is a </w:t>
      </w:r>
      <w:r w:rsidR="002B1D6D" w:rsidRPr="00FC49A3">
        <w:rPr>
          <w:rFonts w:cs="Times New Roman"/>
          <w:noProof/>
          <w:position w:val="-10"/>
          <w:szCs w:val="24"/>
        </w:rPr>
        <w:object w:dxaOrig="720" w:dyaOrig="360">
          <v:shape id="_x0000_i1027" type="#_x0000_t75" style="width:36.75pt;height:18.75pt" o:ole="">
            <v:imagedata r:id="rId15" o:title=""/>
          </v:shape>
          <o:OLEObject Type="Embed" ProgID="Equation.3" ShapeID="_x0000_i1027" DrawAspect="Content" ObjectID="_1498380662" r:id="rId16"/>
        </w:object>
      </w:r>
      <w:r w:rsidR="002B1D6D" w:rsidRPr="00380A04">
        <w:rPr>
          <w:rFonts w:cs="Times New Roman"/>
          <w:noProof/>
          <w:szCs w:val="24"/>
        </w:rPr>
        <w:t xml:space="preserve"> vector of observed covariates</w:t>
      </w:r>
      <w:r w:rsidR="001D11F8">
        <w:rPr>
          <w:rFonts w:cs="Times New Roman"/>
          <w:noProof/>
          <w:szCs w:val="24"/>
        </w:rPr>
        <w:t xml:space="preserve"> (excluding a constant)</w:t>
      </w:r>
      <w:r w:rsidR="002B1D6D" w:rsidRPr="00380A04">
        <w:rPr>
          <w:rFonts w:cs="Times New Roman"/>
          <w:noProof/>
          <w:szCs w:val="24"/>
        </w:rPr>
        <w:t xml:space="preserve">, </w:t>
      </w:r>
      <w:r w:rsidR="002B1D6D" w:rsidRPr="00FC49A3">
        <w:rPr>
          <w:rFonts w:cs="Times New Roman"/>
          <w:noProof/>
          <w:position w:val="-12"/>
          <w:szCs w:val="24"/>
        </w:rPr>
        <w:object w:dxaOrig="260" w:dyaOrig="360">
          <v:shape id="_x0000_i1028" type="#_x0000_t75" style="width:12pt;height:18.75pt" o:ole="">
            <v:imagedata r:id="rId17" o:title=""/>
          </v:shape>
          <o:OLEObject Type="Embed" ProgID="Equation.3" ShapeID="_x0000_i1028" DrawAspect="Content" ObjectID="_1498380663" r:id="rId18"/>
        </w:object>
      </w:r>
      <w:r w:rsidR="002B1D6D" w:rsidRPr="00380A04">
        <w:rPr>
          <w:rFonts w:cs="Times New Roman"/>
          <w:noProof/>
          <w:szCs w:val="24"/>
        </w:rPr>
        <w:t xml:space="preserve"> is a corresponding </w:t>
      </w:r>
      <w:r w:rsidR="002B1D6D" w:rsidRPr="00FC49A3">
        <w:rPr>
          <w:rFonts w:cs="Times New Roman"/>
          <w:noProof/>
          <w:position w:val="-10"/>
          <w:szCs w:val="24"/>
        </w:rPr>
        <w:object w:dxaOrig="720" w:dyaOrig="360">
          <v:shape id="_x0000_i1029" type="#_x0000_t75" style="width:36.75pt;height:18.75pt" o:ole="">
            <v:imagedata r:id="rId19" o:title=""/>
          </v:shape>
          <o:OLEObject Type="Embed" ProgID="Equation.3" ShapeID="_x0000_i1029" DrawAspect="Content" ObjectID="_1498380664" r:id="rId20"/>
        </w:object>
      </w:r>
      <w:r w:rsidR="002B1D6D" w:rsidRPr="00380A04">
        <w:rPr>
          <w:rFonts w:cs="Times New Roman"/>
          <w:noProof/>
          <w:szCs w:val="24"/>
        </w:rPr>
        <w:t xml:space="preserve"> vector of coefficients, and </w:t>
      </w:r>
      <w:r w:rsidR="002B1D6D" w:rsidRPr="00FC49A3">
        <w:rPr>
          <w:rFonts w:cs="Times New Roman"/>
          <w:noProof/>
          <w:position w:val="-12"/>
          <w:szCs w:val="24"/>
        </w:rPr>
        <w:object w:dxaOrig="240" w:dyaOrig="360">
          <v:shape id="_x0000_i1030" type="#_x0000_t75" style="width:12pt;height:18.75pt" o:ole="">
            <v:imagedata r:id="rId21" o:title=""/>
          </v:shape>
          <o:OLEObject Type="Embed" ProgID="Equation.3" ShapeID="_x0000_i1030" DrawAspect="Content" ObjectID="_1498380665" r:id="rId22"/>
        </w:object>
      </w:r>
      <w:r w:rsidR="002B1D6D" w:rsidRPr="00380A04">
        <w:rPr>
          <w:rFonts w:cs="Times New Roman"/>
          <w:noProof/>
          <w:szCs w:val="24"/>
        </w:rPr>
        <w:t xml:space="preserve"> is a random error term assumed to be standard normally distributed for identification purposes </w:t>
      </w:r>
      <w:r w:rsidR="002B1D6D" w:rsidRPr="00380A04">
        <w:rPr>
          <w:rFonts w:cs="Times New Roman"/>
          <w:noProof/>
          <w:szCs w:val="24"/>
        </w:rPr>
        <w:fldChar w:fldCharType="begin"/>
      </w:r>
      <w:r w:rsidR="00DD1A1F">
        <w:rPr>
          <w:rFonts w:cs="Times New Roman"/>
          <w:noProof/>
          <w:szCs w:val="24"/>
        </w:rPr>
        <w:instrText xml:space="preserve"> ADDIN EN.CITE &lt;EndNote&gt;&lt;Cite ExcludeYear="1"&gt;&lt;Author&gt;Stapleton&lt;/Author&gt;&lt;Year&gt;1978&lt;/Year&gt;&lt;RecNum&gt;64&lt;/RecNum&gt;&lt;Prefix&gt;see &lt;/Prefix&gt;&lt;Suffix&gt;`, 1978&lt;/Suffix&gt;&lt;DisplayText&gt;(see Stapleton, , 1978)&lt;/DisplayText&gt;&lt;record&gt;&lt;rec-number&gt;64&lt;/rec-number&gt;&lt;foreign-keys&gt;&lt;key app="EN" db-id="pvx5r9p0tafrfne2pxqxp2x4zvae5vdepf09"&gt;64&lt;/key&gt;&lt;/foreign-keys&gt;&lt;ref-type name="Journal Article"&gt;17&lt;/ref-type&gt;&lt;contributors&gt;&lt;authors&gt;&lt;author&gt;Stapleton, David C&lt;/author&gt;&lt;/authors&gt;&lt;/contributors&gt;&lt;titles&gt;&lt;title&gt;Analyzing political participation data with a MIMIC Model&lt;/title&gt;&lt;secondary-title&gt;Sociological Methodology&lt;/secondary-title&gt;&lt;/titles&gt;&lt;periodical&gt;&lt;full-title&gt;Sociological Methodology&lt;/full-title&gt;&lt;/periodical&gt;&lt;pages&gt;52-74&lt;/pages&gt;&lt;dates&gt;&lt;year&gt;1978&lt;/year&gt;&lt;/dates&gt;&lt;isbn&gt;0081-1750&lt;/isbn&gt;&lt;urls&gt;&lt;/urls&gt;&lt;/record&gt;&lt;/Cite&gt;&lt;/EndNote&gt;</w:instrText>
      </w:r>
      <w:r w:rsidR="002B1D6D" w:rsidRPr="00380A04">
        <w:rPr>
          <w:rFonts w:cs="Times New Roman"/>
          <w:noProof/>
          <w:szCs w:val="24"/>
        </w:rPr>
        <w:fldChar w:fldCharType="separate"/>
      </w:r>
      <w:r w:rsidR="00DD1A1F">
        <w:rPr>
          <w:rFonts w:cs="Times New Roman"/>
          <w:noProof/>
          <w:szCs w:val="24"/>
        </w:rPr>
        <w:t>(</w:t>
      </w:r>
      <w:hyperlink w:anchor="_ENREF_48" w:tooltip="Stapleton, 1978 #64" w:history="1">
        <w:r w:rsidR="00AA74D3">
          <w:rPr>
            <w:rFonts w:cs="Times New Roman"/>
            <w:noProof/>
            <w:szCs w:val="24"/>
          </w:rPr>
          <w:t>see Stapleton</w:t>
        </w:r>
        <w:r w:rsidR="00F52688">
          <w:rPr>
            <w:rFonts w:cs="Times New Roman"/>
            <w:noProof/>
            <w:szCs w:val="24"/>
          </w:rPr>
          <w:t>, 1978</w:t>
        </w:r>
      </w:hyperlink>
      <w:r w:rsidR="00DD1A1F">
        <w:rPr>
          <w:rFonts w:cs="Times New Roman"/>
          <w:noProof/>
          <w:szCs w:val="24"/>
        </w:rPr>
        <w:t>)</w:t>
      </w:r>
      <w:r w:rsidR="002B1D6D" w:rsidRPr="00380A04">
        <w:rPr>
          <w:rFonts w:cs="Times New Roman"/>
          <w:noProof/>
          <w:szCs w:val="24"/>
        </w:rPr>
        <w:fldChar w:fldCharType="end"/>
      </w:r>
      <w:r w:rsidR="002B1D6D" w:rsidRPr="00380A04">
        <w:rPr>
          <w:rFonts w:cs="Times New Roman"/>
          <w:noProof/>
          <w:szCs w:val="24"/>
        </w:rPr>
        <w:t>.</w:t>
      </w:r>
      <w:r w:rsidR="00277FB1">
        <w:rPr>
          <w:rStyle w:val="FootnoteReference"/>
          <w:rFonts w:cs="Times New Roman"/>
          <w:noProof/>
          <w:szCs w:val="24"/>
        </w:rPr>
        <w:footnoteReference w:id="1"/>
      </w:r>
      <w:r w:rsidR="002B1D6D" w:rsidRPr="00380A04">
        <w:rPr>
          <w:rFonts w:cs="Times New Roman"/>
          <w:noProof/>
          <w:szCs w:val="24"/>
        </w:rPr>
        <w:t xml:space="preserve"> Next, define the </w:t>
      </w:r>
      <w:r w:rsidR="002B1D6D" w:rsidRPr="00FC49A3">
        <w:rPr>
          <w:rFonts w:cs="Times New Roman"/>
          <w:noProof/>
          <w:position w:val="-10"/>
          <w:szCs w:val="24"/>
        </w:rPr>
        <w:object w:dxaOrig="780" w:dyaOrig="360">
          <v:shape id="_x0000_i1031" type="#_x0000_t75" style="width:38.25pt;height:18.75pt" o:ole="">
            <v:imagedata r:id="rId23" o:title=""/>
          </v:shape>
          <o:OLEObject Type="Embed" ProgID="Equation.3" ShapeID="_x0000_i1031" DrawAspect="Content" ObjectID="_1498380666" r:id="rId24"/>
        </w:object>
      </w:r>
      <w:r w:rsidR="002B1D6D" w:rsidRPr="00380A04">
        <w:rPr>
          <w:rFonts w:cs="Times New Roman"/>
          <w:noProof/>
          <w:szCs w:val="24"/>
        </w:rPr>
        <w:t xml:space="preserve">matrix </w:t>
      </w:r>
      <w:r w:rsidR="000407B1" w:rsidRPr="00FC49A3">
        <w:rPr>
          <w:rFonts w:cs="Times New Roman"/>
          <w:noProof/>
          <w:position w:val="-10"/>
          <w:szCs w:val="24"/>
        </w:rPr>
        <w:object w:dxaOrig="1800" w:dyaOrig="340">
          <v:shape id="_x0000_i1032" type="#_x0000_t75" style="width:90pt;height:18pt" o:ole="" o:preferrelative="f">
            <v:imagedata r:id="rId25" o:title=""/>
            <o:lock v:ext="edit" aspectratio="f"/>
          </v:shape>
          <o:OLEObject Type="Embed" ProgID="Equation.3" ShapeID="_x0000_i1032" DrawAspect="Content" ObjectID="_1498380667" r:id="rId26"/>
        </w:object>
      </w:r>
      <w:r w:rsidR="002B1D6D" w:rsidRPr="00380A04">
        <w:rPr>
          <w:rFonts w:cs="Times New Roman"/>
          <w:noProof/>
          <w:szCs w:val="24"/>
        </w:rPr>
        <w:t xml:space="preserve">, and the </w:t>
      </w:r>
      <w:r w:rsidR="002B1D6D" w:rsidRPr="00FC49A3">
        <w:rPr>
          <w:rFonts w:cs="Times New Roman"/>
          <w:noProof/>
          <w:position w:val="-10"/>
          <w:szCs w:val="24"/>
        </w:rPr>
        <w:object w:dxaOrig="680" w:dyaOrig="320">
          <v:shape id="_x0000_i1033" type="#_x0000_t75" style="width:33.75pt;height:15.75pt" o:ole="">
            <v:imagedata r:id="rId27" o:title=""/>
          </v:shape>
          <o:OLEObject Type="Embed" ProgID="Equation.3" ShapeID="_x0000_i1033" DrawAspect="Content" ObjectID="_1498380668" r:id="rId28"/>
        </w:object>
      </w:r>
      <w:r w:rsidR="002B1D6D" w:rsidRPr="00380A04">
        <w:rPr>
          <w:rFonts w:cs="Times New Roman"/>
          <w:noProof/>
          <w:szCs w:val="24"/>
        </w:rPr>
        <w:t xml:space="preserve">vectors </w:t>
      </w:r>
      <w:r w:rsidR="000407B1" w:rsidRPr="00FC49A3">
        <w:rPr>
          <w:rFonts w:cs="Times New Roman"/>
          <w:noProof/>
          <w:position w:val="-10"/>
          <w:szCs w:val="24"/>
        </w:rPr>
        <w:object w:dxaOrig="1860" w:dyaOrig="360">
          <v:shape id="_x0000_i1034" type="#_x0000_t75" style="width:92.25pt;height:18.75pt" o:ole="" o:preferrelative="f">
            <v:imagedata r:id="rId29" o:title=""/>
            <o:lock v:ext="edit" aspectratio="f"/>
          </v:shape>
          <o:OLEObject Type="Embed" ProgID="Equation.3" ShapeID="_x0000_i1034" DrawAspect="Content" ObjectID="_1498380669" r:id="rId30"/>
        </w:object>
      </w:r>
      <w:r w:rsidR="002B1D6D" w:rsidRPr="00380A04">
        <w:rPr>
          <w:rFonts w:cs="Times New Roman"/>
          <w:noProof/>
          <w:szCs w:val="24"/>
        </w:rPr>
        <w:t xml:space="preserve"> and </w:t>
      </w:r>
      <w:r w:rsidR="002B1D6D" w:rsidRPr="00FC49A3">
        <w:rPr>
          <w:rFonts w:cs="Times New Roman"/>
          <w:noProof/>
          <w:position w:val="-12"/>
          <w:szCs w:val="24"/>
        </w:rPr>
        <w:object w:dxaOrig="2200" w:dyaOrig="360">
          <v:shape id="_x0000_i1035" type="#_x0000_t75" style="width:105.75pt;height:16.5pt" o:ole="">
            <v:imagedata r:id="rId31" o:title=""/>
          </v:shape>
          <o:OLEObject Type="Embed" ProgID="Equation.3" ShapeID="_x0000_i1035" DrawAspect="Content" ObjectID="_1498380670" r:id="rId32"/>
        </w:object>
      </w:r>
      <w:r w:rsidR="002B1D6D" w:rsidRPr="00380A04">
        <w:rPr>
          <w:rFonts w:cs="Times New Roman"/>
          <w:noProof/>
          <w:szCs w:val="24"/>
        </w:rPr>
        <w:t xml:space="preserve"> Unlike much of the earlier research in ICLV modeling, we allow a</w:t>
      </w:r>
      <w:r w:rsidR="002B1D6D">
        <w:rPr>
          <w:rFonts w:cs="Times New Roman"/>
          <w:noProof/>
          <w:szCs w:val="24"/>
        </w:rPr>
        <w:t>n</w:t>
      </w:r>
      <w:r w:rsidR="002B1D6D" w:rsidRPr="00380A04">
        <w:rPr>
          <w:rFonts w:cs="Times New Roman"/>
          <w:noProof/>
          <w:szCs w:val="24"/>
        </w:rPr>
        <w:t xml:space="preserve"> </w:t>
      </w:r>
      <w:r w:rsidR="002B1D6D">
        <w:rPr>
          <w:rFonts w:cs="Times New Roman"/>
          <w:noProof/>
          <w:szCs w:val="24"/>
        </w:rPr>
        <w:t>MVN</w:t>
      </w:r>
      <w:r w:rsidR="002B1D6D" w:rsidRPr="00380A04">
        <w:rPr>
          <w:rFonts w:cs="Times New Roman"/>
          <w:noProof/>
          <w:szCs w:val="24"/>
        </w:rPr>
        <w:t xml:space="preserve"> correlation structure for </w:t>
      </w:r>
      <w:r w:rsidR="002B1D6D" w:rsidRPr="00FC49A3">
        <w:rPr>
          <w:rFonts w:cs="Times New Roman"/>
          <w:noProof/>
          <w:position w:val="-10"/>
          <w:szCs w:val="24"/>
        </w:rPr>
        <w:object w:dxaOrig="200" w:dyaOrig="260">
          <v:shape id="_x0000_i1036" type="#_x0000_t75" style="width:9pt;height:12pt" o:ole="">
            <v:imagedata r:id="rId33" o:title=""/>
          </v:shape>
          <o:OLEObject Type="Embed" ProgID="Equation.3" ShapeID="_x0000_i1036" DrawAspect="Content" ObjectID="_1498380671" r:id="rId34"/>
        </w:object>
      </w:r>
      <w:r w:rsidR="002B1D6D" w:rsidRPr="00380A04">
        <w:rPr>
          <w:rFonts w:cs="Times New Roman"/>
          <w:noProof/>
          <w:szCs w:val="24"/>
        </w:rPr>
        <w:t xml:space="preserve"> to accommodate interactions among the unobserved latent variables: </w:t>
      </w:r>
      <w:r w:rsidR="002B1D6D" w:rsidRPr="00FC49A3">
        <w:rPr>
          <w:rFonts w:cs="Times New Roman"/>
          <w:noProof/>
          <w:position w:val="-10"/>
          <w:szCs w:val="24"/>
        </w:rPr>
        <w:object w:dxaOrig="1740" w:dyaOrig="340">
          <v:shape id="_x0000_i1037" type="#_x0000_t75" style="width:87.75pt;height:16.5pt" o:ole="">
            <v:imagedata r:id="rId35" o:title=""/>
          </v:shape>
          <o:OLEObject Type="Embed" ProgID="Equation.3" ShapeID="_x0000_i1037" DrawAspect="Content" ObjectID="_1498380672" r:id="rId36"/>
        </w:object>
      </w:r>
      <w:r w:rsidR="002B1D6D" w:rsidRPr="00380A04">
        <w:rPr>
          <w:rFonts w:cs="Times New Roman"/>
          <w:noProof/>
          <w:szCs w:val="24"/>
        </w:rPr>
        <w:t xml:space="preserve">, where </w:t>
      </w:r>
      <w:r w:rsidR="002B1D6D" w:rsidRPr="00FC49A3">
        <w:rPr>
          <w:rFonts w:cs="Times New Roman"/>
          <w:noProof/>
          <w:position w:val="-10"/>
          <w:szCs w:val="24"/>
        </w:rPr>
        <w:object w:dxaOrig="300" w:dyaOrig="340">
          <v:shape id="_x0000_i1038" type="#_x0000_t75" style="width:14.25pt;height:16.5pt" o:ole="">
            <v:imagedata r:id="rId37" o:title=""/>
          </v:shape>
          <o:OLEObject Type="Embed" ProgID="Equation.3" ShapeID="_x0000_i1038" DrawAspect="Content" ObjectID="_1498380673" r:id="rId38"/>
        </w:object>
      </w:r>
      <w:r w:rsidR="002B1D6D" w:rsidRPr="00380A04">
        <w:rPr>
          <w:rFonts w:cs="Times New Roman"/>
          <w:noProof/>
          <w:szCs w:val="24"/>
        </w:rPr>
        <w:t xml:space="preserve"> </w:t>
      </w:r>
      <w:r w:rsidR="002B1D6D" w:rsidRPr="00380A04">
        <w:rPr>
          <w:rFonts w:cs="Times New Roman"/>
          <w:noProof/>
          <w:szCs w:val="24"/>
        </w:rPr>
        <w:lastRenderedPageBreak/>
        <w:t xml:space="preserve">is an </w:t>
      </w:r>
      <w:r w:rsidR="002B1D6D" w:rsidRPr="00FC49A3">
        <w:rPr>
          <w:rFonts w:cs="Times New Roman"/>
          <w:noProof/>
          <w:position w:val="-10"/>
          <w:szCs w:val="24"/>
        </w:rPr>
        <w:object w:dxaOrig="680" w:dyaOrig="320">
          <v:shape id="_x0000_i1039" type="#_x0000_t75" style="width:33.75pt;height:15.75pt" o:ole="">
            <v:imagedata r:id="rId27" o:title=""/>
          </v:shape>
          <o:OLEObject Type="Embed" ProgID="Equation.3" ShapeID="_x0000_i1039" DrawAspect="Content" ObjectID="_1498380674" r:id="rId39"/>
        </w:object>
      </w:r>
      <w:r w:rsidR="002B1D6D" w:rsidRPr="00380A04">
        <w:rPr>
          <w:rFonts w:cs="Times New Roman"/>
          <w:noProof/>
          <w:szCs w:val="24"/>
        </w:rPr>
        <w:t xml:space="preserve"> column vector of zeros, and </w:t>
      </w:r>
      <w:r w:rsidR="002B1D6D" w:rsidRPr="00FC49A3">
        <w:rPr>
          <w:rFonts w:cs="Times New Roman"/>
          <w:noProof/>
          <w:position w:val="-4"/>
          <w:szCs w:val="24"/>
        </w:rPr>
        <w:object w:dxaOrig="240" w:dyaOrig="260">
          <v:shape id="_x0000_i1040" type="#_x0000_t75" style="width:12pt;height:12pt" o:ole="">
            <v:imagedata r:id="rId40" o:title=""/>
          </v:shape>
          <o:OLEObject Type="Embed" ProgID="Equation.3" ShapeID="_x0000_i1040" DrawAspect="Content" ObjectID="_1498380675" r:id="rId41"/>
        </w:object>
      </w:r>
      <w:r w:rsidR="002B1D6D" w:rsidRPr="00380A04">
        <w:rPr>
          <w:rFonts w:cs="Times New Roman"/>
          <w:noProof/>
          <w:szCs w:val="24"/>
        </w:rPr>
        <w:t xml:space="preserve"> is </w:t>
      </w:r>
      <w:r w:rsidR="002B1D6D" w:rsidRPr="00FC49A3">
        <w:rPr>
          <w:rFonts w:cs="Times New Roman"/>
          <w:noProof/>
          <w:position w:val="-10"/>
          <w:szCs w:val="24"/>
        </w:rPr>
        <w:object w:dxaOrig="740" w:dyaOrig="320">
          <v:shape id="_x0000_i1041" type="#_x0000_t75" style="width:37.5pt;height:15.75pt" o:ole="">
            <v:imagedata r:id="rId42" o:title=""/>
          </v:shape>
          <o:OLEObject Type="Embed" ProgID="Equation.3" ShapeID="_x0000_i1041" DrawAspect="Content" ObjectID="_1498380676" r:id="rId43"/>
        </w:object>
      </w:r>
      <w:r w:rsidR="002B1D6D" w:rsidRPr="00380A04">
        <w:rPr>
          <w:rFonts w:cs="Times New Roman"/>
          <w:noProof/>
          <w:szCs w:val="24"/>
        </w:rPr>
        <w:t>correlation matrix. In matrix form, we may write Equation (1) as:</w:t>
      </w:r>
    </w:p>
    <w:p w:rsidR="002B1D6D" w:rsidRPr="00380A04" w:rsidRDefault="00AE79E0" w:rsidP="00FD7B04">
      <w:pPr>
        <w:tabs>
          <w:tab w:val="right" w:pos="9360"/>
        </w:tabs>
        <w:contextualSpacing/>
        <w:rPr>
          <w:noProof/>
          <w:szCs w:val="24"/>
        </w:rPr>
      </w:pPr>
      <w:r w:rsidRPr="00FC49A3">
        <w:rPr>
          <w:noProof/>
          <w:position w:val="-10"/>
          <w:szCs w:val="24"/>
        </w:rPr>
        <w:object w:dxaOrig="1200" w:dyaOrig="360">
          <v:shape id="_x0000_i1042" type="#_x0000_t75" style="width:60pt;height:18.75pt" o:ole="">
            <v:imagedata r:id="rId44" o:title=""/>
          </v:shape>
          <o:OLEObject Type="Embed" ProgID="Equation.3" ShapeID="_x0000_i1042" DrawAspect="Content" ObjectID="_1498380677" r:id="rId45"/>
        </w:object>
      </w:r>
      <w:r w:rsidR="002B1D6D" w:rsidRPr="00380A04">
        <w:rPr>
          <w:noProof/>
          <w:szCs w:val="24"/>
        </w:rPr>
        <w:t xml:space="preserve">.                                      </w:t>
      </w:r>
      <w:r w:rsidR="002B1D6D" w:rsidRPr="00380A04">
        <w:rPr>
          <w:noProof/>
          <w:szCs w:val="24"/>
          <w:lang w:eastAsia="zh-CN"/>
        </w:rPr>
        <w:t xml:space="preserve">                                                              </w:t>
      </w:r>
      <w:r w:rsidR="002B1D6D" w:rsidRPr="00380A04">
        <w:rPr>
          <w:noProof/>
          <w:szCs w:val="24"/>
        </w:rPr>
        <w:t xml:space="preserve">                        </w:t>
      </w:r>
      <w:r w:rsidR="00FD7B04">
        <w:rPr>
          <w:noProof/>
          <w:szCs w:val="24"/>
        </w:rPr>
        <w:tab/>
      </w:r>
      <w:r w:rsidR="002B1D6D" w:rsidRPr="00380A04">
        <w:rPr>
          <w:noProof/>
          <w:szCs w:val="24"/>
        </w:rPr>
        <w:t>(2)</w:t>
      </w:r>
    </w:p>
    <w:p w:rsidR="00481E18" w:rsidRDefault="002B1D6D" w:rsidP="00B43D7F">
      <w:pPr>
        <w:ind w:firstLine="720"/>
        <w:jc w:val="both"/>
        <w:rPr>
          <w:noProof/>
          <w:szCs w:val="24"/>
        </w:rPr>
      </w:pPr>
      <w:r w:rsidRPr="00380A04">
        <w:rPr>
          <w:noProof/>
          <w:szCs w:val="24"/>
        </w:rPr>
        <w:t xml:space="preserve">It is not uncommon in the SEM literature to have latent variables affecting each other in the </w:t>
      </w:r>
      <w:r>
        <w:rPr>
          <w:noProof/>
          <w:szCs w:val="24"/>
        </w:rPr>
        <w:t>SEM</w:t>
      </w:r>
      <w:r w:rsidR="00657707">
        <w:rPr>
          <w:noProof/>
          <w:szCs w:val="24"/>
        </w:rPr>
        <w:t>. However, it may also</w:t>
      </w:r>
      <w:r w:rsidRPr="00380A04">
        <w:rPr>
          <w:noProof/>
          <w:szCs w:val="24"/>
        </w:rPr>
        <w:t xml:space="preserve"> not </w:t>
      </w:r>
      <w:r w:rsidR="00657707">
        <w:rPr>
          <w:noProof/>
          <w:szCs w:val="24"/>
        </w:rPr>
        <w:t xml:space="preserve">be </w:t>
      </w:r>
      <w:r w:rsidRPr="00380A04">
        <w:rPr>
          <w:noProof/>
          <w:szCs w:val="24"/>
        </w:rPr>
        <w:t xml:space="preserve">easy to justify </w:t>
      </w:r>
      <w:r w:rsidRPr="0021729F">
        <w:rPr>
          <w:i/>
          <w:noProof/>
          <w:szCs w:val="24"/>
        </w:rPr>
        <w:t>a priori</w:t>
      </w:r>
      <w:r w:rsidRPr="00380A04">
        <w:rPr>
          <w:noProof/>
          <w:szCs w:val="24"/>
        </w:rPr>
        <w:t xml:space="preserve"> inter-relationships between unobserved variables, and so we prefer a general covariance structure for the latent variables as in Equation (2). </w:t>
      </w:r>
      <w:r w:rsidR="00481E18">
        <w:rPr>
          <w:noProof/>
          <w:szCs w:val="24"/>
        </w:rPr>
        <w:t>However, in some cases, it may indeed be appropriate to allow inter-relationships between the latent variables. Section 3.1 discusses the identification considerations in this case. Note also that our model formulation and estimation technique are readily applicable to this case of inter-related latent constructs too as long as the identification considerations in Section 3.1 are met.</w:t>
      </w:r>
    </w:p>
    <w:p w:rsidR="002B1D6D" w:rsidRPr="00380A04" w:rsidRDefault="002B1D6D" w:rsidP="00B43D7F">
      <w:pPr>
        <w:ind w:firstLine="720"/>
        <w:jc w:val="both"/>
        <w:rPr>
          <w:noProof/>
          <w:szCs w:val="24"/>
        </w:rPr>
      </w:pPr>
      <w:r w:rsidRPr="00380A04">
        <w:rPr>
          <w:noProof/>
          <w:szCs w:val="24"/>
        </w:rPr>
        <w:t xml:space="preserve">  </w:t>
      </w:r>
    </w:p>
    <w:p w:rsidR="002B1D6D" w:rsidRPr="00380A04" w:rsidRDefault="002B1D6D" w:rsidP="00B43D7F">
      <w:pPr>
        <w:pStyle w:val="Heading2"/>
        <w:numPr>
          <w:ilvl w:val="1"/>
          <w:numId w:val="22"/>
        </w:numPr>
        <w:spacing w:before="0" w:after="0"/>
        <w:rPr>
          <w:rFonts w:ascii="Times New Roman" w:hAnsi="Times New Roman"/>
          <w:i w:val="0"/>
          <w:noProof/>
          <w:sz w:val="24"/>
          <w:szCs w:val="24"/>
        </w:rPr>
      </w:pPr>
      <w:r w:rsidRPr="00380A04">
        <w:rPr>
          <w:rFonts w:ascii="Times New Roman" w:hAnsi="Times New Roman"/>
          <w:i w:val="0"/>
          <w:noProof/>
          <w:sz w:val="24"/>
          <w:szCs w:val="24"/>
        </w:rPr>
        <w:t>Latent Variable Measurement Equation Model Components</w:t>
      </w:r>
    </w:p>
    <w:p w:rsidR="002B1D6D" w:rsidRPr="00380A04" w:rsidRDefault="002B1D6D" w:rsidP="00B43D7F">
      <w:pPr>
        <w:jc w:val="both"/>
        <w:rPr>
          <w:noProof/>
          <w:szCs w:val="24"/>
        </w:rPr>
      </w:pPr>
      <w:r w:rsidRPr="00380A04">
        <w:rPr>
          <w:noProof/>
          <w:szCs w:val="24"/>
        </w:rPr>
        <w:t xml:space="preserve">We will consider a combination of continuous, ordinal, count, and nominal outcomes (indicators) of the underlying latent variable vector </w:t>
      </w:r>
      <w:r w:rsidRPr="00FC49A3">
        <w:rPr>
          <w:noProof/>
          <w:position w:val="-6"/>
          <w:szCs w:val="24"/>
        </w:rPr>
        <w:object w:dxaOrig="260" w:dyaOrig="320">
          <v:shape id="_x0000_i1043" type="#_x0000_t75" style="width:12pt;height:15.75pt" o:ole="">
            <v:imagedata r:id="rId46" o:title=""/>
          </v:shape>
          <o:OLEObject Type="Embed" ProgID="Equation.3" ShapeID="_x0000_i1043" DrawAspect="Content" ObjectID="_1498380678" r:id="rId47"/>
        </w:object>
      </w:r>
      <w:r w:rsidRPr="00380A04">
        <w:rPr>
          <w:noProof/>
          <w:szCs w:val="24"/>
        </w:rPr>
        <w:t xml:space="preserve">. However, these outcomes may be a function of a set of exogenous variables too. </w:t>
      </w:r>
    </w:p>
    <w:p w:rsidR="002B1D6D" w:rsidRPr="00380A04" w:rsidRDefault="002B1D6D" w:rsidP="002B1D6D">
      <w:pPr>
        <w:ind w:firstLine="720"/>
        <w:jc w:val="both"/>
        <w:rPr>
          <w:noProof/>
          <w:szCs w:val="24"/>
        </w:rPr>
      </w:pPr>
      <w:r w:rsidRPr="00380A04">
        <w:rPr>
          <w:noProof/>
          <w:szCs w:val="24"/>
        </w:rPr>
        <w:t xml:space="preserve">Let there be </w:t>
      </w:r>
      <w:r w:rsidRPr="00380A04">
        <w:rPr>
          <w:i/>
          <w:noProof/>
          <w:szCs w:val="24"/>
        </w:rPr>
        <w:t>H</w:t>
      </w:r>
      <w:r w:rsidRPr="00380A04">
        <w:rPr>
          <w:noProof/>
          <w:szCs w:val="24"/>
        </w:rPr>
        <w:t xml:space="preserve"> continuous outcomes </w:t>
      </w:r>
      <w:r w:rsidR="009A580E" w:rsidRPr="00FC49A3">
        <w:rPr>
          <w:noProof/>
          <w:position w:val="-10"/>
          <w:szCs w:val="24"/>
        </w:rPr>
        <w:object w:dxaOrig="1460" w:dyaOrig="340">
          <v:shape id="_x0000_i1044" type="#_x0000_t75" style="width:72.75pt;height:18pt" o:ole="" o:preferrelative="f">
            <v:imagedata r:id="rId48" o:title=""/>
            <o:lock v:ext="edit" aspectratio="f"/>
          </v:shape>
          <o:OLEObject Type="Embed" ProgID="Equation.3" ShapeID="_x0000_i1044" DrawAspect="Content" ObjectID="_1498380679" r:id="rId49"/>
        </w:object>
      </w:r>
      <w:r w:rsidRPr="00380A04">
        <w:rPr>
          <w:noProof/>
          <w:position w:val="-10"/>
          <w:szCs w:val="24"/>
        </w:rPr>
        <w:t xml:space="preserve"> </w:t>
      </w:r>
      <w:r w:rsidRPr="00380A04">
        <w:rPr>
          <w:noProof/>
          <w:szCs w:val="24"/>
        </w:rPr>
        <w:t xml:space="preserve">with an associated index </w:t>
      </w:r>
      <w:r w:rsidRPr="00380A04">
        <w:rPr>
          <w:i/>
          <w:noProof/>
          <w:szCs w:val="24"/>
        </w:rPr>
        <w:t>h</w:t>
      </w:r>
      <w:r w:rsidRPr="00380A04">
        <w:rPr>
          <w:noProof/>
          <w:szCs w:val="24"/>
        </w:rPr>
        <w:t xml:space="preserve"> </w:t>
      </w:r>
      <w:r w:rsidR="003862F3" w:rsidRPr="00FC49A3">
        <w:rPr>
          <w:noProof/>
          <w:position w:val="-10"/>
          <w:szCs w:val="24"/>
        </w:rPr>
        <w:object w:dxaOrig="1480" w:dyaOrig="320">
          <v:shape id="_x0000_i1045" type="#_x0000_t75" style="width:75pt;height:15.75pt" o:ole="" o:preferrelative="f">
            <v:imagedata r:id="rId50" o:title=""/>
            <o:lock v:ext="edit" aspectratio="f"/>
          </v:shape>
          <o:OLEObject Type="Embed" ProgID="Equation.3" ShapeID="_x0000_i1045" DrawAspect="Content" ObjectID="_1498380680" r:id="rId51"/>
        </w:object>
      </w:r>
      <w:r w:rsidRPr="00380A04">
        <w:rPr>
          <w:noProof/>
          <w:szCs w:val="24"/>
        </w:rPr>
        <w:t xml:space="preserve">. Let </w:t>
      </w:r>
      <w:r w:rsidR="009A580E" w:rsidRPr="00FC49A3">
        <w:rPr>
          <w:noProof/>
          <w:position w:val="-12"/>
          <w:szCs w:val="24"/>
        </w:rPr>
        <w:object w:dxaOrig="2020" w:dyaOrig="380">
          <v:shape id="_x0000_i1046" type="#_x0000_t75" style="width:100.5pt;height:18.75pt" o:ole="" o:preferrelative="f">
            <v:imagedata r:id="rId52" o:title=""/>
            <o:lock v:ext="edit" aspectratio="f"/>
          </v:shape>
          <o:OLEObject Type="Embed" ProgID="Equation.3" ShapeID="_x0000_i1046" DrawAspect="Content" ObjectID="_1498380681" r:id="rId53"/>
        </w:object>
      </w:r>
      <w:r w:rsidRPr="00380A04">
        <w:rPr>
          <w:noProof/>
          <w:position w:val="-14"/>
          <w:szCs w:val="24"/>
        </w:rPr>
        <w:t xml:space="preserve"> </w:t>
      </w:r>
      <w:r w:rsidRPr="00380A04">
        <w:rPr>
          <w:noProof/>
          <w:szCs w:val="24"/>
        </w:rPr>
        <w:t xml:space="preserve">in the usual linear regression fashion, where </w:t>
      </w:r>
      <w:r w:rsidR="009A580E" w:rsidRPr="00FC49A3">
        <w:rPr>
          <w:noProof/>
          <w:position w:val="-6"/>
          <w:szCs w:val="24"/>
        </w:rPr>
        <w:object w:dxaOrig="220" w:dyaOrig="220">
          <v:shape id="_x0000_i1047" type="#_x0000_t75" style="width:10.5pt;height:10.5pt" o:ole="">
            <v:imagedata r:id="rId54" o:title=""/>
          </v:shape>
          <o:OLEObject Type="Embed" ProgID="Equation.3" ShapeID="_x0000_i1047" DrawAspect="Content" ObjectID="_1498380682" r:id="rId55"/>
        </w:object>
      </w:r>
      <w:r w:rsidRPr="00380A04">
        <w:rPr>
          <w:noProof/>
          <w:szCs w:val="24"/>
        </w:rPr>
        <w:t xml:space="preserve"> is an </w:t>
      </w:r>
      <w:r w:rsidRPr="00FC49A3">
        <w:rPr>
          <w:noProof/>
          <w:position w:val="-10"/>
          <w:szCs w:val="24"/>
        </w:rPr>
        <w:object w:dxaOrig="680" w:dyaOrig="320">
          <v:shape id="_x0000_i1048" type="#_x0000_t75" style="width:35.25pt;height:15.75pt" o:ole="">
            <v:imagedata r:id="rId56" o:title=""/>
          </v:shape>
          <o:OLEObject Type="Embed" ProgID="Equation.3" ShapeID="_x0000_i1048" DrawAspect="Content" ObjectID="_1498380683" r:id="rId57"/>
        </w:object>
      </w:r>
      <w:r w:rsidR="00AA74D3">
        <w:rPr>
          <w:noProof/>
          <w:szCs w:val="24"/>
        </w:rPr>
        <w:t xml:space="preserve"> </w:t>
      </w:r>
      <w:r w:rsidRPr="00380A04">
        <w:rPr>
          <w:noProof/>
          <w:szCs w:val="24"/>
        </w:rPr>
        <w:t xml:space="preserve">vector of exogenous variables </w:t>
      </w:r>
      <w:r w:rsidR="00A0000E" w:rsidRPr="00A0000E">
        <w:rPr>
          <w:rFonts w:cs="Times New Roman"/>
          <w:noProof/>
          <w:szCs w:val="24"/>
        </w:rPr>
        <w:t xml:space="preserve">(including a constant) </w:t>
      </w:r>
      <w:r w:rsidR="00A0000E" w:rsidRPr="0021729F">
        <w:rPr>
          <w:rFonts w:cs="Times New Roman"/>
          <w:szCs w:val="24"/>
        </w:rPr>
        <w:t xml:space="preserve">as well as possibly the observed values of other endogenous continuous variables, other endogenous ordinal variables, other </w:t>
      </w:r>
      <w:r w:rsidR="00E21FC2">
        <w:rPr>
          <w:rFonts w:cs="Times New Roman"/>
          <w:szCs w:val="24"/>
        </w:rPr>
        <w:t xml:space="preserve">endogenous </w:t>
      </w:r>
      <w:r w:rsidR="00A0000E" w:rsidRPr="0021729F">
        <w:rPr>
          <w:rFonts w:cs="Times New Roman"/>
          <w:szCs w:val="24"/>
        </w:rPr>
        <w:t>count variables, and other endogenous nominal variables (introduced as dummy variables).</w:t>
      </w:r>
      <w:r w:rsidR="00A0000E">
        <w:t xml:space="preserve"> </w:t>
      </w:r>
      <w:r w:rsidRPr="00FC49A3">
        <w:rPr>
          <w:noProof/>
          <w:position w:val="-12"/>
          <w:szCs w:val="24"/>
        </w:rPr>
        <w:object w:dxaOrig="260" w:dyaOrig="360">
          <v:shape id="_x0000_i1049" type="#_x0000_t75" style="width:12pt;height:18.75pt" o:ole="">
            <v:imagedata r:id="rId58" o:title=""/>
          </v:shape>
          <o:OLEObject Type="Embed" ProgID="Equation.3" ShapeID="_x0000_i1049" DrawAspect="Content" ObjectID="_1498380684" r:id="rId59"/>
        </w:object>
      </w:r>
      <w:r w:rsidR="00A0000E">
        <w:rPr>
          <w:noProof/>
          <w:szCs w:val="24"/>
        </w:rPr>
        <w:t xml:space="preserve"> is </w:t>
      </w:r>
      <w:r w:rsidR="00A0000E" w:rsidRPr="00380A04">
        <w:rPr>
          <w:noProof/>
          <w:szCs w:val="24"/>
        </w:rPr>
        <w:t>a corresponding compatible coefficient vector</w:t>
      </w:r>
      <w:r w:rsidR="00A0000E">
        <w:rPr>
          <w:noProof/>
          <w:szCs w:val="24"/>
        </w:rPr>
        <w:t>.</w:t>
      </w:r>
      <w:r w:rsidR="00A0000E" w:rsidRPr="00096BC0">
        <w:rPr>
          <w:rStyle w:val="FootnoteReference"/>
          <w:rFonts w:cs="Times New Roman"/>
          <w:szCs w:val="24"/>
        </w:rPr>
        <w:footnoteReference w:id="2"/>
      </w:r>
      <w:r w:rsidRPr="00096BC0">
        <w:rPr>
          <w:rFonts w:cs="Times New Roman"/>
          <w:noProof/>
          <w:szCs w:val="24"/>
        </w:rPr>
        <w:t xml:space="preserve"> </w:t>
      </w:r>
      <w:r w:rsidR="009A580E" w:rsidRPr="00FC49A3">
        <w:rPr>
          <w:noProof/>
          <w:position w:val="-12"/>
          <w:szCs w:val="24"/>
        </w:rPr>
        <w:object w:dxaOrig="279" w:dyaOrig="360">
          <v:shape id="_x0000_i1050" type="#_x0000_t75" style="width:13.5pt;height:18pt" o:ole="" o:preferrelative="f">
            <v:imagedata r:id="rId60" o:title=""/>
            <o:lock v:ext="edit" aspectratio="f"/>
          </v:shape>
          <o:OLEObject Type="Embed" ProgID="Equation.3" ShapeID="_x0000_i1050" DrawAspect="Content" ObjectID="_1498380685" r:id="rId61"/>
        </w:object>
      </w:r>
      <w:r w:rsidRPr="00380A04">
        <w:rPr>
          <w:noProof/>
          <w:szCs w:val="24"/>
        </w:rPr>
        <w:t xml:space="preserve"> is an </w:t>
      </w:r>
      <w:r w:rsidR="009242EF" w:rsidRPr="00FC49A3">
        <w:rPr>
          <w:noProof/>
          <w:position w:val="-10"/>
          <w:szCs w:val="24"/>
        </w:rPr>
        <w:object w:dxaOrig="680" w:dyaOrig="320">
          <v:shape id="_x0000_i1051" type="#_x0000_t75" style="width:34.5pt;height:15pt" o:ole="">
            <v:imagedata r:id="rId62" o:title=""/>
          </v:shape>
          <o:OLEObject Type="Embed" ProgID="Equation.3" ShapeID="_x0000_i1051" DrawAspect="Content" ObjectID="_1498380686" r:id="rId63"/>
        </w:object>
      </w:r>
      <w:r w:rsidRPr="00380A04">
        <w:rPr>
          <w:noProof/>
          <w:szCs w:val="24"/>
        </w:rPr>
        <w:t xml:space="preserve">vector of latent variable loadings on the </w:t>
      </w:r>
      <w:r w:rsidRPr="00380A04">
        <w:rPr>
          <w:i/>
          <w:noProof/>
          <w:szCs w:val="24"/>
        </w:rPr>
        <w:t>h</w:t>
      </w:r>
      <w:r w:rsidRPr="00380A04">
        <w:rPr>
          <w:i/>
          <w:noProof/>
          <w:szCs w:val="24"/>
          <w:vertAlign w:val="superscript"/>
        </w:rPr>
        <w:t>th</w:t>
      </w:r>
      <w:r w:rsidRPr="00380A04">
        <w:rPr>
          <w:noProof/>
          <w:szCs w:val="24"/>
        </w:rPr>
        <w:t xml:space="preserve"> continuous outcome, and </w:t>
      </w:r>
      <w:r w:rsidR="004B3443" w:rsidRPr="00FC49A3">
        <w:rPr>
          <w:noProof/>
          <w:position w:val="-12"/>
          <w:szCs w:val="24"/>
        </w:rPr>
        <w:object w:dxaOrig="279" w:dyaOrig="360">
          <v:shape id="_x0000_i1052" type="#_x0000_t75" style="width:13.5pt;height:18pt" o:ole="">
            <v:imagedata r:id="rId64" o:title=""/>
          </v:shape>
          <o:OLEObject Type="Embed" ProgID="Equation.3" ShapeID="_x0000_i1052" DrawAspect="Content" ObjectID="_1498380687" r:id="rId65"/>
        </w:object>
      </w:r>
      <w:r w:rsidRPr="00380A04">
        <w:rPr>
          <w:noProof/>
          <w:szCs w:val="24"/>
        </w:rPr>
        <w:t xml:space="preserve"> is a normally distributed measurement </w:t>
      </w:r>
      <w:r w:rsidRPr="00380A04">
        <w:rPr>
          <w:noProof/>
          <w:szCs w:val="24"/>
        </w:rPr>
        <w:lastRenderedPageBreak/>
        <w:t xml:space="preserve">error term. Stack the </w:t>
      </w:r>
      <w:r w:rsidRPr="00380A04">
        <w:rPr>
          <w:i/>
          <w:noProof/>
          <w:szCs w:val="24"/>
        </w:rPr>
        <w:t>H</w:t>
      </w:r>
      <w:r w:rsidRPr="00380A04">
        <w:rPr>
          <w:noProof/>
          <w:szCs w:val="24"/>
        </w:rPr>
        <w:t xml:space="preserve"> continuous outcomes into a</w:t>
      </w:r>
      <w:r>
        <w:rPr>
          <w:noProof/>
          <w:szCs w:val="24"/>
        </w:rPr>
        <w:t>n</w:t>
      </w:r>
      <w:r w:rsidRPr="00380A04">
        <w:rPr>
          <w:noProof/>
          <w:szCs w:val="24"/>
        </w:rPr>
        <w:t xml:space="preserve"> </w:t>
      </w:r>
      <w:r w:rsidRPr="00FC49A3">
        <w:rPr>
          <w:noProof/>
          <w:position w:val="-10"/>
          <w:szCs w:val="24"/>
        </w:rPr>
        <w:object w:dxaOrig="720" w:dyaOrig="320">
          <v:shape id="_x0000_i1053" type="#_x0000_t75" style="width:36.75pt;height:15.75pt" o:ole="">
            <v:imagedata r:id="rId66" o:title=""/>
          </v:shape>
          <o:OLEObject Type="Embed" ProgID="Equation.3" ShapeID="_x0000_i1053" DrawAspect="Content" ObjectID="_1498380688" r:id="rId67"/>
        </w:object>
      </w:r>
      <w:r w:rsidRPr="00380A04">
        <w:rPr>
          <w:noProof/>
          <w:szCs w:val="24"/>
        </w:rPr>
        <w:t xml:space="preserve">vector </w:t>
      </w:r>
      <w:r w:rsidRPr="00380A04">
        <w:rPr>
          <w:b/>
          <w:i/>
          <w:noProof/>
          <w:szCs w:val="24"/>
        </w:rPr>
        <w:t>y</w:t>
      </w:r>
      <w:r w:rsidRPr="00380A04">
        <w:rPr>
          <w:noProof/>
          <w:szCs w:val="24"/>
        </w:rPr>
        <w:t xml:space="preserve">, and the </w:t>
      </w:r>
      <w:r w:rsidRPr="00380A04">
        <w:rPr>
          <w:i/>
          <w:noProof/>
          <w:szCs w:val="24"/>
        </w:rPr>
        <w:t>H</w:t>
      </w:r>
      <w:r w:rsidRPr="00380A04">
        <w:rPr>
          <w:noProof/>
          <w:szCs w:val="24"/>
        </w:rPr>
        <w:t xml:space="preserve"> error terms into another </w:t>
      </w:r>
      <w:r w:rsidR="00FF118E" w:rsidRPr="00FC49A3">
        <w:rPr>
          <w:noProof/>
          <w:position w:val="-10"/>
          <w:szCs w:val="24"/>
        </w:rPr>
        <w:object w:dxaOrig="740" w:dyaOrig="320">
          <v:shape id="_x0000_i1054" type="#_x0000_t75" style="width:36.75pt;height:15.75pt" o:ole="" o:preferrelative="f">
            <v:imagedata r:id="rId68" o:title=""/>
            <o:lock v:ext="edit" aspectratio="f"/>
          </v:shape>
          <o:OLEObject Type="Embed" ProgID="Equation.3" ShapeID="_x0000_i1054" DrawAspect="Content" ObjectID="_1498380689" r:id="rId69"/>
        </w:object>
      </w:r>
      <w:r w:rsidR="00AA74D3">
        <w:rPr>
          <w:noProof/>
          <w:position w:val="-10"/>
          <w:szCs w:val="24"/>
        </w:rPr>
        <w:t xml:space="preserve"> </w:t>
      </w:r>
      <w:r w:rsidRPr="00380A04">
        <w:rPr>
          <w:noProof/>
          <w:szCs w:val="24"/>
        </w:rPr>
        <w:t>vector</w:t>
      </w:r>
      <w:r w:rsidRPr="00380A04">
        <w:rPr>
          <w:noProof/>
          <w:position w:val="-10"/>
          <w:szCs w:val="24"/>
        </w:rPr>
        <w:t xml:space="preserve"> </w:t>
      </w:r>
      <w:r w:rsidR="00D065BD" w:rsidRPr="00FC49A3">
        <w:rPr>
          <w:noProof/>
          <w:position w:val="-10"/>
          <w:szCs w:val="24"/>
        </w:rPr>
        <w:object w:dxaOrig="1820" w:dyaOrig="340">
          <v:shape id="_x0000_i1055" type="#_x0000_t75" style="width:90.75pt;height:18pt" o:ole="" o:preferrelative="f">
            <v:imagedata r:id="rId70" o:title=""/>
            <o:lock v:ext="edit" aspectratio="f"/>
          </v:shape>
          <o:OLEObject Type="Embed" ProgID="Equation.3" ShapeID="_x0000_i1055" DrawAspect="Content" ObjectID="_1498380690" r:id="rId71"/>
        </w:object>
      </w:r>
      <w:r w:rsidRPr="00380A04">
        <w:rPr>
          <w:noProof/>
          <w:szCs w:val="24"/>
        </w:rPr>
        <w:t xml:space="preserve">. Also, let </w:t>
      </w:r>
      <w:r w:rsidR="004B3443" w:rsidRPr="00FC49A3">
        <w:rPr>
          <w:noProof/>
          <w:position w:val="-4"/>
          <w:szCs w:val="24"/>
        </w:rPr>
        <w:object w:dxaOrig="240" w:dyaOrig="240">
          <v:shape id="_x0000_i1056" type="#_x0000_t75" style="width:12pt;height:12pt" o:ole="">
            <v:imagedata r:id="rId72" o:title=""/>
          </v:shape>
          <o:OLEObject Type="Embed" ProgID="Equation.3" ShapeID="_x0000_i1056" DrawAspect="Content" ObjectID="_1498380691" r:id="rId73"/>
        </w:object>
      </w:r>
      <w:r w:rsidRPr="00380A04">
        <w:rPr>
          <w:noProof/>
          <w:position w:val="-4"/>
          <w:szCs w:val="24"/>
        </w:rPr>
        <w:t xml:space="preserve"> </w:t>
      </w:r>
      <w:r w:rsidRPr="00380A04">
        <w:rPr>
          <w:noProof/>
          <w:szCs w:val="24"/>
        </w:rPr>
        <w:t xml:space="preserve">be the covariance matrix of </w:t>
      </w:r>
      <w:r w:rsidR="004B3443" w:rsidRPr="00FC49A3">
        <w:rPr>
          <w:noProof/>
          <w:position w:val="-6"/>
          <w:szCs w:val="24"/>
        </w:rPr>
        <w:object w:dxaOrig="180" w:dyaOrig="220">
          <v:shape id="_x0000_i1057" type="#_x0000_t75" style="width:9pt;height:11.25pt" o:ole="">
            <v:imagedata r:id="rId74" o:title=""/>
          </v:shape>
          <o:OLEObject Type="Embed" ProgID="Equation.3" ShapeID="_x0000_i1057" DrawAspect="Content" ObjectID="_1498380692" r:id="rId75"/>
        </w:object>
      </w:r>
      <w:r w:rsidRPr="00380A04">
        <w:rPr>
          <w:noProof/>
          <w:szCs w:val="24"/>
        </w:rPr>
        <w:t xml:space="preserve">, which is restricted to be diagonal. This helps identification because there is already an unobserved latent variable vector </w:t>
      </w:r>
      <w:r w:rsidR="004B3443" w:rsidRPr="00FC49A3">
        <w:rPr>
          <w:noProof/>
          <w:position w:val="-6"/>
          <w:szCs w:val="24"/>
        </w:rPr>
        <w:object w:dxaOrig="260" w:dyaOrig="320">
          <v:shape id="_x0000_i1058" type="#_x0000_t75" style="width:13.5pt;height:15.75pt" o:ole="" o:preferrelative="f">
            <v:imagedata r:id="rId76" o:title=""/>
            <o:lock v:ext="edit" aspectratio="f"/>
          </v:shape>
          <o:OLEObject Type="Embed" ProgID="Equation.3" ShapeID="_x0000_i1058" DrawAspect="Content" ObjectID="_1498380693" r:id="rId77"/>
        </w:object>
      </w:r>
      <w:r w:rsidRPr="00380A04">
        <w:rPr>
          <w:noProof/>
          <w:szCs w:val="24"/>
        </w:rPr>
        <w:t xml:space="preserve"> that serves as a vehicle to generate covariance between the outcome variables (as we discuss in the next section). Define the </w:t>
      </w:r>
      <w:r w:rsidR="00AA74D3" w:rsidRPr="00FC49A3">
        <w:rPr>
          <w:noProof/>
          <w:position w:val="-10"/>
          <w:szCs w:val="24"/>
        </w:rPr>
        <w:object w:dxaOrig="820" w:dyaOrig="320">
          <v:shape id="_x0000_i1059" type="#_x0000_t75" style="width:42pt;height:15.75pt" o:ole="" o:preferrelative="f">
            <v:imagedata r:id="rId78" o:title=""/>
            <o:lock v:ext="edit" aspectratio="f"/>
          </v:shape>
          <o:OLEObject Type="Embed" ProgID="Equation.3" ShapeID="_x0000_i1059" DrawAspect="Content" ObjectID="_1498380694" r:id="rId79"/>
        </w:object>
      </w:r>
      <w:r w:rsidRPr="00380A04">
        <w:rPr>
          <w:noProof/>
          <w:position w:val="-10"/>
          <w:szCs w:val="24"/>
        </w:rPr>
        <w:t xml:space="preserve"> </w:t>
      </w:r>
      <w:r w:rsidR="002C268F">
        <w:rPr>
          <w:noProof/>
          <w:szCs w:val="24"/>
        </w:rPr>
        <w:t>matrix</w:t>
      </w:r>
      <w:r w:rsidRPr="00380A04">
        <w:rPr>
          <w:noProof/>
          <w:szCs w:val="24"/>
        </w:rPr>
        <w:t xml:space="preserve"> </w:t>
      </w:r>
      <w:r w:rsidR="00AA74D3" w:rsidRPr="00FC49A3">
        <w:rPr>
          <w:noProof/>
          <w:position w:val="-10"/>
          <w:szCs w:val="24"/>
        </w:rPr>
        <w:object w:dxaOrig="1700" w:dyaOrig="340">
          <v:shape id="_x0000_i1060" type="#_x0000_t75" style="width:84pt;height:18pt" o:ole="" o:preferrelative="f">
            <v:imagedata r:id="rId80" o:title=""/>
            <o:lock v:ext="edit" aspectratio="f"/>
          </v:shape>
          <o:OLEObject Type="Embed" ProgID="Equation.3" ShapeID="_x0000_i1060" DrawAspect="Content" ObjectID="_1498380695" r:id="rId81"/>
        </w:object>
      </w:r>
      <w:r w:rsidRPr="00380A04">
        <w:rPr>
          <w:noProof/>
          <w:szCs w:val="24"/>
        </w:rPr>
        <w:t xml:space="preserve"> and the </w:t>
      </w:r>
      <w:r w:rsidR="00AA74D3" w:rsidRPr="00FC49A3">
        <w:rPr>
          <w:noProof/>
          <w:position w:val="-10"/>
          <w:szCs w:val="24"/>
        </w:rPr>
        <w:object w:dxaOrig="800" w:dyaOrig="320">
          <v:shape id="_x0000_i1061" type="#_x0000_t75" style="width:39pt;height:15.75pt" o:ole="" o:preferrelative="f">
            <v:imagedata r:id="rId82" o:title=""/>
            <o:lock v:ext="edit" aspectratio="f"/>
          </v:shape>
          <o:OLEObject Type="Embed" ProgID="Equation.3" ShapeID="_x0000_i1061" DrawAspect="Content" ObjectID="_1498380696" r:id="rId83"/>
        </w:object>
      </w:r>
      <w:r w:rsidRPr="00380A04">
        <w:rPr>
          <w:noProof/>
          <w:position w:val="-10"/>
          <w:szCs w:val="24"/>
        </w:rPr>
        <w:t xml:space="preserve"> </w:t>
      </w:r>
      <w:r w:rsidRPr="00380A04">
        <w:rPr>
          <w:noProof/>
          <w:szCs w:val="24"/>
        </w:rPr>
        <w:t xml:space="preserve">matrix of latent variable loadings </w:t>
      </w:r>
      <w:r w:rsidR="002C268F" w:rsidRPr="002C268F">
        <w:rPr>
          <w:noProof/>
          <w:position w:val="-10"/>
          <w:szCs w:val="24"/>
        </w:rPr>
        <w:object w:dxaOrig="1900" w:dyaOrig="440">
          <v:shape id="_x0000_i1062" type="#_x0000_t75" style="width:94.5pt;height:21.75pt" o:ole="">
            <v:imagedata r:id="rId84" o:title=""/>
          </v:shape>
          <o:OLEObject Type="Embed" ProgID="Equation.3" ShapeID="_x0000_i1062" DrawAspect="Content" ObjectID="_1498380697" r:id="rId85"/>
        </w:object>
      </w:r>
      <w:r w:rsidRPr="00380A04">
        <w:rPr>
          <w:noProof/>
          <w:szCs w:val="24"/>
        </w:rPr>
        <w:t>Then, one may write, in matrix form, the following measurement equation for the continuous outcomes:</w:t>
      </w:r>
    </w:p>
    <w:p w:rsidR="002B1D6D" w:rsidRPr="00380A04" w:rsidRDefault="00AA74D3" w:rsidP="002B1D6D">
      <w:pPr>
        <w:tabs>
          <w:tab w:val="right" w:pos="9360"/>
        </w:tabs>
        <w:rPr>
          <w:noProof/>
          <w:szCs w:val="24"/>
        </w:rPr>
      </w:pPr>
      <w:r w:rsidRPr="00FC49A3">
        <w:rPr>
          <w:noProof/>
          <w:position w:val="-10"/>
          <w:szCs w:val="24"/>
        </w:rPr>
        <w:object w:dxaOrig="1600" w:dyaOrig="360">
          <v:shape id="_x0000_i1063" type="#_x0000_t75" style="width:80.25pt;height:18.75pt" o:ole="" o:preferrelative="f">
            <v:imagedata r:id="rId86" o:title=""/>
            <o:lock v:ext="edit" aspectratio="f"/>
          </v:shape>
          <o:OLEObject Type="Embed" ProgID="Equation.3" ShapeID="_x0000_i1063" DrawAspect="Content" ObjectID="_1498380698" r:id="rId87"/>
        </w:object>
      </w:r>
      <w:r w:rsidR="002B1D6D" w:rsidRPr="00380A04">
        <w:rPr>
          <w:noProof/>
          <w:szCs w:val="24"/>
        </w:rPr>
        <w:t xml:space="preserve">.                                  </w:t>
      </w:r>
      <w:r w:rsidR="002B1D6D" w:rsidRPr="00380A04">
        <w:rPr>
          <w:noProof/>
          <w:szCs w:val="24"/>
          <w:lang w:eastAsia="zh-CN"/>
        </w:rPr>
        <w:t xml:space="preserve">                                                           </w:t>
      </w:r>
      <w:r w:rsidR="002B1D6D" w:rsidRPr="00380A04">
        <w:rPr>
          <w:noProof/>
          <w:szCs w:val="24"/>
        </w:rPr>
        <w:t xml:space="preserve">    </w:t>
      </w:r>
      <w:r w:rsidR="00F312A9">
        <w:rPr>
          <w:noProof/>
          <w:szCs w:val="24"/>
        </w:rPr>
        <w:t xml:space="preserve">                  </w:t>
      </w:r>
      <w:r w:rsidR="002B1D6D" w:rsidRPr="00380A04">
        <w:rPr>
          <w:noProof/>
          <w:szCs w:val="24"/>
        </w:rPr>
        <w:t xml:space="preserve"> </w:t>
      </w:r>
      <w:r w:rsidR="00FD7B04">
        <w:rPr>
          <w:noProof/>
          <w:szCs w:val="24"/>
        </w:rPr>
        <w:tab/>
      </w:r>
      <w:r w:rsidR="002B1D6D" w:rsidRPr="00380A04">
        <w:rPr>
          <w:noProof/>
          <w:szCs w:val="24"/>
        </w:rPr>
        <w:t>(3)</w:t>
      </w:r>
    </w:p>
    <w:p w:rsidR="002B1D6D" w:rsidRPr="00380A04" w:rsidRDefault="002B1D6D" w:rsidP="002B1D6D">
      <w:pPr>
        <w:ind w:firstLine="720"/>
        <w:rPr>
          <w:noProof/>
          <w:szCs w:val="24"/>
        </w:rPr>
      </w:pPr>
      <w:r w:rsidRPr="00380A04">
        <w:rPr>
          <w:noProof/>
          <w:szCs w:val="24"/>
        </w:rPr>
        <w:t xml:space="preserve">Next, consider </w:t>
      </w:r>
      <w:r w:rsidRPr="00380A04">
        <w:rPr>
          <w:i/>
          <w:noProof/>
          <w:szCs w:val="24"/>
        </w:rPr>
        <w:t>N</w:t>
      </w:r>
      <w:r w:rsidRPr="00380A04">
        <w:rPr>
          <w:noProof/>
          <w:szCs w:val="24"/>
        </w:rPr>
        <w:t xml:space="preserve"> ordinal outcomes (indicator variables) for the individual, and let </w:t>
      </w:r>
      <w:r w:rsidRPr="00380A04">
        <w:rPr>
          <w:i/>
          <w:noProof/>
          <w:szCs w:val="24"/>
        </w:rPr>
        <w:t>n</w:t>
      </w:r>
      <w:r w:rsidRPr="00380A04">
        <w:rPr>
          <w:noProof/>
          <w:szCs w:val="24"/>
        </w:rPr>
        <w:t xml:space="preserve"> be the index for the ordinal outcomes </w:t>
      </w:r>
      <w:r w:rsidR="00C26211" w:rsidRPr="00FC49A3">
        <w:rPr>
          <w:noProof/>
          <w:position w:val="-10"/>
          <w:szCs w:val="24"/>
        </w:rPr>
        <w:object w:dxaOrig="1480" w:dyaOrig="320">
          <v:shape id="_x0000_i1064" type="#_x0000_t75" style="width:75pt;height:15.75pt" o:ole="" o:preferrelative="f">
            <v:imagedata r:id="rId88" o:title=""/>
            <o:lock v:ext="edit" aspectratio="f"/>
          </v:shape>
          <o:OLEObject Type="Embed" ProgID="Equation.3" ShapeID="_x0000_i1064" DrawAspect="Content" ObjectID="_1498380699" r:id="rId89"/>
        </w:object>
      </w:r>
      <w:r w:rsidRPr="00380A04">
        <w:rPr>
          <w:noProof/>
          <w:szCs w:val="24"/>
        </w:rPr>
        <w:t xml:space="preserve">. Also, let </w:t>
      </w:r>
      <w:r w:rsidRPr="00FC49A3">
        <w:rPr>
          <w:noProof/>
          <w:position w:val="-12"/>
          <w:szCs w:val="24"/>
        </w:rPr>
        <w:object w:dxaOrig="300" w:dyaOrig="360">
          <v:shape id="_x0000_i1065" type="#_x0000_t75" style="width:14.25pt;height:18.75pt" o:ole="">
            <v:imagedata r:id="rId90" o:title=""/>
          </v:shape>
          <o:OLEObject Type="Embed" ProgID="Equation.3" ShapeID="_x0000_i1065" DrawAspect="Content" ObjectID="_1498380700" r:id="rId91"/>
        </w:object>
      </w:r>
      <w:r w:rsidRPr="00380A04">
        <w:rPr>
          <w:noProof/>
          <w:position w:val="-12"/>
          <w:szCs w:val="24"/>
        </w:rPr>
        <w:t xml:space="preserve"> </w:t>
      </w:r>
      <w:r w:rsidRPr="00380A04">
        <w:rPr>
          <w:noProof/>
          <w:szCs w:val="24"/>
        </w:rPr>
        <w:t xml:space="preserve">be the number of categories for the </w:t>
      </w:r>
      <w:r w:rsidRPr="00380A04">
        <w:rPr>
          <w:i/>
          <w:noProof/>
          <w:szCs w:val="24"/>
        </w:rPr>
        <w:t>n</w:t>
      </w:r>
      <w:r w:rsidRPr="00380A04">
        <w:rPr>
          <w:i/>
          <w:noProof/>
          <w:szCs w:val="24"/>
          <w:vertAlign w:val="superscript"/>
        </w:rPr>
        <w:t>th</w:t>
      </w:r>
      <w:r w:rsidRPr="00380A04">
        <w:rPr>
          <w:noProof/>
          <w:szCs w:val="24"/>
        </w:rPr>
        <w:t xml:space="preserve"> ordinal outcome </w:t>
      </w:r>
      <w:r w:rsidR="00AA74D3" w:rsidRPr="00FC49A3">
        <w:rPr>
          <w:noProof/>
          <w:position w:val="-12"/>
          <w:szCs w:val="24"/>
        </w:rPr>
        <w:object w:dxaOrig="859" w:dyaOrig="360">
          <v:shape id="_x0000_i1066" type="#_x0000_t75" style="width:43.5pt;height:18.75pt" o:ole="" o:preferrelative="f">
            <v:imagedata r:id="rId92" o:title=""/>
            <o:lock v:ext="edit" aspectratio="f"/>
          </v:shape>
          <o:OLEObject Type="Embed" ProgID="Equation.3" ShapeID="_x0000_i1066" DrawAspect="Content" ObjectID="_1498380701" r:id="rId93"/>
        </w:object>
      </w:r>
      <w:r w:rsidRPr="00380A04">
        <w:rPr>
          <w:noProof/>
          <w:position w:val="-12"/>
          <w:szCs w:val="24"/>
        </w:rPr>
        <w:t xml:space="preserve"> </w:t>
      </w:r>
      <w:r w:rsidRPr="00380A04">
        <w:rPr>
          <w:noProof/>
          <w:szCs w:val="24"/>
        </w:rPr>
        <w:t>and let the corresponding index be</w:t>
      </w:r>
      <w:r w:rsidRPr="00FC49A3">
        <w:rPr>
          <w:noProof/>
          <w:position w:val="-12"/>
          <w:szCs w:val="24"/>
        </w:rPr>
        <w:object w:dxaOrig="279" w:dyaOrig="360">
          <v:shape id="_x0000_i1067" type="#_x0000_t75" style="width:14.25pt;height:18.75pt" o:ole="">
            <v:imagedata r:id="rId94" o:title=""/>
          </v:shape>
          <o:OLEObject Type="Embed" ProgID="Equation.3" ShapeID="_x0000_i1067" DrawAspect="Content" ObjectID="_1498380702" r:id="rId95"/>
        </w:object>
      </w:r>
      <w:r w:rsidR="00D065BD" w:rsidRPr="00FC49A3">
        <w:rPr>
          <w:noProof/>
          <w:position w:val="-12"/>
          <w:szCs w:val="24"/>
        </w:rPr>
        <w:object w:dxaOrig="1640" w:dyaOrig="360">
          <v:shape id="_x0000_i1068" type="#_x0000_t75" style="width:82.5pt;height:18pt" o:ole="" o:preferrelative="f">
            <v:imagedata r:id="rId96" o:title=""/>
            <o:lock v:ext="edit" aspectratio="f"/>
          </v:shape>
          <o:OLEObject Type="Embed" ProgID="Equation.3" ShapeID="_x0000_i1068" DrawAspect="Content" ObjectID="_1498380703" r:id="rId97"/>
        </w:object>
      </w:r>
      <w:r w:rsidRPr="00380A04">
        <w:rPr>
          <w:noProof/>
          <w:szCs w:val="24"/>
        </w:rPr>
        <w:t xml:space="preserve">. Let </w:t>
      </w:r>
      <w:r w:rsidRPr="00FC49A3">
        <w:rPr>
          <w:noProof/>
          <w:position w:val="-12"/>
          <w:szCs w:val="24"/>
        </w:rPr>
        <w:object w:dxaOrig="300" w:dyaOrig="380">
          <v:shape id="_x0000_i1069" type="#_x0000_t75" style="width:14.25pt;height:18pt" o:ole="">
            <v:imagedata r:id="rId98" o:title=""/>
          </v:shape>
          <o:OLEObject Type="Embed" ProgID="Equation.3" ShapeID="_x0000_i1069" DrawAspect="Content" ObjectID="_1498380704" r:id="rId99"/>
        </w:object>
      </w:r>
      <w:r w:rsidRPr="00380A04">
        <w:rPr>
          <w:noProof/>
          <w:szCs w:val="24"/>
        </w:rPr>
        <w:t xml:space="preserve"> be the latent underlying variable whose horizontal partitioning leads to the observed outcome for the </w:t>
      </w:r>
      <w:r w:rsidRPr="00380A04">
        <w:rPr>
          <w:i/>
          <w:noProof/>
          <w:szCs w:val="24"/>
        </w:rPr>
        <w:t>n</w:t>
      </w:r>
      <w:r w:rsidRPr="00380A04">
        <w:rPr>
          <w:i/>
          <w:noProof/>
          <w:szCs w:val="24"/>
          <w:vertAlign w:val="superscript"/>
        </w:rPr>
        <w:t>th</w:t>
      </w:r>
      <w:r w:rsidRPr="00380A04">
        <w:rPr>
          <w:noProof/>
          <w:szCs w:val="24"/>
        </w:rPr>
        <w:t xml:space="preserve"> ordinal variable. Assume that the individual under consideration chooses the </w:t>
      </w:r>
      <w:r w:rsidRPr="00FC49A3">
        <w:rPr>
          <w:noProof/>
          <w:position w:val="-12"/>
          <w:szCs w:val="24"/>
        </w:rPr>
        <w:object w:dxaOrig="340" w:dyaOrig="380">
          <v:shape id="_x0000_i1070" type="#_x0000_t75" style="width:18.75pt;height:19.5pt" o:ole="">
            <v:imagedata r:id="rId100" o:title=""/>
          </v:shape>
          <o:OLEObject Type="Embed" ProgID="Equation.3" ShapeID="_x0000_i1070" DrawAspect="Content" ObjectID="_1498380705" r:id="rId101"/>
        </w:object>
      </w:r>
      <w:r w:rsidRPr="00380A04">
        <w:rPr>
          <w:noProof/>
          <w:szCs w:val="24"/>
        </w:rPr>
        <w:t xml:space="preserve"> ordinal category. Then, in the usual ordered response formulation, for the individual, we may write:</w:t>
      </w:r>
    </w:p>
    <w:p w:rsidR="002B1D6D" w:rsidRPr="00380A04" w:rsidRDefault="00C26211" w:rsidP="002B1D6D">
      <w:pPr>
        <w:tabs>
          <w:tab w:val="right" w:pos="9360"/>
        </w:tabs>
        <w:rPr>
          <w:noProof/>
          <w:szCs w:val="24"/>
        </w:rPr>
      </w:pPr>
      <w:r w:rsidRPr="00FC49A3">
        <w:rPr>
          <w:noProof/>
          <w:position w:val="-14"/>
          <w:szCs w:val="24"/>
        </w:rPr>
        <w:object w:dxaOrig="4540" w:dyaOrig="420">
          <v:shape id="_x0000_i1071" type="#_x0000_t75" style="width:228.75pt;height:20.25pt" o:ole="" o:preferrelative="f">
            <v:imagedata r:id="rId102" o:title=""/>
            <o:lock v:ext="edit" aspectratio="f"/>
          </v:shape>
          <o:OLEObject Type="Embed" ProgID="Equation.3" ShapeID="_x0000_i1071" DrawAspect="Content" ObjectID="_1498380706" r:id="rId103"/>
        </w:object>
      </w:r>
      <w:r w:rsidR="002B1D6D" w:rsidRPr="00380A04">
        <w:rPr>
          <w:noProof/>
          <w:szCs w:val="24"/>
        </w:rPr>
        <w:t xml:space="preserve">                          </w:t>
      </w:r>
      <w:r w:rsidR="002B1D6D" w:rsidRPr="00380A04">
        <w:rPr>
          <w:noProof/>
          <w:szCs w:val="24"/>
          <w:lang w:eastAsia="zh-CN"/>
        </w:rPr>
        <w:t xml:space="preserve">                                     </w:t>
      </w:r>
      <w:r w:rsidR="002B1D6D" w:rsidRPr="00380A04">
        <w:rPr>
          <w:noProof/>
          <w:szCs w:val="24"/>
        </w:rPr>
        <w:t xml:space="preserve">       </w:t>
      </w:r>
      <w:r w:rsidR="00FD7B04">
        <w:rPr>
          <w:noProof/>
          <w:szCs w:val="24"/>
        </w:rPr>
        <w:tab/>
      </w:r>
      <w:r w:rsidR="002B1D6D" w:rsidRPr="00380A04">
        <w:rPr>
          <w:noProof/>
          <w:szCs w:val="24"/>
        </w:rPr>
        <w:t>(4)</w:t>
      </w:r>
    </w:p>
    <w:p w:rsidR="002B1D6D" w:rsidRPr="00380A04" w:rsidRDefault="002B1D6D" w:rsidP="002B1D6D">
      <w:pPr>
        <w:jc w:val="both"/>
        <w:rPr>
          <w:noProof/>
          <w:szCs w:val="24"/>
        </w:rPr>
      </w:pPr>
      <w:r w:rsidRPr="00380A04">
        <w:rPr>
          <w:noProof/>
          <w:szCs w:val="24"/>
        </w:rPr>
        <w:t xml:space="preserve">where </w:t>
      </w:r>
      <w:r w:rsidR="009A580E" w:rsidRPr="00FC49A3">
        <w:rPr>
          <w:noProof/>
          <w:position w:val="-6"/>
          <w:szCs w:val="24"/>
        </w:rPr>
        <w:object w:dxaOrig="220" w:dyaOrig="220">
          <v:shape id="_x0000_i1072" type="#_x0000_t75" style="width:10.5pt;height:10.5pt" o:ole="">
            <v:imagedata r:id="rId104" o:title=""/>
          </v:shape>
          <o:OLEObject Type="Embed" ProgID="Equation.3" ShapeID="_x0000_i1072" DrawAspect="Content" ObjectID="_1498380707" r:id="rId105"/>
        </w:object>
      </w:r>
      <w:r w:rsidRPr="00380A04">
        <w:rPr>
          <w:noProof/>
          <w:szCs w:val="24"/>
        </w:rPr>
        <w:t xml:space="preserve"> is a vector of exogenous </w:t>
      </w:r>
      <w:r w:rsidR="00E21FC2">
        <w:rPr>
          <w:noProof/>
          <w:szCs w:val="24"/>
        </w:rPr>
        <w:t xml:space="preserve">and possibly endogenous </w:t>
      </w:r>
      <w:r w:rsidRPr="00380A04">
        <w:rPr>
          <w:noProof/>
          <w:szCs w:val="24"/>
        </w:rPr>
        <w:t xml:space="preserve">variables as defined earlier, </w:t>
      </w:r>
      <w:r w:rsidR="00CA707D" w:rsidRPr="00FC49A3">
        <w:rPr>
          <w:noProof/>
          <w:position w:val="-12"/>
          <w:szCs w:val="24"/>
        </w:rPr>
        <w:object w:dxaOrig="260" w:dyaOrig="360">
          <v:shape id="_x0000_i1073" type="#_x0000_t75" style="width:13.5pt;height:18.75pt" o:ole="">
            <v:imagedata r:id="rId106" o:title=""/>
          </v:shape>
          <o:OLEObject Type="Embed" ProgID="Equation.3" ShapeID="_x0000_i1073" DrawAspect="Content" ObjectID="_1498380708" r:id="rId107"/>
        </w:object>
      </w:r>
      <w:r w:rsidRPr="00380A04">
        <w:rPr>
          <w:noProof/>
          <w:position w:val="-12"/>
          <w:szCs w:val="24"/>
        </w:rPr>
        <w:t xml:space="preserve"> </w:t>
      </w:r>
      <w:r w:rsidRPr="00380A04">
        <w:rPr>
          <w:noProof/>
          <w:szCs w:val="24"/>
        </w:rPr>
        <w:t xml:space="preserve">is a corresponding vector of coefficients to be estimated, </w:t>
      </w:r>
      <w:r w:rsidR="00CA707D" w:rsidRPr="00FC49A3">
        <w:rPr>
          <w:noProof/>
          <w:position w:val="-12"/>
          <w:szCs w:val="24"/>
        </w:rPr>
        <w:object w:dxaOrig="279" w:dyaOrig="400">
          <v:shape id="_x0000_i1074" type="#_x0000_t75" style="width:13.5pt;height:19.5pt" o:ole="">
            <v:imagedata r:id="rId108" o:title=""/>
          </v:shape>
          <o:OLEObject Type="Embed" ProgID="Equation.3" ShapeID="_x0000_i1074" DrawAspect="Content" ObjectID="_1498380709" r:id="rId109"/>
        </w:object>
      </w:r>
      <w:r w:rsidRPr="00380A04">
        <w:rPr>
          <w:noProof/>
          <w:szCs w:val="24"/>
        </w:rPr>
        <w:t xml:space="preserve"> is an </w:t>
      </w:r>
      <w:r w:rsidRPr="00FC49A3">
        <w:rPr>
          <w:noProof/>
          <w:position w:val="-10"/>
          <w:szCs w:val="24"/>
        </w:rPr>
        <w:object w:dxaOrig="680" w:dyaOrig="320">
          <v:shape id="_x0000_i1075" type="#_x0000_t75" style="width:33.75pt;height:14.25pt" o:ole="">
            <v:imagedata r:id="rId62" o:title=""/>
          </v:shape>
          <o:OLEObject Type="Embed" ProgID="Equation.3" ShapeID="_x0000_i1075" DrawAspect="Content" ObjectID="_1498380710" r:id="rId110"/>
        </w:object>
      </w:r>
      <w:r w:rsidRPr="00380A04">
        <w:rPr>
          <w:noProof/>
          <w:szCs w:val="24"/>
        </w:rPr>
        <w:t xml:space="preserve">vector of latent variable loadings on the </w:t>
      </w:r>
      <w:r w:rsidRPr="00380A04">
        <w:rPr>
          <w:i/>
          <w:noProof/>
          <w:szCs w:val="24"/>
        </w:rPr>
        <w:t>n</w:t>
      </w:r>
      <w:r w:rsidRPr="00380A04">
        <w:rPr>
          <w:i/>
          <w:noProof/>
          <w:szCs w:val="24"/>
          <w:vertAlign w:val="superscript"/>
        </w:rPr>
        <w:t>th</w:t>
      </w:r>
      <w:r w:rsidRPr="00380A04">
        <w:rPr>
          <w:noProof/>
          <w:szCs w:val="24"/>
        </w:rPr>
        <w:t xml:space="preserve"> continuous outcome, the </w:t>
      </w:r>
      <w:r w:rsidR="00D065BD" w:rsidRPr="00FC49A3">
        <w:rPr>
          <w:noProof/>
          <w:position w:val="-10"/>
          <w:szCs w:val="24"/>
        </w:rPr>
        <w:object w:dxaOrig="240" w:dyaOrig="320">
          <v:shape id="_x0000_i1076" type="#_x0000_t75" style="width:12pt;height:15.75pt" o:ole="" o:preferrelative="f">
            <v:imagedata r:id="rId111" o:title=""/>
            <o:lock v:ext="edit" aspectratio="f"/>
          </v:shape>
          <o:OLEObject Type="Embed" ProgID="Equation.3" ShapeID="_x0000_i1076" DrawAspect="Content" ObjectID="_1498380711" r:id="rId112"/>
        </w:object>
      </w:r>
      <w:r w:rsidRPr="00380A04">
        <w:rPr>
          <w:noProof/>
          <w:szCs w:val="24"/>
        </w:rPr>
        <w:t xml:space="preserve"> terms represent thresholds, and </w:t>
      </w:r>
      <w:r w:rsidR="004B3443" w:rsidRPr="00FC49A3">
        <w:rPr>
          <w:noProof/>
          <w:position w:val="-12"/>
          <w:szCs w:val="24"/>
        </w:rPr>
        <w:object w:dxaOrig="279" w:dyaOrig="360">
          <v:shape id="_x0000_i1077" type="#_x0000_t75" style="width:13.5pt;height:18pt" o:ole="">
            <v:imagedata r:id="rId113" o:title=""/>
          </v:shape>
          <o:OLEObject Type="Embed" ProgID="Equation.3" ShapeID="_x0000_i1077" DrawAspect="Content" ObjectID="_1498380712" r:id="rId114"/>
        </w:object>
      </w:r>
      <w:r w:rsidRPr="00380A04">
        <w:rPr>
          <w:noProof/>
          <w:szCs w:val="24"/>
        </w:rPr>
        <w:t xml:space="preserve"> is the standard normal random error for the </w:t>
      </w:r>
      <w:r w:rsidRPr="00380A04">
        <w:rPr>
          <w:i/>
          <w:noProof/>
          <w:szCs w:val="24"/>
        </w:rPr>
        <w:t>n</w:t>
      </w:r>
      <w:r w:rsidRPr="00380A04">
        <w:rPr>
          <w:i/>
          <w:noProof/>
          <w:szCs w:val="24"/>
          <w:vertAlign w:val="superscript"/>
        </w:rPr>
        <w:t>th</w:t>
      </w:r>
      <w:r w:rsidRPr="00380A04">
        <w:rPr>
          <w:i/>
          <w:noProof/>
          <w:szCs w:val="24"/>
        </w:rPr>
        <w:t xml:space="preserve"> </w:t>
      </w:r>
      <w:r w:rsidRPr="00380A04">
        <w:rPr>
          <w:noProof/>
          <w:szCs w:val="24"/>
        </w:rPr>
        <w:t xml:space="preserve">ordinal outcome. For each ordinal outcome, </w:t>
      </w:r>
      <w:r w:rsidR="00D065BD" w:rsidRPr="00FC49A3">
        <w:rPr>
          <w:noProof/>
          <w:position w:val="-14"/>
          <w:szCs w:val="24"/>
        </w:rPr>
        <w:object w:dxaOrig="3460" w:dyaOrig="380">
          <v:shape id="_x0000_i1078" type="#_x0000_t75" style="width:173.25pt;height:18.75pt" o:ole="" o:preferrelative="f">
            <v:imagedata r:id="rId115" o:title=""/>
            <o:lock v:ext="edit" aspectratio="f"/>
          </v:shape>
          <o:OLEObject Type="Embed" ProgID="Equation.3" ShapeID="_x0000_i1078" DrawAspect="Content" ObjectID="_1498380713" r:id="rId116"/>
        </w:object>
      </w:r>
      <w:r w:rsidR="00AA74D3">
        <w:rPr>
          <w:noProof/>
          <w:szCs w:val="24"/>
        </w:rPr>
        <w:t xml:space="preserve">; </w:t>
      </w:r>
      <w:r w:rsidR="004E1ED1" w:rsidRPr="00FC49A3">
        <w:rPr>
          <w:noProof/>
          <w:position w:val="-14"/>
          <w:szCs w:val="24"/>
        </w:rPr>
        <w:object w:dxaOrig="1040" w:dyaOrig="380">
          <v:shape id="_x0000_i1079" type="#_x0000_t75" style="width:51.75pt;height:18.75pt" o:ole="" o:preferrelative="f">
            <v:imagedata r:id="rId117" o:title=""/>
            <o:lock v:ext="edit" aspectratio="f"/>
          </v:shape>
          <o:OLEObject Type="Embed" ProgID="Equation.3" ShapeID="_x0000_i1079" DrawAspect="Content" ObjectID="_1498380714" r:id="rId118"/>
        </w:object>
      </w:r>
      <w:r w:rsidR="00AA74D3">
        <w:rPr>
          <w:noProof/>
          <w:szCs w:val="24"/>
        </w:rPr>
        <w:t xml:space="preserve">, </w:t>
      </w:r>
      <w:r w:rsidR="004E1ED1" w:rsidRPr="00FC49A3">
        <w:rPr>
          <w:noProof/>
          <w:position w:val="-14"/>
          <w:szCs w:val="24"/>
        </w:rPr>
        <w:object w:dxaOrig="820" w:dyaOrig="380">
          <v:shape id="_x0000_i1080" type="#_x0000_t75" style="width:42pt;height:18.75pt" o:ole="" o:preferrelative="f">
            <v:imagedata r:id="rId119" o:title=""/>
            <o:lock v:ext="edit" aspectratio="f"/>
          </v:shape>
          <o:OLEObject Type="Embed" ProgID="Equation.3" ShapeID="_x0000_i1080" DrawAspect="Content" ObjectID="_1498380715" r:id="rId120"/>
        </w:object>
      </w:r>
      <w:r w:rsidR="00AA74D3">
        <w:rPr>
          <w:noProof/>
          <w:szCs w:val="24"/>
        </w:rPr>
        <w:t xml:space="preserve">, and </w:t>
      </w:r>
      <w:r w:rsidR="004E1ED1" w:rsidRPr="00FC49A3">
        <w:rPr>
          <w:noProof/>
          <w:position w:val="-14"/>
          <w:szCs w:val="24"/>
        </w:rPr>
        <w:object w:dxaOrig="1120" w:dyaOrig="380">
          <v:shape id="_x0000_i1081" type="#_x0000_t75" style="width:56.25pt;height:18.75pt" o:ole="" o:preferrelative="f">
            <v:imagedata r:id="rId121" o:title=""/>
            <o:lock v:ext="edit" aspectratio="f"/>
          </v:shape>
          <o:OLEObject Type="Embed" ProgID="Equation.3" ShapeID="_x0000_i1081" DrawAspect="Content" ObjectID="_1498380716" r:id="rId122"/>
        </w:object>
      </w:r>
      <w:r w:rsidR="00AA74D3">
        <w:rPr>
          <w:noProof/>
          <w:szCs w:val="24"/>
        </w:rPr>
        <w:t xml:space="preserve">. </w:t>
      </w:r>
      <w:r w:rsidRPr="00380A04">
        <w:rPr>
          <w:noProof/>
          <w:szCs w:val="24"/>
        </w:rPr>
        <w:t xml:space="preserve">For later use, let </w:t>
      </w:r>
      <w:r w:rsidR="004E1ED1" w:rsidRPr="00FC49A3">
        <w:rPr>
          <w:noProof/>
          <w:position w:val="-14"/>
          <w:szCs w:val="24"/>
        </w:rPr>
        <w:object w:dxaOrig="2600" w:dyaOrig="380">
          <v:shape id="_x0000_i1082" type="#_x0000_t75" style="width:130.5pt;height:18.75pt" o:ole="" o:preferrelative="f">
            <v:imagedata r:id="rId123" o:title=""/>
            <o:lock v:ext="edit" aspectratio="f"/>
          </v:shape>
          <o:OLEObject Type="Embed" ProgID="Equation.3" ShapeID="_x0000_i1082" DrawAspect="Content" ObjectID="_1498380717" r:id="rId124"/>
        </w:object>
      </w:r>
      <w:r w:rsidR="004E1ED1">
        <w:rPr>
          <w:noProof/>
          <w:szCs w:val="24"/>
        </w:rPr>
        <w:t xml:space="preserve"> and </w:t>
      </w:r>
      <w:r w:rsidR="002C268F" w:rsidRPr="004E1ED1">
        <w:rPr>
          <w:noProof/>
          <w:position w:val="-10"/>
          <w:szCs w:val="24"/>
        </w:rPr>
        <w:object w:dxaOrig="2020" w:dyaOrig="340">
          <v:shape id="_x0000_i1083" type="#_x0000_t75" style="width:101.25pt;height:18pt" o:ole="" o:preferrelative="f">
            <v:imagedata r:id="rId125" o:title=""/>
            <o:lock v:ext="edit" aspectratio="f"/>
          </v:shape>
          <o:OLEObject Type="Embed" ProgID="Equation.3" ShapeID="_x0000_i1083" DrawAspect="Content" ObjectID="_1498380718" r:id="rId126"/>
        </w:object>
      </w:r>
      <w:r w:rsidR="002C268F">
        <w:rPr>
          <w:noProof/>
          <w:szCs w:val="24"/>
        </w:rPr>
        <w:t xml:space="preserve"> </w:t>
      </w:r>
      <w:r w:rsidRPr="00380A04">
        <w:rPr>
          <w:noProof/>
          <w:szCs w:val="24"/>
        </w:rPr>
        <w:t xml:space="preserve">Stack the </w:t>
      </w:r>
      <w:r w:rsidRPr="00380A04">
        <w:rPr>
          <w:i/>
          <w:noProof/>
          <w:szCs w:val="24"/>
        </w:rPr>
        <w:t xml:space="preserve">N </w:t>
      </w:r>
      <w:r w:rsidRPr="00380A04">
        <w:rPr>
          <w:noProof/>
          <w:szCs w:val="24"/>
        </w:rPr>
        <w:t>underlying continuous</w:t>
      </w:r>
      <w:r w:rsidRPr="00380A04">
        <w:rPr>
          <w:i/>
          <w:noProof/>
          <w:szCs w:val="24"/>
        </w:rPr>
        <w:t xml:space="preserve"> </w:t>
      </w:r>
      <w:r w:rsidRPr="00380A04">
        <w:rPr>
          <w:noProof/>
          <w:szCs w:val="24"/>
        </w:rPr>
        <w:t xml:space="preserve">variables </w:t>
      </w:r>
      <w:r w:rsidR="004E1ED1" w:rsidRPr="00FC49A3">
        <w:rPr>
          <w:noProof/>
          <w:position w:val="-12"/>
          <w:szCs w:val="24"/>
        </w:rPr>
        <w:object w:dxaOrig="300" w:dyaOrig="380">
          <v:shape id="_x0000_i1084" type="#_x0000_t75" style="width:15.75pt;height:18.75pt" o:ole="" o:preferrelative="f">
            <v:imagedata r:id="rId127" o:title=""/>
            <o:lock v:ext="edit" aspectratio="f"/>
          </v:shape>
          <o:OLEObject Type="Embed" ProgID="Equation.3" ShapeID="_x0000_i1084" DrawAspect="Content" ObjectID="_1498380719" r:id="rId128"/>
        </w:object>
      </w:r>
      <w:r w:rsidRPr="00380A04">
        <w:rPr>
          <w:noProof/>
          <w:szCs w:val="24"/>
        </w:rPr>
        <w:t xml:space="preserve"> into an </w:t>
      </w:r>
      <w:r w:rsidR="004E1ED1" w:rsidRPr="00FC49A3">
        <w:rPr>
          <w:noProof/>
          <w:position w:val="-10"/>
          <w:szCs w:val="24"/>
        </w:rPr>
        <w:object w:dxaOrig="720" w:dyaOrig="320">
          <v:shape id="_x0000_i1085" type="#_x0000_t75" style="width:36pt;height:15.75pt" o:ole="" o:preferrelative="f">
            <v:imagedata r:id="rId129" o:title=""/>
            <o:lock v:ext="edit" aspectratio="f"/>
          </v:shape>
          <o:OLEObject Type="Embed" ProgID="Equation.3" ShapeID="_x0000_i1085" DrawAspect="Content" ObjectID="_1498380720" r:id="rId130"/>
        </w:object>
      </w:r>
      <w:r w:rsidRPr="00380A04">
        <w:rPr>
          <w:noProof/>
          <w:szCs w:val="24"/>
        </w:rPr>
        <w:t xml:space="preserve">vector </w:t>
      </w:r>
      <w:r w:rsidR="004B3443" w:rsidRPr="00FC49A3">
        <w:rPr>
          <w:noProof/>
          <w:position w:val="-10"/>
          <w:szCs w:val="24"/>
        </w:rPr>
        <w:object w:dxaOrig="300" w:dyaOrig="360">
          <v:shape id="_x0000_i1086" type="#_x0000_t75" style="width:15pt;height:18.75pt" o:ole="" o:preferrelative="f">
            <v:imagedata r:id="rId131" o:title=""/>
            <o:lock v:ext="edit" aspectratio="f"/>
          </v:shape>
          <o:OLEObject Type="Embed" ProgID="Equation.3" ShapeID="_x0000_i1086" DrawAspect="Content" ObjectID="_1498380721" r:id="rId132"/>
        </w:object>
      </w:r>
      <w:r w:rsidRPr="00380A04">
        <w:rPr>
          <w:noProof/>
          <w:szCs w:val="24"/>
        </w:rPr>
        <w:t xml:space="preserve">, and the </w:t>
      </w:r>
      <w:r w:rsidRPr="00380A04">
        <w:rPr>
          <w:i/>
          <w:noProof/>
          <w:szCs w:val="24"/>
        </w:rPr>
        <w:t>N</w:t>
      </w:r>
      <w:r w:rsidRPr="00380A04">
        <w:rPr>
          <w:noProof/>
          <w:szCs w:val="24"/>
        </w:rPr>
        <w:t xml:space="preserve"> error terms </w:t>
      </w:r>
      <w:r w:rsidR="004B3443" w:rsidRPr="00FC49A3">
        <w:rPr>
          <w:noProof/>
          <w:position w:val="-12"/>
          <w:szCs w:val="24"/>
        </w:rPr>
        <w:object w:dxaOrig="279" w:dyaOrig="360">
          <v:shape id="_x0000_i1087" type="#_x0000_t75" style="width:13.5pt;height:18pt" o:ole="">
            <v:imagedata r:id="rId133" o:title=""/>
          </v:shape>
          <o:OLEObject Type="Embed" ProgID="Equation.3" ShapeID="_x0000_i1087" DrawAspect="Content" ObjectID="_1498380722" r:id="rId134"/>
        </w:object>
      </w:r>
      <w:r w:rsidRPr="00380A04">
        <w:rPr>
          <w:noProof/>
          <w:szCs w:val="24"/>
        </w:rPr>
        <w:t xml:space="preserve"> into another </w:t>
      </w:r>
      <w:r w:rsidR="004E1ED1" w:rsidRPr="00FC49A3">
        <w:rPr>
          <w:noProof/>
          <w:position w:val="-10"/>
          <w:szCs w:val="24"/>
        </w:rPr>
        <w:object w:dxaOrig="720" w:dyaOrig="320">
          <v:shape id="_x0000_i1088" type="#_x0000_t75" style="width:36pt;height:15.75pt" o:ole="" o:preferrelative="f">
            <v:imagedata r:id="rId135" o:title=""/>
            <o:lock v:ext="edit" aspectratio="f"/>
          </v:shape>
          <o:OLEObject Type="Embed" ProgID="Equation.3" ShapeID="_x0000_i1088" DrawAspect="Content" ObjectID="_1498380723" r:id="rId136"/>
        </w:object>
      </w:r>
      <w:r w:rsidRPr="00380A04">
        <w:rPr>
          <w:noProof/>
          <w:szCs w:val="24"/>
        </w:rPr>
        <w:t xml:space="preserve">vector </w:t>
      </w:r>
      <w:r w:rsidR="00D065BD" w:rsidRPr="00FC49A3">
        <w:rPr>
          <w:noProof/>
          <w:position w:val="-6"/>
          <w:szCs w:val="24"/>
        </w:rPr>
        <w:object w:dxaOrig="220" w:dyaOrig="279">
          <v:shape id="_x0000_i1089" type="#_x0000_t75" style="width:10.5pt;height:14.25pt" o:ole="" o:preferrelative="f">
            <v:imagedata r:id="rId137" o:title=""/>
            <o:lock v:ext="edit" aspectratio="f"/>
          </v:shape>
          <o:OLEObject Type="Embed" ProgID="Equation.3" ShapeID="_x0000_i1089" DrawAspect="Content" ObjectID="_1498380724" r:id="rId138"/>
        </w:object>
      </w:r>
      <w:r w:rsidRPr="00380A04">
        <w:rPr>
          <w:noProof/>
          <w:szCs w:val="24"/>
        </w:rPr>
        <w:t xml:space="preserve">.  Define </w:t>
      </w:r>
      <w:r w:rsidR="002C268F" w:rsidRPr="00FC49A3">
        <w:rPr>
          <w:noProof/>
          <w:position w:val="-10"/>
          <w:szCs w:val="24"/>
        </w:rPr>
        <w:object w:dxaOrig="1780" w:dyaOrig="340">
          <v:shape id="_x0000_i1090" type="#_x0000_t75" style="width:88.5pt;height:18pt" o:ole="" o:preferrelative="f">
            <v:imagedata r:id="rId139" o:title=""/>
            <o:lock v:ext="edit" aspectratio="f"/>
          </v:shape>
          <o:OLEObject Type="Embed" ProgID="Equation.3" ShapeID="_x0000_i1090" DrawAspect="Content" ObjectID="_1498380725" r:id="rId140"/>
        </w:object>
      </w:r>
      <w:r w:rsidRPr="00380A04">
        <w:rPr>
          <w:noProof/>
          <w:szCs w:val="24"/>
        </w:rPr>
        <w:t xml:space="preserve"> [</w:t>
      </w:r>
      <w:r w:rsidR="004E1ED1" w:rsidRPr="00FC49A3">
        <w:rPr>
          <w:noProof/>
          <w:position w:val="-10"/>
          <w:szCs w:val="24"/>
        </w:rPr>
        <w:object w:dxaOrig="800" w:dyaOrig="320">
          <v:shape id="_x0000_i1091" type="#_x0000_t75" style="width:39pt;height:15.75pt" o:ole="" o:preferrelative="f">
            <v:imagedata r:id="rId141" o:title=""/>
            <o:lock v:ext="edit" aspectratio="f"/>
          </v:shape>
          <o:OLEObject Type="Embed" ProgID="Equation.3" ShapeID="_x0000_i1091" DrawAspect="Content" ObjectID="_1498380726" r:id="rId142"/>
        </w:object>
      </w:r>
      <w:r w:rsidRPr="00380A04">
        <w:rPr>
          <w:noProof/>
          <w:position w:val="-10"/>
          <w:szCs w:val="24"/>
        </w:rPr>
        <w:t xml:space="preserve"> </w:t>
      </w:r>
      <w:r w:rsidR="004E1ED1">
        <w:rPr>
          <w:noProof/>
          <w:szCs w:val="24"/>
        </w:rPr>
        <w:t>matrix]</w:t>
      </w:r>
      <w:r w:rsidRPr="00380A04">
        <w:rPr>
          <w:noProof/>
          <w:szCs w:val="24"/>
        </w:rPr>
        <w:t xml:space="preserve"> and </w:t>
      </w:r>
      <w:r w:rsidR="00D065BD" w:rsidRPr="00FC49A3">
        <w:rPr>
          <w:noProof/>
          <w:position w:val="-14"/>
          <w:szCs w:val="24"/>
        </w:rPr>
        <w:object w:dxaOrig="1780" w:dyaOrig="420">
          <v:shape id="_x0000_i1092" type="#_x0000_t75" style="width:89.25pt;height:21pt" o:ole="" o:preferrelative="f">
            <v:imagedata r:id="rId143" o:title=""/>
            <o:lock v:ext="edit" aspectratio="f"/>
          </v:shape>
          <o:OLEObject Type="Embed" ProgID="Equation.3" ShapeID="_x0000_i1092" DrawAspect="Content" ObjectID="_1498380727" r:id="rId144"/>
        </w:object>
      </w:r>
      <w:r w:rsidRPr="00380A04">
        <w:rPr>
          <w:noProof/>
          <w:position w:val="-12"/>
          <w:szCs w:val="24"/>
        </w:rPr>
        <w:t xml:space="preserve"> </w:t>
      </w:r>
      <w:r w:rsidRPr="00380A04">
        <w:rPr>
          <w:noProof/>
          <w:szCs w:val="24"/>
        </w:rPr>
        <w:t>[</w:t>
      </w:r>
      <w:r w:rsidR="004E1ED1" w:rsidRPr="00FC49A3">
        <w:rPr>
          <w:noProof/>
          <w:position w:val="-10"/>
          <w:szCs w:val="24"/>
        </w:rPr>
        <w:object w:dxaOrig="780" w:dyaOrig="320">
          <v:shape id="_x0000_i1093" type="#_x0000_t75" style="width:39pt;height:15.75pt" o:ole="" o:preferrelative="f">
            <v:imagedata r:id="rId145" o:title=""/>
            <o:lock v:ext="edit" aspectratio="f"/>
          </v:shape>
          <o:OLEObject Type="Embed" ProgID="Equation.3" ShapeID="_x0000_i1093" DrawAspect="Content" ObjectID="_1498380728" r:id="rId146"/>
        </w:object>
      </w:r>
      <w:r w:rsidRPr="00380A04">
        <w:rPr>
          <w:noProof/>
          <w:position w:val="-10"/>
          <w:szCs w:val="24"/>
        </w:rPr>
        <w:t xml:space="preserve"> </w:t>
      </w:r>
      <w:r w:rsidRPr="00380A04">
        <w:rPr>
          <w:noProof/>
          <w:szCs w:val="24"/>
        </w:rPr>
        <w:t xml:space="preserve">matrix], and let </w:t>
      </w:r>
      <w:r w:rsidR="00FF118E" w:rsidRPr="00FF118E">
        <w:rPr>
          <w:noProof/>
          <w:position w:val="-12"/>
          <w:szCs w:val="24"/>
        </w:rPr>
        <w:object w:dxaOrig="800" w:dyaOrig="360">
          <v:shape id="_x0000_i1094" type="#_x0000_t75" style="width:39pt;height:18.75pt" o:ole="" o:preferrelative="f">
            <v:imagedata r:id="rId147" o:title=""/>
            <o:lock v:ext="edit" aspectratio="f"/>
          </v:shape>
          <o:OLEObject Type="Embed" ProgID="Equation.3" ShapeID="_x0000_i1094" DrawAspect="Content" ObjectID="_1498380729" r:id="rId148"/>
        </w:object>
      </w:r>
      <w:r w:rsidRPr="00380A04">
        <w:rPr>
          <w:noProof/>
          <w:szCs w:val="24"/>
        </w:rPr>
        <w:t xml:space="preserve"> be the identity matrix of dimension </w:t>
      </w:r>
      <w:r w:rsidRPr="00792811">
        <w:rPr>
          <w:i/>
          <w:noProof/>
          <w:szCs w:val="24"/>
        </w:rPr>
        <w:t>N</w:t>
      </w:r>
      <w:r w:rsidRPr="00380A04">
        <w:rPr>
          <w:noProof/>
          <w:szCs w:val="24"/>
        </w:rPr>
        <w:t xml:space="preserve"> representing the correlation matrix of </w:t>
      </w:r>
      <w:r w:rsidRPr="00FC49A3">
        <w:rPr>
          <w:noProof/>
          <w:position w:val="-6"/>
          <w:szCs w:val="24"/>
        </w:rPr>
        <w:object w:dxaOrig="220" w:dyaOrig="279">
          <v:shape id="_x0000_i1095" type="#_x0000_t75" style="width:12pt;height:14.25pt" o:ole="">
            <v:imagedata r:id="rId149" o:title=""/>
          </v:shape>
          <o:OLEObject Type="Embed" ProgID="Equation.3" ShapeID="_x0000_i1095" DrawAspect="Content" ObjectID="_1498380730" r:id="rId150"/>
        </w:object>
      </w:r>
      <w:r w:rsidRPr="00380A04">
        <w:rPr>
          <w:noProof/>
          <w:szCs w:val="24"/>
        </w:rPr>
        <w:t xml:space="preserve"> (so, </w:t>
      </w:r>
      <w:r w:rsidR="00FF118E" w:rsidRPr="00FC49A3">
        <w:rPr>
          <w:noProof/>
          <w:position w:val="-12"/>
          <w:szCs w:val="24"/>
        </w:rPr>
        <w:object w:dxaOrig="2400" w:dyaOrig="380">
          <v:shape id="_x0000_i1096" type="#_x0000_t75" style="width:120.75pt;height:18.75pt" o:ole="" o:preferrelative="f">
            <v:imagedata r:id="rId151" o:title=""/>
            <o:lock v:ext="edit" aspectratio="f"/>
          </v:shape>
          <o:OLEObject Type="Embed" ProgID="Equation.3" ShapeID="_x0000_i1096" DrawAspect="Content" ObjectID="_1498380731" r:id="rId152"/>
        </w:object>
      </w:r>
      <w:r w:rsidRPr="00380A04">
        <w:rPr>
          <w:noProof/>
          <w:szCs w:val="24"/>
        </w:rPr>
        <w:t xml:space="preserve">; </w:t>
      </w:r>
      <w:r>
        <w:rPr>
          <w:noProof/>
          <w:szCs w:val="24"/>
        </w:rPr>
        <w:t xml:space="preserve">again, </w:t>
      </w:r>
      <w:r w:rsidRPr="00380A04">
        <w:rPr>
          <w:noProof/>
          <w:szCs w:val="24"/>
        </w:rPr>
        <w:t xml:space="preserve">this is for identification purposes, given the presence of the unobserved </w:t>
      </w:r>
      <w:r w:rsidRPr="00FC49A3">
        <w:rPr>
          <w:noProof/>
          <w:position w:val="-6"/>
          <w:szCs w:val="24"/>
        </w:rPr>
        <w:object w:dxaOrig="260" w:dyaOrig="320">
          <v:shape id="_x0000_i1097" type="#_x0000_t75" style="width:12pt;height:15.75pt" o:ole="">
            <v:imagedata r:id="rId153" o:title=""/>
          </v:shape>
          <o:OLEObject Type="Embed" ProgID="Equation.3" ShapeID="_x0000_i1097" DrawAspect="Content" ObjectID="_1498380732" r:id="rId154"/>
        </w:object>
      </w:r>
      <w:r w:rsidRPr="00380A04">
        <w:rPr>
          <w:noProof/>
          <w:szCs w:val="24"/>
        </w:rPr>
        <w:t xml:space="preserve"> vector to generate covariance. Finally, stack the lower thresholds for the decision-</w:t>
      </w:r>
      <w:r w:rsidRPr="00380A04">
        <w:rPr>
          <w:noProof/>
          <w:szCs w:val="24"/>
        </w:rPr>
        <w:lastRenderedPageBreak/>
        <w:t xml:space="preserve">maker </w:t>
      </w:r>
      <w:r w:rsidR="004E1ED1" w:rsidRPr="00FC49A3">
        <w:rPr>
          <w:noProof/>
          <w:position w:val="-14"/>
          <w:szCs w:val="24"/>
        </w:rPr>
        <w:object w:dxaOrig="2040" w:dyaOrig="380">
          <v:shape id="_x0000_i1098" type="#_x0000_t75" style="width:102pt;height:18.75pt" o:ole="" o:preferrelative="f">
            <v:imagedata r:id="rId155" o:title=""/>
            <o:lock v:ext="edit" aspectratio="f"/>
          </v:shape>
          <o:OLEObject Type="Embed" ProgID="Equation.3" ShapeID="_x0000_i1098" DrawAspect="Content" ObjectID="_1498380733" r:id="rId156"/>
        </w:object>
      </w:r>
      <w:r w:rsidRPr="00380A04">
        <w:rPr>
          <w:noProof/>
          <w:position w:val="-14"/>
          <w:szCs w:val="24"/>
        </w:rPr>
        <w:t xml:space="preserve"> </w:t>
      </w:r>
      <w:r w:rsidRPr="00380A04">
        <w:rPr>
          <w:noProof/>
          <w:szCs w:val="24"/>
        </w:rPr>
        <w:t xml:space="preserve">into an </w:t>
      </w:r>
      <w:r w:rsidR="004E1ED1" w:rsidRPr="00FC49A3">
        <w:rPr>
          <w:noProof/>
          <w:position w:val="-10"/>
          <w:szCs w:val="24"/>
        </w:rPr>
        <w:object w:dxaOrig="720" w:dyaOrig="320">
          <v:shape id="_x0000_i1099" type="#_x0000_t75" style="width:36pt;height:15.75pt" o:ole="" o:preferrelative="f">
            <v:imagedata r:id="rId157" o:title=""/>
            <o:lock v:ext="edit" aspectratio="f"/>
          </v:shape>
          <o:OLEObject Type="Embed" ProgID="Equation.3" ShapeID="_x0000_i1099" DrawAspect="Content" ObjectID="_1498380734" r:id="rId158"/>
        </w:object>
      </w:r>
      <w:r w:rsidRPr="00380A04">
        <w:rPr>
          <w:noProof/>
          <w:position w:val="-10"/>
          <w:szCs w:val="24"/>
        </w:rPr>
        <w:t xml:space="preserve"> </w:t>
      </w:r>
      <w:r w:rsidRPr="00380A04">
        <w:rPr>
          <w:noProof/>
          <w:szCs w:val="24"/>
        </w:rPr>
        <w:t xml:space="preserve">vector </w:t>
      </w:r>
      <w:r w:rsidR="009A580E" w:rsidRPr="00FC49A3">
        <w:rPr>
          <w:noProof/>
          <w:position w:val="-12"/>
          <w:szCs w:val="24"/>
        </w:rPr>
        <w:object w:dxaOrig="440" w:dyaOrig="360">
          <v:shape id="_x0000_i1100" type="#_x0000_t75" style="width:22.5pt;height:18pt" o:ole="" o:preferrelative="f">
            <v:imagedata r:id="rId159" o:title=""/>
            <o:lock v:ext="edit" aspectratio="f"/>
          </v:shape>
          <o:OLEObject Type="Embed" ProgID="Equation.3" ShapeID="_x0000_i1100" DrawAspect="Content" ObjectID="_1498380735" r:id="rId160"/>
        </w:object>
      </w:r>
      <w:r w:rsidRPr="00380A04">
        <w:rPr>
          <w:noProof/>
          <w:position w:val="-12"/>
          <w:szCs w:val="24"/>
        </w:rPr>
        <w:t xml:space="preserve"> </w:t>
      </w:r>
      <w:r w:rsidRPr="00380A04">
        <w:rPr>
          <w:noProof/>
          <w:szCs w:val="24"/>
        </w:rPr>
        <w:t xml:space="preserve">and the upper thresholds </w:t>
      </w:r>
      <w:r w:rsidR="004E1ED1" w:rsidRPr="00FC49A3">
        <w:rPr>
          <w:noProof/>
          <w:position w:val="-14"/>
          <w:szCs w:val="24"/>
        </w:rPr>
        <w:object w:dxaOrig="1900" w:dyaOrig="380">
          <v:shape id="_x0000_i1101" type="#_x0000_t75" style="width:95.25pt;height:18.75pt" o:ole="" o:preferrelative="f">
            <v:imagedata r:id="rId161" o:title=""/>
            <o:lock v:ext="edit" aspectratio="f"/>
          </v:shape>
          <o:OLEObject Type="Embed" ProgID="Equation.3" ShapeID="_x0000_i1101" DrawAspect="Content" ObjectID="_1498380736" r:id="rId162"/>
        </w:object>
      </w:r>
      <w:r w:rsidRPr="00380A04">
        <w:rPr>
          <w:noProof/>
          <w:szCs w:val="24"/>
        </w:rPr>
        <w:t xml:space="preserve"> into another vector </w:t>
      </w:r>
      <w:r w:rsidR="009A580E" w:rsidRPr="00FC49A3">
        <w:rPr>
          <w:noProof/>
          <w:position w:val="-14"/>
          <w:szCs w:val="24"/>
        </w:rPr>
        <w:object w:dxaOrig="440" w:dyaOrig="380">
          <v:shape id="_x0000_i1102" type="#_x0000_t75" style="width:22.5pt;height:18.75pt" o:ole="" o:preferrelative="f">
            <v:imagedata r:id="rId163" o:title=""/>
            <o:lock v:ext="edit" aspectratio="f"/>
          </v:shape>
          <o:OLEObject Type="Embed" ProgID="Equation.3" ShapeID="_x0000_i1102" DrawAspect="Content" ObjectID="_1498380737" r:id="rId164"/>
        </w:object>
      </w:r>
      <w:r w:rsidRPr="00380A04">
        <w:rPr>
          <w:noProof/>
          <w:szCs w:val="24"/>
        </w:rPr>
        <w:t xml:space="preserve"> Then, in matrix form, the measurement equation for the ordinal outcomes (indicators) for the decision-maker may be written as:</w:t>
      </w:r>
    </w:p>
    <w:p w:rsidR="002B1D6D" w:rsidRPr="00380A04" w:rsidRDefault="00D065BD" w:rsidP="00FD7B04">
      <w:pPr>
        <w:tabs>
          <w:tab w:val="right" w:pos="9360"/>
        </w:tabs>
        <w:rPr>
          <w:noProof/>
          <w:szCs w:val="24"/>
        </w:rPr>
      </w:pPr>
      <w:r w:rsidRPr="00FC49A3">
        <w:rPr>
          <w:noProof/>
          <w:position w:val="-14"/>
          <w:szCs w:val="24"/>
        </w:rPr>
        <w:object w:dxaOrig="3480" w:dyaOrig="420">
          <v:shape id="_x0000_i1103" type="#_x0000_t75" style="width:174pt;height:21pt" o:ole="" o:preferrelative="f">
            <v:imagedata r:id="rId165" o:title=""/>
            <o:lock v:ext="edit" aspectratio="f"/>
          </v:shape>
          <o:OLEObject Type="Embed" ProgID="Equation.3" ShapeID="_x0000_i1103" DrawAspect="Content" ObjectID="_1498380738" r:id="rId166"/>
        </w:object>
      </w:r>
      <w:r w:rsidR="002B1D6D" w:rsidRPr="00380A04">
        <w:rPr>
          <w:noProof/>
          <w:szCs w:val="24"/>
        </w:rPr>
        <w:t xml:space="preserve">.              </w:t>
      </w:r>
      <w:r w:rsidR="002B1D6D" w:rsidRPr="00380A04">
        <w:rPr>
          <w:noProof/>
          <w:szCs w:val="24"/>
          <w:lang w:eastAsia="zh-CN"/>
        </w:rPr>
        <w:t xml:space="preserve">                                              </w:t>
      </w:r>
      <w:r w:rsidR="002B1D6D" w:rsidRPr="00380A04">
        <w:rPr>
          <w:noProof/>
          <w:szCs w:val="24"/>
        </w:rPr>
        <w:t xml:space="preserve">                           </w:t>
      </w:r>
      <w:r w:rsidR="00FD7B04">
        <w:rPr>
          <w:noProof/>
          <w:szCs w:val="24"/>
        </w:rPr>
        <w:tab/>
      </w:r>
      <w:r w:rsidR="002B1D6D" w:rsidRPr="00380A04">
        <w:rPr>
          <w:noProof/>
          <w:szCs w:val="24"/>
        </w:rPr>
        <w:t>(5)</w:t>
      </w:r>
    </w:p>
    <w:p w:rsidR="002B1D6D" w:rsidRPr="00380A04" w:rsidRDefault="002B1D6D" w:rsidP="002B1D6D">
      <w:pPr>
        <w:ind w:firstLine="720"/>
        <w:jc w:val="both"/>
        <w:rPr>
          <w:rFonts w:cs="Times New Roman"/>
          <w:noProof/>
          <w:szCs w:val="24"/>
        </w:rPr>
      </w:pPr>
      <w:r w:rsidRPr="00380A04">
        <w:rPr>
          <w:rFonts w:cs="Times New Roman"/>
          <w:noProof/>
          <w:szCs w:val="24"/>
        </w:rPr>
        <w:t xml:space="preserve">Let there be </w:t>
      </w:r>
      <w:r w:rsidRPr="00380A04">
        <w:rPr>
          <w:rFonts w:cs="Times New Roman"/>
          <w:i/>
          <w:noProof/>
          <w:szCs w:val="24"/>
        </w:rPr>
        <w:t>C</w:t>
      </w:r>
      <w:r w:rsidRPr="00380A04">
        <w:rPr>
          <w:rFonts w:cs="Times New Roman"/>
          <w:noProof/>
          <w:szCs w:val="24"/>
        </w:rPr>
        <w:t xml:space="preserve"> count variables for a household, and let </w:t>
      </w:r>
      <w:r w:rsidRPr="00380A04">
        <w:rPr>
          <w:rFonts w:cs="Times New Roman"/>
          <w:i/>
          <w:noProof/>
          <w:szCs w:val="24"/>
        </w:rPr>
        <w:t xml:space="preserve">c </w:t>
      </w:r>
      <w:r w:rsidRPr="00380A04">
        <w:rPr>
          <w:rFonts w:cs="Times New Roman"/>
          <w:noProof/>
          <w:szCs w:val="24"/>
        </w:rPr>
        <w:t xml:space="preserve">be the index for the count variables </w:t>
      </w:r>
      <w:r w:rsidRPr="00FC49A3">
        <w:rPr>
          <w:rFonts w:cs="Times New Roman"/>
          <w:noProof/>
          <w:position w:val="-10"/>
          <w:szCs w:val="24"/>
        </w:rPr>
        <w:object w:dxaOrig="1440" w:dyaOrig="320">
          <v:shape id="_x0000_i1104" type="#_x0000_t75" style="width:1in;height:15.75pt" o:ole="">
            <v:imagedata r:id="rId167" o:title=""/>
          </v:shape>
          <o:OLEObject Type="Embed" ProgID="Equation.3" ShapeID="_x0000_i1104" DrawAspect="Content" ObjectID="_1498380739" r:id="rId168"/>
        </w:object>
      </w:r>
      <w:r w:rsidRPr="00380A04">
        <w:rPr>
          <w:rFonts w:cs="Times New Roman"/>
          <w:noProof/>
          <w:szCs w:val="24"/>
        </w:rPr>
        <w:t>. Let the count index be</w:t>
      </w:r>
      <w:r>
        <w:rPr>
          <w:rFonts w:cs="Times New Roman"/>
          <w:noProof/>
          <w:szCs w:val="24"/>
        </w:rPr>
        <w:t xml:space="preserve"> </w:t>
      </w:r>
      <w:r w:rsidRPr="00FC49A3">
        <w:rPr>
          <w:rFonts w:cs="Times New Roman"/>
          <w:noProof/>
          <w:position w:val="-12"/>
          <w:szCs w:val="24"/>
        </w:rPr>
        <w:object w:dxaOrig="260" w:dyaOrig="360">
          <v:shape id="_x0000_i1105" type="#_x0000_t75" style="width:12pt;height:18.75pt" o:ole="">
            <v:imagedata r:id="rId169" o:title=""/>
          </v:shape>
          <o:OLEObject Type="Embed" ProgID="Equation.3" ShapeID="_x0000_i1105" DrawAspect="Content" ObjectID="_1498380740" r:id="rId170"/>
        </w:object>
      </w:r>
      <w:r w:rsidRPr="00FC49A3">
        <w:rPr>
          <w:rFonts w:cs="Times New Roman"/>
          <w:noProof/>
          <w:position w:val="-12"/>
          <w:szCs w:val="24"/>
        </w:rPr>
        <w:object w:dxaOrig="1740" w:dyaOrig="360">
          <v:shape id="_x0000_i1106" type="#_x0000_t75" style="width:86.25pt;height:18.75pt" o:ole="">
            <v:imagedata r:id="rId171" o:title=""/>
          </v:shape>
          <o:OLEObject Type="Embed" ProgID="Equation.3" ShapeID="_x0000_i1106" DrawAspect="Content" ObjectID="_1498380741" r:id="rId172"/>
        </w:object>
      </w:r>
      <w:r w:rsidRPr="00380A04">
        <w:rPr>
          <w:rFonts w:cs="Times New Roman"/>
          <w:noProof/>
          <w:szCs w:val="24"/>
        </w:rPr>
        <w:t xml:space="preserve"> and let </w:t>
      </w:r>
      <w:r w:rsidRPr="00FC49A3">
        <w:rPr>
          <w:rFonts w:cs="Times New Roman"/>
          <w:noProof/>
          <w:position w:val="-12"/>
          <w:szCs w:val="24"/>
        </w:rPr>
        <w:object w:dxaOrig="279" w:dyaOrig="360">
          <v:shape id="_x0000_i1107" type="#_x0000_t75" style="width:14.25pt;height:18.75pt" o:ole="">
            <v:imagedata r:id="rId173" o:title=""/>
          </v:shape>
          <o:OLEObject Type="Embed" ProgID="Equation.3" ShapeID="_x0000_i1107" DrawAspect="Content" ObjectID="_1498380742" r:id="rId174"/>
        </w:object>
      </w:r>
      <w:r w:rsidRPr="00380A04">
        <w:rPr>
          <w:rFonts w:cs="Times New Roman"/>
          <w:noProof/>
          <w:szCs w:val="24"/>
        </w:rPr>
        <w:t xml:space="preserve">be the actual observed count value for the household. Then, following the recasting of a count model in a generalized ordered-response probit formulation </w:t>
      </w:r>
      <w:r w:rsidR="00803E52" w:rsidRPr="00667C0E">
        <w:rPr>
          <w:szCs w:val="24"/>
        </w:rPr>
        <w:t xml:space="preserve">(see Castro, Paleti, and Bhat, or CPB, 2012 and Bhat </w:t>
      </w:r>
      <w:r w:rsidR="00803E52" w:rsidRPr="00816403">
        <w:rPr>
          <w:i/>
          <w:szCs w:val="24"/>
        </w:rPr>
        <w:t>et al</w:t>
      </w:r>
      <w:r w:rsidR="009811AE">
        <w:rPr>
          <w:szCs w:val="24"/>
        </w:rPr>
        <w:t>., 2014b</w:t>
      </w:r>
      <w:r w:rsidR="00803E52" w:rsidRPr="00667C0E">
        <w:rPr>
          <w:szCs w:val="24"/>
        </w:rPr>
        <w:t>)</w:t>
      </w:r>
      <w:r w:rsidRPr="00380A04">
        <w:rPr>
          <w:rFonts w:cs="Times New Roman"/>
          <w:noProof/>
          <w:szCs w:val="24"/>
        </w:rPr>
        <w:fldChar w:fldCharType="begin"/>
      </w:r>
      <w:r w:rsidR="00803E52">
        <w:rPr>
          <w:rFonts w:cs="Times New Roman"/>
          <w:noProof/>
          <w:szCs w:val="24"/>
        </w:rPr>
        <w:instrText xml:space="preserve"> ADDIN EN.CITE &lt;EndNote&gt;&lt;Cite Hidden="1"&gt;&lt;Author&gt;Castro&lt;/Author&gt;&lt;Year&gt;2011&lt;/Year&gt;&lt;RecNum&gt;46&lt;/RecNum&gt;&lt;record&gt;&lt;rec-number&gt;46&lt;/rec-number&gt;&lt;foreign-keys&gt;&lt;key app="EN" db-id="pvx5r9p0tafrfne2pxqxp2x4zvae5vdepf09"&gt;46&lt;/key&gt;&lt;/foreign-keys&gt;&lt;ref-type name="Journal Article"&gt;17&lt;/ref-type&gt;&lt;contributors&gt;&lt;authors&gt;&lt;author&gt;Castro, Marisol&lt;/author&gt;&lt;author&gt;Paleti, Rajesh&lt;/author&gt;&lt;author&gt;Bhat, Chandra R&lt;/author&gt;&lt;/authors&gt;&lt;/contributors&gt;&lt;titles&gt;&lt;title&gt;A latent variable representation of count data models to accommodate spatial and temporal dependence: Application to predicting crash frequency at intersections&lt;/title&gt;&lt;secondary-title&gt;Transportation research part B: methodological&lt;/secondary-title&gt;&lt;/titles&gt;&lt;periodical&gt;&lt;full-title&gt;Transportation Research Part B: Methodological&lt;/full-title&gt;&lt;/periodical&gt;&lt;pages&gt;253-272&lt;/pages&gt;&lt;volume&gt;46&lt;/volume&gt;&lt;number&gt;1&lt;/number&gt;&lt;dates&gt;&lt;year&gt;2011&lt;/year&gt;&lt;/dates&gt;&lt;isbn&gt;0191-2615&lt;/isbn&gt;&lt;urls&gt;&lt;/urls&gt;&lt;/record&gt;&lt;/Cite&gt;&lt;Cite Hidden="1"&gt;&lt;Author&gt;Bhat&lt;/Author&gt;&lt;Year&gt;2013&lt;/Year&gt;&lt;RecNum&gt;52&lt;/RecNum&gt;&lt;record&gt;&lt;rec-number&gt;52&lt;/rec-number&gt;&lt;foreign-keys&gt;&lt;key app="EN" db-id="pvx5r9p0tafrfne2pxqxp2x4zvae5vdepf09"&gt;52&lt;/key&gt;&lt;/foreign-keys&gt;&lt;ref-type name="Journal Article"&gt;17&lt;/ref-type&gt;&lt;contributors&gt;&lt;authors&gt;&lt;author&gt;Bhat, Chandra R&lt;/author&gt;&lt;author&gt;Paleti, Rajesh&lt;/author&gt;&lt;author&gt;Castro, Marisol&lt;/author&gt;&lt;/authors&gt;&lt;/contributors&gt;&lt;titles&gt;&lt;title&gt;A New Econometric Approach to Multivariate Count Data Modeling&lt;/title&gt;&lt;/titles&gt;&lt;dates&gt;&lt;year&gt;2013&lt;/year&gt;&lt;/dates&gt;&lt;urls&gt;&lt;/urls&gt;&lt;/record&gt;&lt;/Cite&gt;&lt;/EndNote&gt;</w:instrText>
      </w:r>
      <w:r w:rsidRPr="00380A04">
        <w:rPr>
          <w:rFonts w:cs="Times New Roman"/>
          <w:noProof/>
          <w:szCs w:val="24"/>
        </w:rPr>
        <w:fldChar w:fldCharType="end"/>
      </w:r>
      <w:r w:rsidRPr="00380A04">
        <w:rPr>
          <w:rFonts w:cs="Times New Roman"/>
          <w:noProof/>
          <w:szCs w:val="24"/>
        </w:rPr>
        <w:t xml:space="preserve">, a generalized version of the negative binomial count model may be written as: </w:t>
      </w:r>
    </w:p>
    <w:p w:rsidR="002B1D6D" w:rsidRPr="00380A04" w:rsidRDefault="004E1ED1" w:rsidP="002B1D6D">
      <w:pPr>
        <w:tabs>
          <w:tab w:val="right" w:pos="9360"/>
        </w:tabs>
        <w:rPr>
          <w:noProof/>
          <w:szCs w:val="24"/>
        </w:rPr>
      </w:pPr>
      <w:r w:rsidRPr="00FC49A3">
        <w:rPr>
          <w:noProof/>
          <w:position w:val="-14"/>
          <w:szCs w:val="24"/>
        </w:rPr>
        <w:object w:dxaOrig="3340" w:dyaOrig="400">
          <v:shape id="_x0000_i1108" type="#_x0000_t75" style="width:166.5pt;height:20.25pt" o:ole="" o:preferrelative="f">
            <v:imagedata r:id="rId175" o:title=""/>
            <o:lock v:ext="edit" aspectratio="f"/>
          </v:shape>
          <o:OLEObject Type="Embed" ProgID="Equation.3" ShapeID="_x0000_i1108" DrawAspect="Content" ObjectID="_1498380743" r:id="rId176"/>
        </w:object>
      </w:r>
      <w:r w:rsidR="002B1D6D" w:rsidRPr="00380A04">
        <w:rPr>
          <w:noProof/>
          <w:szCs w:val="24"/>
        </w:rPr>
        <w:t xml:space="preserve">                                         </w:t>
      </w:r>
      <w:r w:rsidR="002B1D6D" w:rsidRPr="00380A04">
        <w:rPr>
          <w:noProof/>
          <w:szCs w:val="24"/>
          <w:lang w:eastAsia="zh-CN"/>
        </w:rPr>
        <w:t xml:space="preserve">                                                </w:t>
      </w:r>
      <w:r w:rsidR="002B1D6D" w:rsidRPr="00380A04" w:rsidDel="00F00475">
        <w:rPr>
          <w:noProof/>
          <w:szCs w:val="24"/>
        </w:rPr>
        <w:t xml:space="preserve"> </w:t>
      </w:r>
      <w:r w:rsidR="00FD7B04">
        <w:rPr>
          <w:noProof/>
          <w:szCs w:val="24"/>
        </w:rPr>
        <w:tab/>
      </w:r>
      <w:r w:rsidR="002B1D6D" w:rsidRPr="00380A04">
        <w:rPr>
          <w:noProof/>
          <w:szCs w:val="24"/>
        </w:rPr>
        <w:t>(6)</w:t>
      </w:r>
    </w:p>
    <w:p w:rsidR="002B1D6D" w:rsidRPr="00380A04" w:rsidRDefault="00D065BD" w:rsidP="002B1D6D">
      <w:pPr>
        <w:tabs>
          <w:tab w:val="right" w:pos="9360"/>
        </w:tabs>
        <w:rPr>
          <w:noProof/>
          <w:szCs w:val="24"/>
        </w:rPr>
      </w:pPr>
      <w:r w:rsidRPr="00FC49A3">
        <w:rPr>
          <w:noProof/>
          <w:position w:val="-34"/>
          <w:szCs w:val="24"/>
        </w:rPr>
        <w:object w:dxaOrig="4760" w:dyaOrig="800">
          <v:shape id="_x0000_i1109" type="#_x0000_t75" style="width:240pt;height:39pt" o:ole="" o:preferrelative="f">
            <v:imagedata r:id="rId177" o:title=""/>
            <o:lock v:ext="edit" aspectratio="f"/>
          </v:shape>
          <o:OLEObject Type="Embed" ProgID="Equation.3" ShapeID="_x0000_i1109" DrawAspect="Content" ObjectID="_1498380744" r:id="rId178"/>
        </w:object>
      </w:r>
      <w:r w:rsidR="002B1D6D" w:rsidRPr="00380A04">
        <w:rPr>
          <w:noProof/>
          <w:szCs w:val="24"/>
        </w:rPr>
        <w:t xml:space="preserve">, </w:t>
      </w:r>
      <w:r w:rsidR="004E1ED1" w:rsidRPr="00FC49A3">
        <w:rPr>
          <w:noProof/>
          <w:position w:val="-30"/>
          <w:szCs w:val="24"/>
        </w:rPr>
        <w:object w:dxaOrig="1219" w:dyaOrig="680">
          <v:shape id="_x0000_i1110" type="#_x0000_t75" style="width:60pt;height:33.75pt;mso-position-vertical:absolute" o:ole="" o:preferrelative="f">
            <v:imagedata r:id="rId179" o:title=""/>
            <o:lock v:ext="edit" aspectratio="f"/>
          </v:shape>
          <o:OLEObject Type="Embed" ProgID="Equation.3" ShapeID="_x0000_i1110" DrawAspect="Content" ObjectID="_1498380745" r:id="rId180"/>
        </w:object>
      </w:r>
      <w:r w:rsidR="002B1D6D" w:rsidRPr="00380A04">
        <w:rPr>
          <w:noProof/>
          <w:szCs w:val="24"/>
        </w:rPr>
        <w:t xml:space="preserve">, and </w:t>
      </w:r>
      <w:r w:rsidR="004E1ED1" w:rsidRPr="00FC49A3">
        <w:rPr>
          <w:noProof/>
          <w:position w:val="-12"/>
          <w:szCs w:val="24"/>
        </w:rPr>
        <w:object w:dxaOrig="820" w:dyaOrig="380">
          <v:shape id="_x0000_i1111" type="#_x0000_t75" style="width:42pt;height:18.75pt" o:ole="" o:preferrelative="f">
            <v:imagedata r:id="rId181" o:title=""/>
            <o:lock v:ext="edit" aspectratio="f"/>
          </v:shape>
          <o:OLEObject Type="Embed" ProgID="Equation.3" ShapeID="_x0000_i1111" DrawAspect="Content" ObjectID="_1498380746" r:id="rId182"/>
        </w:object>
      </w:r>
      <w:r w:rsidR="002B1D6D" w:rsidRPr="00380A04">
        <w:rPr>
          <w:noProof/>
          <w:szCs w:val="24"/>
        </w:rPr>
        <w:t xml:space="preserve">. </w:t>
      </w:r>
      <w:r w:rsidR="002B1D6D" w:rsidRPr="00380A04" w:rsidDel="00F00475">
        <w:rPr>
          <w:noProof/>
          <w:szCs w:val="24"/>
        </w:rPr>
        <w:t xml:space="preserve"> </w:t>
      </w:r>
      <w:r w:rsidR="002B1D6D" w:rsidRPr="00380A04">
        <w:rPr>
          <w:noProof/>
          <w:szCs w:val="24"/>
        </w:rPr>
        <w:t xml:space="preserve">   </w:t>
      </w:r>
      <w:r w:rsidR="002B1D6D" w:rsidRPr="00380A04">
        <w:rPr>
          <w:noProof/>
          <w:szCs w:val="24"/>
          <w:lang w:eastAsia="zh-CN"/>
        </w:rPr>
        <w:t xml:space="preserve">           </w:t>
      </w:r>
      <w:r w:rsidR="002B1D6D" w:rsidRPr="00380A04">
        <w:rPr>
          <w:noProof/>
          <w:szCs w:val="24"/>
        </w:rPr>
        <w:t xml:space="preserve">   </w:t>
      </w:r>
      <w:r w:rsidR="00FD7B04">
        <w:rPr>
          <w:noProof/>
          <w:szCs w:val="24"/>
        </w:rPr>
        <w:tab/>
      </w:r>
      <w:r w:rsidR="002B1D6D" w:rsidRPr="00380A04">
        <w:rPr>
          <w:noProof/>
          <w:szCs w:val="24"/>
        </w:rPr>
        <w:t>(7)</w:t>
      </w:r>
    </w:p>
    <w:p w:rsidR="002B1D6D" w:rsidRPr="00380A04" w:rsidRDefault="002B1D6D" w:rsidP="002B1D6D">
      <w:pPr>
        <w:ind w:firstLine="720"/>
        <w:jc w:val="both"/>
        <w:rPr>
          <w:rFonts w:cs="Times New Roman"/>
          <w:noProof/>
          <w:szCs w:val="24"/>
        </w:rPr>
      </w:pPr>
      <w:r w:rsidRPr="00380A04">
        <w:rPr>
          <w:rFonts w:cs="Times New Roman"/>
          <w:noProof/>
          <w:szCs w:val="24"/>
        </w:rPr>
        <w:t xml:space="preserve">In the above equation, </w:t>
      </w:r>
      <w:r w:rsidRPr="00FC49A3">
        <w:rPr>
          <w:rFonts w:cs="Times New Roman"/>
          <w:noProof/>
          <w:position w:val="-12"/>
          <w:szCs w:val="24"/>
        </w:rPr>
        <w:object w:dxaOrig="279" w:dyaOrig="380">
          <v:shape id="_x0000_i1112" type="#_x0000_t75" style="width:14.25pt;height:18.75pt" o:ole="">
            <v:imagedata r:id="rId183" o:title=""/>
          </v:shape>
          <o:OLEObject Type="Embed" ProgID="Equation.3" ShapeID="_x0000_i1112" DrawAspect="Content" ObjectID="_1498380747" r:id="rId184"/>
        </w:object>
      </w:r>
      <w:r w:rsidRPr="00380A04">
        <w:rPr>
          <w:rFonts w:cs="Times New Roman"/>
          <w:noProof/>
          <w:szCs w:val="24"/>
        </w:rPr>
        <w:t xml:space="preserve"> is a latent continuous stochastic propensity variable associated with the count variable  </w:t>
      </w:r>
      <w:r w:rsidRPr="00380A04">
        <w:rPr>
          <w:rFonts w:cs="Times New Roman"/>
          <w:i/>
          <w:noProof/>
          <w:szCs w:val="24"/>
        </w:rPr>
        <w:t xml:space="preserve">c </w:t>
      </w:r>
      <w:r w:rsidRPr="00380A04">
        <w:rPr>
          <w:rFonts w:cs="Times New Roman"/>
          <w:noProof/>
          <w:szCs w:val="24"/>
        </w:rPr>
        <w:t xml:space="preserve"> that maps into the observed count </w:t>
      </w:r>
      <w:r w:rsidRPr="00FC49A3">
        <w:rPr>
          <w:rFonts w:cs="Times New Roman"/>
          <w:noProof/>
          <w:position w:val="-12"/>
          <w:szCs w:val="24"/>
        </w:rPr>
        <w:object w:dxaOrig="279" w:dyaOrig="360">
          <v:shape id="_x0000_i1113" type="#_x0000_t75" style="width:14.25pt;height:18.75pt" o:ole="">
            <v:imagedata r:id="rId173" o:title=""/>
          </v:shape>
          <o:OLEObject Type="Embed" ProgID="Equation.3" ShapeID="_x0000_i1113" DrawAspect="Content" ObjectID="_1498380748" r:id="rId185"/>
        </w:object>
      </w:r>
      <w:r w:rsidRPr="00380A04">
        <w:rPr>
          <w:rFonts w:cs="Times New Roman"/>
          <w:noProof/>
          <w:position w:val="-14"/>
          <w:szCs w:val="24"/>
        </w:rPr>
        <w:t xml:space="preserve"> </w:t>
      </w:r>
      <w:r w:rsidRPr="00380A04">
        <w:rPr>
          <w:rFonts w:cs="Times New Roman"/>
          <w:noProof/>
          <w:szCs w:val="24"/>
        </w:rPr>
        <w:t xml:space="preserve">through the </w:t>
      </w:r>
      <w:r w:rsidRPr="00FC49A3">
        <w:rPr>
          <w:rFonts w:cs="Times New Roman"/>
          <w:noProof/>
          <w:position w:val="-12"/>
          <w:szCs w:val="24"/>
        </w:rPr>
        <w:object w:dxaOrig="380" w:dyaOrig="360">
          <v:shape id="_x0000_i1114" type="#_x0000_t75" style="width:19.5pt;height:18.75pt" o:ole="">
            <v:imagedata r:id="rId186" o:title=""/>
          </v:shape>
          <o:OLEObject Type="Embed" ProgID="Equation.3" ShapeID="_x0000_i1114" DrawAspect="Content" ObjectID="_1498380749" r:id="rId187"/>
        </w:object>
      </w:r>
      <w:r w:rsidRPr="00380A04">
        <w:rPr>
          <w:rFonts w:cs="Times New Roman"/>
          <w:noProof/>
          <w:szCs w:val="24"/>
        </w:rPr>
        <w:t>vector (which is a vertically stacked column vector of thresholds</w:t>
      </w:r>
      <w:r w:rsidR="002C268F" w:rsidRPr="00FC49A3">
        <w:rPr>
          <w:rFonts w:cs="Times New Roman"/>
          <w:noProof/>
          <w:position w:val="-14"/>
          <w:szCs w:val="24"/>
        </w:rPr>
        <w:object w:dxaOrig="2420" w:dyaOrig="380">
          <v:shape id="_x0000_i1115" type="#_x0000_t75" style="width:121.5pt;height:19.5pt" o:ole="">
            <v:imagedata r:id="rId188" o:title=""/>
          </v:shape>
          <o:OLEObject Type="Embed" ProgID="Equation.3" ShapeID="_x0000_i1115" DrawAspect="Content" ObjectID="_1498380750" r:id="rId189"/>
        </w:object>
      </w:r>
      <w:r w:rsidRPr="00380A04">
        <w:rPr>
          <w:rFonts w:cs="Times New Roman"/>
          <w:noProof/>
          <w:szCs w:val="24"/>
        </w:rPr>
        <w:t xml:space="preserve"> </w:t>
      </w:r>
      <w:r w:rsidRPr="00FC49A3">
        <w:rPr>
          <w:rFonts w:cs="Times New Roman"/>
          <w:noProof/>
          <w:position w:val="-12"/>
          <w:szCs w:val="24"/>
        </w:rPr>
        <w:object w:dxaOrig="279" w:dyaOrig="380">
          <v:shape id="_x0000_i1116" type="#_x0000_t75" style="width:14.25pt;height:18.75pt" o:ole="">
            <v:imagedata r:id="rId190" o:title=""/>
          </v:shape>
          <o:OLEObject Type="Embed" ProgID="Equation.3" ShapeID="_x0000_i1116" DrawAspect="Content" ObjectID="_1498380751" r:id="rId191"/>
        </w:object>
      </w:r>
      <w:r w:rsidRPr="00380A04">
        <w:rPr>
          <w:rFonts w:cs="Times New Roman"/>
          <w:noProof/>
          <w:szCs w:val="24"/>
        </w:rPr>
        <w:t xml:space="preserve"> is an </w:t>
      </w:r>
      <w:r w:rsidRPr="00FC49A3">
        <w:rPr>
          <w:rFonts w:cs="Times New Roman"/>
          <w:noProof/>
          <w:position w:val="-10"/>
          <w:szCs w:val="24"/>
        </w:rPr>
        <w:object w:dxaOrig="680" w:dyaOrig="320">
          <v:shape id="_x0000_i1117" type="#_x0000_t75" style="width:33.75pt;height:14.25pt" o:ole="">
            <v:imagedata r:id="rId62" o:title=""/>
          </v:shape>
          <o:OLEObject Type="Embed" ProgID="Equation.3" ShapeID="_x0000_i1117" DrawAspect="Content" ObjectID="_1498380752" r:id="rId192"/>
        </w:object>
      </w:r>
      <w:r w:rsidRPr="00380A04">
        <w:rPr>
          <w:rFonts w:cs="Times New Roman"/>
          <w:noProof/>
          <w:szCs w:val="24"/>
        </w:rPr>
        <w:t xml:space="preserve">vector of latent variable loadings on the </w:t>
      </w:r>
      <w:r w:rsidRPr="00380A04">
        <w:rPr>
          <w:rFonts w:cs="Times New Roman"/>
          <w:i/>
          <w:noProof/>
          <w:szCs w:val="24"/>
        </w:rPr>
        <w:t>c</w:t>
      </w:r>
      <w:r w:rsidRPr="00380A04">
        <w:rPr>
          <w:rFonts w:cs="Times New Roman"/>
          <w:i/>
          <w:noProof/>
          <w:szCs w:val="24"/>
          <w:vertAlign w:val="superscript"/>
        </w:rPr>
        <w:t>th</w:t>
      </w:r>
      <w:r w:rsidRPr="00380A04">
        <w:rPr>
          <w:rFonts w:cs="Times New Roman"/>
          <w:noProof/>
          <w:szCs w:val="24"/>
        </w:rPr>
        <w:t xml:space="preserve"> count outcome, and </w:t>
      </w:r>
      <w:r w:rsidRPr="00FC49A3">
        <w:rPr>
          <w:rFonts w:cs="Times New Roman"/>
          <w:noProof/>
          <w:position w:val="-12"/>
          <w:szCs w:val="24"/>
        </w:rPr>
        <w:object w:dxaOrig="260" w:dyaOrig="360">
          <v:shape id="_x0000_i1118" type="#_x0000_t75" style="width:12pt;height:18.75pt" o:ole="">
            <v:imagedata r:id="rId193" o:title=""/>
          </v:shape>
          <o:OLEObject Type="Embed" ProgID="Equation.3" ShapeID="_x0000_i1118" DrawAspect="Content" ObjectID="_1498380753" r:id="rId194"/>
        </w:object>
      </w:r>
      <w:r w:rsidRPr="00380A04">
        <w:rPr>
          <w:rFonts w:cs="Times New Roman"/>
          <w:noProof/>
          <w:szCs w:val="24"/>
        </w:rPr>
        <w:t xml:space="preserve"> is a standard normal random error term. </w:t>
      </w:r>
      <w:r w:rsidRPr="00FC49A3">
        <w:rPr>
          <w:rFonts w:cs="Times New Roman"/>
          <w:noProof/>
          <w:position w:val="-12"/>
          <w:szCs w:val="24"/>
        </w:rPr>
        <w:object w:dxaOrig="260" w:dyaOrig="360">
          <v:shape id="_x0000_i1119" type="#_x0000_t75" style="width:12pt;height:18.75pt" o:ole="">
            <v:imagedata r:id="rId195" o:title=""/>
          </v:shape>
          <o:OLEObject Type="Embed" ProgID="Equation.3" ShapeID="_x0000_i1119" DrawAspect="Content" ObjectID="_1498380754" r:id="rId196"/>
        </w:object>
      </w:r>
      <w:r w:rsidRPr="00380A04">
        <w:rPr>
          <w:rFonts w:cs="Times New Roman"/>
          <w:noProof/>
          <w:szCs w:val="24"/>
        </w:rPr>
        <w:t xml:space="preserve"> is a column vector corresponding to the vector </w:t>
      </w:r>
      <w:r w:rsidR="009A580E" w:rsidRPr="00FC49A3">
        <w:rPr>
          <w:rFonts w:cs="Times New Roman"/>
          <w:noProof/>
          <w:position w:val="-6"/>
          <w:szCs w:val="24"/>
        </w:rPr>
        <w:object w:dxaOrig="220" w:dyaOrig="220">
          <v:shape id="_x0000_i1120" type="#_x0000_t75" style="width:10.5pt;height:10.5pt" o:ole="">
            <v:imagedata r:id="rId197" o:title=""/>
          </v:shape>
          <o:OLEObject Type="Embed" ProgID="Equation.3" ShapeID="_x0000_i1120" DrawAspect="Content" ObjectID="_1498380755" r:id="rId198"/>
        </w:object>
      </w:r>
      <w:r w:rsidRPr="00380A04">
        <w:rPr>
          <w:rFonts w:cs="Times New Roman"/>
          <w:noProof/>
          <w:szCs w:val="24"/>
        </w:rPr>
        <w:t xml:space="preserve">. </w:t>
      </w:r>
      <w:r w:rsidRPr="00FC49A3">
        <w:rPr>
          <w:rFonts w:cs="Times New Roman"/>
          <w:noProof/>
          <w:position w:val="-4"/>
          <w:szCs w:val="24"/>
        </w:rPr>
        <w:object w:dxaOrig="420" w:dyaOrig="300">
          <v:shape id="_x0000_i1121" type="#_x0000_t75" style="width:20.25pt;height:14.25pt" o:ole="">
            <v:imagedata r:id="rId199" o:title=""/>
          </v:shape>
          <o:OLEObject Type="Embed" ProgID="Equation.3" ShapeID="_x0000_i1121" DrawAspect="Content" ObjectID="_1498380756" r:id="rId200"/>
        </w:object>
      </w:r>
      <w:r w:rsidRPr="00380A04">
        <w:rPr>
          <w:rFonts w:cs="Times New Roman"/>
          <w:noProof/>
          <w:szCs w:val="24"/>
        </w:rPr>
        <w:t xml:space="preserve"> in the threshold function of Equation (7) is the inverse function of the univariate cumulative standard normal. </w:t>
      </w:r>
      <w:r w:rsidR="004B3443" w:rsidRPr="00FC49A3">
        <w:rPr>
          <w:rFonts w:cs="Times New Roman"/>
          <w:noProof/>
          <w:position w:val="-12"/>
          <w:szCs w:val="24"/>
        </w:rPr>
        <w:object w:dxaOrig="260" w:dyaOrig="360">
          <v:shape id="_x0000_i1122" type="#_x0000_t75" style="width:13.5pt;height:18.75pt" o:ole="" o:preferrelative="f">
            <v:imagedata r:id="rId201" o:title=""/>
            <o:lock v:ext="edit" aspectratio="f"/>
          </v:shape>
          <o:OLEObject Type="Embed" ProgID="Equation.3" ShapeID="_x0000_i1122" DrawAspect="Content" ObjectID="_1498380757" r:id="rId202"/>
        </w:object>
      </w:r>
      <w:r w:rsidRPr="00380A04">
        <w:rPr>
          <w:rFonts w:cs="Times New Roman"/>
          <w:noProof/>
          <w:szCs w:val="24"/>
        </w:rPr>
        <w:t xml:space="preserve"> is a parameter that provides flexibility to the count formulation, and is related to the dispersion parameter in a traditional negative binomial model </w:t>
      </w:r>
      <w:r w:rsidRPr="00FC49A3">
        <w:rPr>
          <w:rFonts w:cs="Times New Roman"/>
          <w:noProof/>
          <w:position w:val="-12"/>
          <w:szCs w:val="24"/>
        </w:rPr>
        <w:object w:dxaOrig="1200" w:dyaOrig="360">
          <v:shape id="_x0000_i1123" type="#_x0000_t75" style="width:60pt;height:18.75pt" o:ole="">
            <v:imagedata r:id="rId203" o:title=""/>
          </v:shape>
          <o:OLEObject Type="Embed" ProgID="Equation.3" ShapeID="_x0000_i1123" DrawAspect="Content" ObjectID="_1498380758" r:id="rId204"/>
        </w:object>
      </w:r>
      <w:r w:rsidRPr="00380A04">
        <w:rPr>
          <w:rFonts w:cs="Times New Roman"/>
          <w:noProof/>
          <w:szCs w:val="24"/>
        </w:rPr>
        <w:t xml:space="preserve">. </w:t>
      </w:r>
      <w:r w:rsidR="00D065BD" w:rsidRPr="00FC49A3">
        <w:rPr>
          <w:rFonts w:cs="Times New Roman"/>
          <w:noProof/>
          <w:position w:val="-12"/>
          <w:szCs w:val="24"/>
        </w:rPr>
        <w:object w:dxaOrig="639" w:dyaOrig="360">
          <v:shape id="_x0000_i1124" type="#_x0000_t75" style="width:31.5pt;height:18.75pt" o:ole="">
            <v:imagedata r:id="rId205" o:title=""/>
          </v:shape>
          <o:OLEObject Type="Embed" ProgID="Equation.3" ShapeID="_x0000_i1124" DrawAspect="Content" ObjectID="_1498380759" r:id="rId206"/>
        </w:object>
      </w:r>
      <w:r w:rsidRPr="00380A04">
        <w:rPr>
          <w:rFonts w:cs="Times New Roman"/>
          <w:noProof/>
          <w:szCs w:val="24"/>
        </w:rPr>
        <w:t xml:space="preserve"> is the traditional gamma function; </w:t>
      </w:r>
      <w:r w:rsidR="00D065BD" w:rsidRPr="00FC49A3">
        <w:rPr>
          <w:rFonts w:cs="Times New Roman"/>
          <w:noProof/>
          <w:position w:val="-32"/>
          <w:szCs w:val="24"/>
        </w:rPr>
        <w:object w:dxaOrig="2180" w:dyaOrig="760">
          <v:shape id="_x0000_i1125" type="#_x0000_t75" style="width:109.5pt;height:38.25pt" o:ole="">
            <v:imagedata r:id="rId207" o:title=""/>
          </v:shape>
          <o:OLEObject Type="Embed" ProgID="Equation.3" ShapeID="_x0000_i1125" DrawAspect="Content" ObjectID="_1498380760" r:id="rId208"/>
        </w:object>
      </w:r>
      <w:r w:rsidR="0022069F">
        <w:rPr>
          <w:rFonts w:cs="Times New Roman"/>
          <w:noProof/>
          <w:szCs w:val="24"/>
        </w:rPr>
        <w:t xml:space="preserve">. The threshold terms in the </w:t>
      </w:r>
      <w:r w:rsidRPr="00FC49A3">
        <w:rPr>
          <w:rFonts w:cs="Times New Roman"/>
          <w:noProof/>
          <w:position w:val="-12"/>
          <w:szCs w:val="24"/>
        </w:rPr>
        <w:object w:dxaOrig="320" w:dyaOrig="360">
          <v:shape id="_x0000_i1126" type="#_x0000_t75" style="width:15.75pt;height:18.75pt" o:ole="">
            <v:imagedata r:id="rId209" o:title=""/>
          </v:shape>
          <o:OLEObject Type="Embed" ProgID="Equation.3" ShapeID="_x0000_i1126" DrawAspect="Content" ObjectID="_1498380761" r:id="rId210"/>
        </w:object>
      </w:r>
      <w:r w:rsidRPr="00380A04">
        <w:rPr>
          <w:rFonts w:cs="Times New Roman"/>
          <w:noProof/>
          <w:szCs w:val="24"/>
        </w:rPr>
        <w:t>vector satisfy the ordering condition (</w:t>
      </w:r>
      <w:r w:rsidRPr="005A3A9D">
        <w:rPr>
          <w:rFonts w:cs="Times New Roman"/>
          <w:i/>
          <w:noProof/>
          <w:szCs w:val="24"/>
        </w:rPr>
        <w:t>i.e.</w:t>
      </w:r>
      <w:r w:rsidRPr="00FE0C89">
        <w:rPr>
          <w:rFonts w:cs="Times New Roman"/>
          <w:noProof/>
          <w:szCs w:val="24"/>
        </w:rPr>
        <w:t>,</w:t>
      </w:r>
      <w:r w:rsidRPr="00380A04">
        <w:rPr>
          <w:rFonts w:cs="Times New Roman"/>
          <w:noProof/>
          <w:szCs w:val="24"/>
        </w:rPr>
        <w:t xml:space="preserve"> </w:t>
      </w:r>
      <w:r w:rsidRPr="00FC49A3">
        <w:rPr>
          <w:rFonts w:cs="Times New Roman"/>
          <w:noProof/>
          <w:position w:val="-14"/>
          <w:szCs w:val="24"/>
        </w:rPr>
        <w:object w:dxaOrig="3440" w:dyaOrig="380">
          <v:shape id="_x0000_i1127" type="#_x0000_t75" style="width:172.5pt;height:19.5pt" o:ole="">
            <v:imagedata r:id="rId211" o:title=""/>
          </v:shape>
          <o:OLEObject Type="Embed" ProgID="Equation.3" ShapeID="_x0000_i1127" DrawAspect="Content" ObjectID="_1498380762" r:id="rId212"/>
        </w:object>
      </w:r>
      <w:r w:rsidR="004B3443">
        <w:rPr>
          <w:rFonts w:cs="Times New Roman"/>
          <w:noProof/>
          <w:szCs w:val="24"/>
        </w:rPr>
        <w:t xml:space="preserve"> as long as </w:t>
      </w:r>
      <w:r w:rsidRPr="00FC49A3">
        <w:rPr>
          <w:rFonts w:cs="Times New Roman"/>
          <w:noProof/>
          <w:position w:val="-14"/>
          <w:szCs w:val="24"/>
        </w:rPr>
        <w:object w:dxaOrig="2960" w:dyaOrig="380">
          <v:shape id="_x0000_i1128" type="#_x0000_t75" style="width:148.5pt;height:19.5pt" o:ole="">
            <v:imagedata r:id="rId213" o:title=""/>
          </v:shape>
          <o:OLEObject Type="Embed" ProgID="Equation.3" ShapeID="_x0000_i1128" DrawAspect="Content" ObjectID="_1498380763" r:id="rId214"/>
        </w:object>
      </w:r>
      <w:r w:rsidRPr="00380A04">
        <w:rPr>
          <w:rFonts w:cs="Times New Roman"/>
          <w:noProof/>
          <w:szCs w:val="24"/>
        </w:rPr>
        <w:t xml:space="preserve"> The presence of the </w:t>
      </w:r>
      <w:r w:rsidRPr="00FC49A3">
        <w:rPr>
          <w:rFonts w:cs="Times New Roman"/>
          <w:noProof/>
          <w:position w:val="-12"/>
          <w:szCs w:val="24"/>
        </w:rPr>
        <w:object w:dxaOrig="300" w:dyaOrig="360">
          <v:shape id="_x0000_i1129" type="#_x0000_t75" style="width:14.25pt;height:18.75pt" o:ole="">
            <v:imagedata r:id="rId215" o:title=""/>
          </v:shape>
          <o:OLEObject Type="Embed" ProgID="Equation.3" ShapeID="_x0000_i1129" DrawAspect="Content" ObjectID="_1498380764" r:id="rId216"/>
        </w:object>
      </w:r>
      <w:r w:rsidRPr="00380A04">
        <w:rPr>
          <w:rFonts w:cs="Times New Roman"/>
          <w:noProof/>
          <w:position w:val="-14"/>
          <w:szCs w:val="24"/>
        </w:rPr>
        <w:t xml:space="preserve"> </w:t>
      </w:r>
      <w:r w:rsidRPr="00380A04">
        <w:rPr>
          <w:rFonts w:cs="Times New Roman"/>
          <w:noProof/>
          <w:szCs w:val="24"/>
        </w:rPr>
        <w:t xml:space="preserve">terms in the thresholds provides substantial flexibility to accommodate high or low probability masses for specific count outcomes without the need for cumbersome traditional treatments using zero-inflated or related mechanisms in multi-dimensional model </w:t>
      </w:r>
      <w:r w:rsidRPr="00380A04">
        <w:rPr>
          <w:rFonts w:cs="Times New Roman"/>
          <w:noProof/>
          <w:szCs w:val="24"/>
        </w:rPr>
        <w:lastRenderedPageBreak/>
        <w:t>systems</w:t>
      </w:r>
      <w:r w:rsidR="00AE0C49">
        <w:rPr>
          <w:rFonts w:cs="Times New Roman"/>
          <w:noProof/>
          <w:szCs w:val="24"/>
        </w:rPr>
        <w:t xml:space="preserve"> (</w:t>
      </w:r>
      <w:hyperlink w:anchor="_ENREF_15" w:tooltip="Castro, 2011 #46" w:history="1">
        <w:r w:rsidR="00AE0C49">
          <w:rPr>
            <w:rFonts w:cs="Times New Roman"/>
            <w:noProof/>
            <w:szCs w:val="24"/>
          </w:rPr>
          <w:t xml:space="preserve">see Castro </w:t>
        </w:r>
        <w:r w:rsidR="00AE0C49" w:rsidRPr="00AE0C49">
          <w:rPr>
            <w:rFonts w:cs="Times New Roman"/>
            <w:i/>
            <w:noProof/>
            <w:szCs w:val="24"/>
          </w:rPr>
          <w:t>et al</w:t>
        </w:r>
        <w:r w:rsidR="00AE0C49">
          <w:rPr>
            <w:rFonts w:cs="Times New Roman"/>
            <w:noProof/>
            <w:szCs w:val="24"/>
          </w:rPr>
          <w:t>., 2011 for a detailed discussion</w:t>
        </w:r>
      </w:hyperlink>
      <w:r w:rsidR="00AE0C49">
        <w:rPr>
          <w:rFonts w:cs="Times New Roman"/>
          <w:noProof/>
          <w:szCs w:val="24"/>
        </w:rPr>
        <w:t>)</w:t>
      </w:r>
      <w:r w:rsidRPr="00380A04">
        <w:rPr>
          <w:rFonts w:cs="Times New Roman"/>
          <w:noProof/>
          <w:szCs w:val="24"/>
        </w:rPr>
        <w:fldChar w:fldCharType="begin"/>
      </w:r>
      <w:r w:rsidR="00AE0C49">
        <w:rPr>
          <w:rFonts w:cs="Times New Roman"/>
          <w:noProof/>
          <w:szCs w:val="24"/>
        </w:rPr>
        <w:instrText xml:space="preserve"> ADDIN EN.CITE &lt;EndNote&gt;&lt;Cite Hidden="1"&gt;&lt;Author&gt;Castro&lt;/Author&gt;&lt;Year&gt;2011&lt;/Year&gt;&lt;RecNum&gt;46&lt;/RecNum&gt;&lt;Prefix&gt;see &lt;/Prefix&gt;&lt;Suffix&gt;`, 2011 for a detailed discussion&lt;/Suffix&gt;&lt;record&gt;&lt;rec-number&gt;46&lt;/rec-number&gt;&lt;foreign-keys&gt;&lt;key app="EN" db-id="pvx5r9p0tafrfne2pxqxp2x4zvae5vdepf09"&gt;46&lt;/key&gt;&lt;/foreign-keys&gt;&lt;ref-type name="Journal Article"&gt;17&lt;/ref-type&gt;&lt;contributors&gt;&lt;authors&gt;&lt;author&gt;Castro, Marisol&lt;/author&gt;&lt;author&gt;Paleti, Rajesh&lt;/author&gt;&lt;author&gt;Bhat, Chandra R&lt;/author&gt;&lt;/authors&gt;&lt;/contributors&gt;&lt;titles&gt;&lt;title&gt;A latent variable representation of count data models to accommodate spatial and temporal dependence: Application to predicting crash frequency at intersections&lt;/title&gt;&lt;secondary-title&gt;Transportation research part B: methodological&lt;/secondary-title&gt;&lt;/titles&gt;&lt;periodical&gt;&lt;full-title&gt;Transportation Research Part B: Methodological&lt;/full-title&gt;&lt;/periodical&gt;&lt;pages&gt;253-272&lt;/pages&gt;&lt;volume&gt;46&lt;/volume&gt;&lt;number&gt;1&lt;/number&gt;&lt;dates&gt;&lt;year&gt;2011&lt;/year&gt;&lt;/dates&gt;&lt;isbn&gt;0191-2615&lt;/isbn&gt;&lt;urls&gt;&lt;/urls&gt;&lt;/record&gt;&lt;/Cite&gt;&lt;/EndNote&gt;</w:instrText>
      </w:r>
      <w:r w:rsidRPr="00380A04">
        <w:rPr>
          <w:rFonts w:cs="Times New Roman"/>
          <w:noProof/>
          <w:szCs w:val="24"/>
        </w:rPr>
        <w:fldChar w:fldCharType="end"/>
      </w:r>
      <w:r w:rsidRPr="00380A04">
        <w:rPr>
          <w:rFonts w:cs="Times New Roman"/>
          <w:noProof/>
          <w:szCs w:val="24"/>
        </w:rPr>
        <w:t xml:space="preserve">. For identification, we set </w:t>
      </w:r>
      <w:r w:rsidRPr="00FC49A3">
        <w:rPr>
          <w:rFonts w:cs="Times New Roman"/>
          <w:noProof/>
          <w:position w:val="-14"/>
          <w:szCs w:val="24"/>
        </w:rPr>
        <w:object w:dxaOrig="1060" w:dyaOrig="380">
          <v:shape id="_x0000_i1130" type="#_x0000_t75" style="width:53.25pt;height:19.5pt" o:ole="">
            <v:imagedata r:id="rId217" o:title=""/>
          </v:shape>
          <o:OLEObject Type="Embed" ProgID="Equation.3" ShapeID="_x0000_i1130" DrawAspect="Content" ObjectID="_1498380765" r:id="rId218"/>
        </w:object>
      </w:r>
      <w:r w:rsidRPr="00380A04">
        <w:rPr>
          <w:rFonts w:cs="Times New Roman"/>
          <w:noProof/>
          <w:szCs w:val="24"/>
        </w:rPr>
        <w:t xml:space="preserve"> and </w:t>
      </w:r>
      <w:r w:rsidRPr="00FC49A3">
        <w:rPr>
          <w:rFonts w:cs="Times New Roman"/>
          <w:noProof/>
          <w:position w:val="-14"/>
          <w:szCs w:val="24"/>
        </w:rPr>
        <w:object w:dxaOrig="840" w:dyaOrig="380">
          <v:shape id="_x0000_i1131" type="#_x0000_t75" style="width:42pt;height:19.5pt" o:ole="">
            <v:imagedata r:id="rId219" o:title=""/>
          </v:shape>
          <o:OLEObject Type="Embed" ProgID="Equation.3" ShapeID="_x0000_i1131" DrawAspect="Content" ObjectID="_1498380766" r:id="rId220"/>
        </w:object>
      </w:r>
      <w:r w:rsidRPr="00380A04">
        <w:rPr>
          <w:rFonts w:cs="Times New Roman"/>
          <w:noProof/>
          <w:szCs w:val="24"/>
        </w:rPr>
        <w:t xml:space="preserve">for all count variables </w:t>
      </w:r>
      <w:r w:rsidRPr="00380A04">
        <w:rPr>
          <w:rFonts w:cs="Times New Roman"/>
          <w:i/>
          <w:noProof/>
          <w:szCs w:val="24"/>
        </w:rPr>
        <w:t>c</w:t>
      </w:r>
      <w:r w:rsidRPr="00380A04">
        <w:rPr>
          <w:rFonts w:cs="Times New Roman"/>
          <w:noProof/>
          <w:szCs w:val="24"/>
        </w:rPr>
        <w:t xml:space="preserve">. In addition, we identify a count value </w:t>
      </w:r>
      <w:r w:rsidRPr="00FC49A3">
        <w:rPr>
          <w:rFonts w:cs="Times New Roman"/>
          <w:noProof/>
          <w:position w:val="-12"/>
          <w:szCs w:val="24"/>
        </w:rPr>
        <w:object w:dxaOrig="260" w:dyaOrig="380">
          <v:shape id="_x0000_i1132" type="#_x0000_t75" style="width:12pt;height:19.5pt" o:ole="">
            <v:imagedata r:id="rId221" o:title=""/>
          </v:shape>
          <o:OLEObject Type="Embed" ProgID="Equation.3" ShapeID="_x0000_i1132" DrawAspect="Content" ObjectID="_1498380767" r:id="rId222"/>
        </w:object>
      </w:r>
      <w:r w:rsidRPr="00380A04">
        <w:rPr>
          <w:rFonts w:cs="Times New Roman"/>
          <w:noProof/>
          <w:szCs w:val="24"/>
        </w:rPr>
        <w:t xml:space="preserve"> </w:t>
      </w:r>
      <w:r w:rsidR="002C268F" w:rsidRPr="00FC49A3">
        <w:rPr>
          <w:rFonts w:cs="Times New Roman"/>
          <w:noProof/>
          <w:position w:val="-12"/>
          <w:szCs w:val="24"/>
        </w:rPr>
        <w:object w:dxaOrig="1900" w:dyaOrig="400">
          <v:shape id="_x0000_i1133" type="#_x0000_t75" style="width:94.5pt;height:20.25pt" o:ole="">
            <v:imagedata r:id="rId223" o:title=""/>
          </v:shape>
          <o:OLEObject Type="Embed" ProgID="Equation.3" ShapeID="_x0000_i1133" DrawAspect="Content" ObjectID="_1498380768" r:id="rId224"/>
        </w:object>
      </w:r>
      <w:r w:rsidRPr="00380A04">
        <w:rPr>
          <w:rFonts w:cs="Times New Roman"/>
          <w:noProof/>
          <w:szCs w:val="24"/>
        </w:rPr>
        <w:t xml:space="preserve"> above which </w:t>
      </w:r>
      <w:r w:rsidR="00D065BD" w:rsidRPr="00FC49A3">
        <w:rPr>
          <w:rFonts w:cs="Times New Roman"/>
          <w:noProof/>
          <w:position w:val="-14"/>
          <w:szCs w:val="24"/>
        </w:rPr>
        <w:object w:dxaOrig="2160" w:dyaOrig="380">
          <v:shape id="_x0000_i1134" type="#_x0000_t75" style="width:108pt;height:18.75pt" o:ole="" o:preferrelative="f">
            <v:imagedata r:id="rId225" o:title=""/>
            <o:lock v:ext="edit" aspectratio="f"/>
          </v:shape>
          <o:OLEObject Type="Embed" ProgID="Equation.3" ShapeID="_x0000_i1134" DrawAspect="Content" ObjectID="_1498380769" r:id="rId226"/>
        </w:object>
      </w:r>
      <w:r w:rsidRPr="00380A04">
        <w:rPr>
          <w:rFonts w:cs="Times New Roman"/>
          <w:noProof/>
          <w:szCs w:val="24"/>
        </w:rPr>
        <w:t xml:space="preserve">is held fixed at </w:t>
      </w:r>
      <w:r w:rsidR="00D065BD" w:rsidRPr="00FC49A3">
        <w:rPr>
          <w:rFonts w:cs="Times New Roman"/>
          <w:noProof/>
          <w:position w:val="-18"/>
          <w:szCs w:val="24"/>
        </w:rPr>
        <w:object w:dxaOrig="440" w:dyaOrig="420">
          <v:shape id="_x0000_i1135" type="#_x0000_t75" style="width:21.75pt;height:21pt" o:ole="" o:preferrelative="f">
            <v:imagedata r:id="rId227" o:title=""/>
            <o:lock v:ext="edit" aspectratio="f"/>
          </v:shape>
          <o:OLEObject Type="Embed" ProgID="Equation.3" ShapeID="_x0000_i1135" DrawAspect="Content" ObjectID="_1498380770" r:id="rId228"/>
        </w:object>
      </w:r>
      <w:r w:rsidRPr="00380A04">
        <w:rPr>
          <w:rFonts w:cs="Times New Roman"/>
          <w:noProof/>
          <w:szCs w:val="24"/>
        </w:rPr>
        <w:t xml:space="preserve">; that is, </w:t>
      </w:r>
      <w:r w:rsidR="00D065BD" w:rsidRPr="00FC49A3">
        <w:rPr>
          <w:rFonts w:cs="Times New Roman"/>
          <w:noProof/>
          <w:position w:val="-18"/>
          <w:szCs w:val="24"/>
        </w:rPr>
        <w:object w:dxaOrig="1080" w:dyaOrig="420">
          <v:shape id="_x0000_i1136" type="#_x0000_t75" style="width:54pt;height:21pt" o:ole="" o:preferrelative="f">
            <v:imagedata r:id="rId229" o:title=""/>
            <o:lock v:ext="edit" aspectratio="f"/>
          </v:shape>
          <o:OLEObject Type="Embed" ProgID="Equation.3" ShapeID="_x0000_i1136" DrawAspect="Content" ObjectID="_1498380771" r:id="rId230"/>
        </w:object>
      </w:r>
      <w:r w:rsidRPr="00380A04">
        <w:rPr>
          <w:rFonts w:cs="Times New Roman"/>
          <w:noProof/>
          <w:szCs w:val="24"/>
        </w:rPr>
        <w:t xml:space="preserve"> if </w:t>
      </w:r>
      <w:r w:rsidRPr="00FC49A3">
        <w:rPr>
          <w:rFonts w:cs="Times New Roman"/>
          <w:noProof/>
          <w:position w:val="-12"/>
          <w:szCs w:val="24"/>
        </w:rPr>
        <w:object w:dxaOrig="800" w:dyaOrig="380">
          <v:shape id="_x0000_i1137" type="#_x0000_t75" style="width:41.25pt;height:19.5pt" o:ole="">
            <v:imagedata r:id="rId231" o:title=""/>
          </v:shape>
          <o:OLEObject Type="Embed" ProgID="Equation.3" ShapeID="_x0000_i1137" DrawAspect="Content" ObjectID="_1498380772" r:id="rId232"/>
        </w:object>
      </w:r>
      <w:r w:rsidRPr="00380A04">
        <w:rPr>
          <w:rFonts w:cs="Times New Roman"/>
          <w:noProof/>
          <w:szCs w:val="24"/>
        </w:rPr>
        <w:t xml:space="preserve"> where the value of </w:t>
      </w:r>
      <w:r w:rsidRPr="00FC49A3">
        <w:rPr>
          <w:rFonts w:cs="Times New Roman"/>
          <w:noProof/>
          <w:position w:val="-12"/>
          <w:szCs w:val="24"/>
        </w:rPr>
        <w:object w:dxaOrig="260" w:dyaOrig="380">
          <v:shape id="_x0000_i1138" type="#_x0000_t75" style="width:12pt;height:19.5pt" o:ole="">
            <v:imagedata r:id="rId233" o:title=""/>
          </v:shape>
          <o:OLEObject Type="Embed" ProgID="Equation.3" ShapeID="_x0000_i1138" DrawAspect="Content" ObjectID="_1498380773" r:id="rId234"/>
        </w:object>
      </w:r>
      <w:r w:rsidRPr="00380A04">
        <w:rPr>
          <w:rFonts w:cs="Times New Roman"/>
          <w:noProof/>
          <w:szCs w:val="24"/>
        </w:rPr>
        <w:t xml:space="preserve"> can be based on empirical testing. Doing so is the key to allowing the count model to predict beyond the range available in the estimation sample. For later use, let </w:t>
      </w:r>
      <w:r w:rsidR="008368F9" w:rsidRPr="00FC49A3">
        <w:rPr>
          <w:rFonts w:cs="Times New Roman"/>
          <w:noProof/>
          <w:position w:val="-18"/>
          <w:szCs w:val="24"/>
        </w:rPr>
        <w:object w:dxaOrig="2320" w:dyaOrig="420">
          <v:shape id="_x0000_i1139" type="#_x0000_t75" style="width:114pt;height:20.25pt" o:ole="">
            <v:imagedata r:id="rId235" o:title=""/>
          </v:shape>
          <o:OLEObject Type="Embed" ProgID="Equation.3" ShapeID="_x0000_i1139" DrawAspect="Content" ObjectID="_1498380774" r:id="rId236"/>
        </w:object>
      </w:r>
      <w:r w:rsidR="004E1ED1" w:rsidRPr="00FC49A3">
        <w:rPr>
          <w:rFonts w:cs="Times New Roman"/>
          <w:noProof/>
          <w:position w:val="-12"/>
          <w:szCs w:val="24"/>
        </w:rPr>
        <w:object w:dxaOrig="639" w:dyaOrig="380">
          <v:shape id="_x0000_i1140" type="#_x0000_t75" style="width:33.75pt;height:19.5pt" o:ole="">
            <v:imagedata r:id="rId237" o:title=""/>
          </v:shape>
          <o:OLEObject Type="Embed" ProgID="Equation.3" ShapeID="_x0000_i1140" DrawAspect="Content" ObjectID="_1498380775" r:id="rId238"/>
        </w:object>
      </w:r>
      <w:r w:rsidRPr="00380A04">
        <w:rPr>
          <w:rFonts w:cs="Times New Roman"/>
          <w:noProof/>
          <w:szCs w:val="24"/>
        </w:rPr>
        <w:t xml:space="preserve"> vector) (assuming </w:t>
      </w:r>
      <w:r w:rsidR="004E1ED1" w:rsidRPr="00FC49A3">
        <w:rPr>
          <w:rFonts w:cs="Times New Roman"/>
          <w:noProof/>
          <w:position w:val="-12"/>
          <w:szCs w:val="24"/>
        </w:rPr>
        <w:object w:dxaOrig="840" w:dyaOrig="380">
          <v:shape id="_x0000_i1141" type="#_x0000_t75" style="width:42.75pt;height:19.5pt" o:ole="">
            <v:imagedata r:id="rId239" o:title=""/>
          </v:shape>
          <o:OLEObject Type="Embed" ProgID="Equation.3" ShapeID="_x0000_i1141" DrawAspect="Content" ObjectID="_1498380776" r:id="rId240"/>
        </w:object>
      </w:r>
      <w:r w:rsidRPr="00380A04">
        <w:rPr>
          <w:rFonts w:cs="Times New Roman"/>
          <w:noProof/>
          <w:szCs w:val="24"/>
        </w:rPr>
        <w:t xml:space="preserve">  </w:t>
      </w:r>
      <w:r w:rsidR="0022069F" w:rsidRPr="00FC49A3">
        <w:rPr>
          <w:rFonts w:cs="Times New Roman"/>
          <w:noProof/>
          <w:position w:val="-32"/>
          <w:szCs w:val="24"/>
        </w:rPr>
        <w:object w:dxaOrig="3920" w:dyaOrig="760">
          <v:shape id="_x0000_i1142" type="#_x0000_t75" style="width:196.5pt;height:38.25pt" o:ole="" o:preferrelative="f">
            <v:imagedata r:id="rId241" o:title=""/>
            <o:lock v:ext="edit" aspectratio="f"/>
          </v:shape>
          <o:OLEObject Type="Embed" ProgID="Equation.3" ShapeID="_x0000_i1142" DrawAspect="Content" ObjectID="_1498380777" r:id="rId242"/>
        </w:object>
      </w:r>
      <w:r w:rsidRPr="00380A04">
        <w:rPr>
          <w:rFonts w:cs="Times New Roman"/>
          <w:noProof/>
          <w:szCs w:val="24"/>
        </w:rPr>
        <w:t xml:space="preserve">, and </w:t>
      </w:r>
      <w:r w:rsidR="009A580E" w:rsidRPr="00FC49A3">
        <w:rPr>
          <w:rFonts w:cs="Times New Roman"/>
          <w:noProof/>
          <w:position w:val="-12"/>
          <w:szCs w:val="24"/>
        </w:rPr>
        <w:object w:dxaOrig="3180" w:dyaOrig="360">
          <v:shape id="_x0000_i1143" type="#_x0000_t75" style="width:159pt;height:18pt" o:ole="" o:preferrelative="f">
            <v:imagedata r:id="rId243" o:title=""/>
            <o:lock v:ext="edit" aspectratio="f"/>
          </v:shape>
          <o:OLEObject Type="Embed" ProgID="Equation.3" ShapeID="_x0000_i1143" DrawAspect="Content" ObjectID="_1498380778" r:id="rId244"/>
        </w:object>
      </w:r>
      <w:r w:rsidRPr="00380A04">
        <w:rPr>
          <w:rFonts w:cs="Times New Roman"/>
          <w:noProof/>
          <w:szCs w:val="24"/>
        </w:rPr>
        <w:t xml:space="preserve">. Also, stack the </w:t>
      </w:r>
      <w:r w:rsidRPr="00380A04">
        <w:rPr>
          <w:rFonts w:cs="Times New Roman"/>
          <w:i/>
          <w:noProof/>
          <w:szCs w:val="24"/>
        </w:rPr>
        <w:t xml:space="preserve">C </w:t>
      </w:r>
      <w:r w:rsidRPr="00380A04">
        <w:rPr>
          <w:rFonts w:cs="Times New Roman"/>
          <w:noProof/>
          <w:szCs w:val="24"/>
        </w:rPr>
        <w:t xml:space="preserve">latent variables </w:t>
      </w:r>
      <w:r w:rsidRPr="00FC49A3">
        <w:rPr>
          <w:rFonts w:cs="Times New Roman"/>
          <w:noProof/>
          <w:position w:val="-12"/>
          <w:szCs w:val="24"/>
        </w:rPr>
        <w:object w:dxaOrig="279" w:dyaOrig="380">
          <v:shape id="_x0000_i1144" type="#_x0000_t75" style="width:14.25pt;height:18.75pt" o:ole="">
            <v:imagedata r:id="rId245" o:title=""/>
          </v:shape>
          <o:OLEObject Type="Embed" ProgID="Equation.3" ShapeID="_x0000_i1144" DrawAspect="Content" ObjectID="_1498380779" r:id="rId246"/>
        </w:object>
      </w:r>
      <w:r w:rsidRPr="00380A04">
        <w:rPr>
          <w:rFonts w:cs="Times New Roman"/>
          <w:noProof/>
          <w:szCs w:val="24"/>
        </w:rPr>
        <w:t xml:space="preserve"> into a </w:t>
      </w:r>
      <w:r w:rsidR="0022069F" w:rsidRPr="00FC49A3">
        <w:rPr>
          <w:rFonts w:cs="Times New Roman"/>
          <w:noProof/>
          <w:position w:val="-10"/>
          <w:szCs w:val="24"/>
        </w:rPr>
        <w:object w:dxaOrig="700" w:dyaOrig="320">
          <v:shape id="_x0000_i1145" type="#_x0000_t75" style="width:35.25pt;height:15.75pt" o:ole="">
            <v:imagedata r:id="rId247" o:title=""/>
          </v:shape>
          <o:OLEObject Type="Embed" ProgID="Equation.3" ShapeID="_x0000_i1145" DrawAspect="Content" ObjectID="_1498380780" r:id="rId248"/>
        </w:object>
      </w:r>
      <w:r w:rsidRPr="00380A04">
        <w:rPr>
          <w:rFonts w:cs="Times New Roman"/>
          <w:noProof/>
          <w:szCs w:val="24"/>
        </w:rPr>
        <w:t>vector</w:t>
      </w:r>
      <w:r w:rsidRPr="00380A04">
        <w:rPr>
          <w:rFonts w:cs="Times New Roman"/>
          <w:noProof/>
          <w:position w:val="-14"/>
          <w:szCs w:val="24"/>
        </w:rPr>
        <w:t xml:space="preserve"> </w:t>
      </w:r>
      <w:r w:rsidRPr="00FC49A3">
        <w:rPr>
          <w:rFonts w:cs="Times New Roman"/>
          <w:noProof/>
          <w:position w:val="-14"/>
          <w:szCs w:val="24"/>
        </w:rPr>
        <w:object w:dxaOrig="300" w:dyaOrig="400">
          <v:shape id="_x0000_i1146" type="#_x0000_t75" style="width:14.25pt;height:20.25pt" o:ole="">
            <v:imagedata r:id="rId249" o:title=""/>
          </v:shape>
          <o:OLEObject Type="Embed" ProgID="Equation.3" ShapeID="_x0000_i1146" DrawAspect="Content" ObjectID="_1498380781" r:id="rId250"/>
        </w:object>
      </w:r>
      <w:r w:rsidRPr="00380A04">
        <w:rPr>
          <w:rFonts w:cs="Times New Roman"/>
          <w:noProof/>
          <w:szCs w:val="24"/>
        </w:rPr>
        <w:t>,</w:t>
      </w:r>
      <w:r>
        <w:rPr>
          <w:rFonts w:cs="Times New Roman"/>
          <w:noProof/>
          <w:szCs w:val="24"/>
        </w:rPr>
        <w:t xml:space="preserve"> and</w:t>
      </w:r>
      <w:r w:rsidRPr="00380A04">
        <w:rPr>
          <w:rFonts w:cs="Times New Roman"/>
          <w:noProof/>
          <w:szCs w:val="24"/>
        </w:rPr>
        <w:t xml:space="preserve"> the C error terms </w:t>
      </w:r>
      <w:r w:rsidRPr="00FC49A3">
        <w:rPr>
          <w:rFonts w:cs="Times New Roman"/>
          <w:noProof/>
          <w:position w:val="-12"/>
          <w:szCs w:val="24"/>
        </w:rPr>
        <w:object w:dxaOrig="260" w:dyaOrig="360">
          <v:shape id="_x0000_i1147" type="#_x0000_t75" style="width:12pt;height:18.75pt" o:ole="">
            <v:imagedata r:id="rId251" o:title=""/>
          </v:shape>
          <o:OLEObject Type="Embed" ProgID="Equation.3" ShapeID="_x0000_i1147" DrawAspect="Content" ObjectID="_1498380782" r:id="rId252"/>
        </w:object>
      </w:r>
      <w:r w:rsidRPr="00380A04">
        <w:rPr>
          <w:rFonts w:cs="Times New Roman"/>
          <w:noProof/>
          <w:szCs w:val="24"/>
        </w:rPr>
        <w:t xml:space="preserve"> into another </w:t>
      </w:r>
      <w:r w:rsidR="0022069F" w:rsidRPr="00FC49A3">
        <w:rPr>
          <w:rFonts w:cs="Times New Roman"/>
          <w:noProof/>
          <w:position w:val="-10"/>
          <w:szCs w:val="24"/>
        </w:rPr>
        <w:object w:dxaOrig="700" w:dyaOrig="320">
          <v:shape id="_x0000_i1148" type="#_x0000_t75" style="width:35.25pt;height:15.75pt" o:ole="">
            <v:imagedata r:id="rId247" o:title=""/>
          </v:shape>
          <o:OLEObject Type="Embed" ProgID="Equation.3" ShapeID="_x0000_i1148" DrawAspect="Content" ObjectID="_1498380783" r:id="rId253"/>
        </w:object>
      </w:r>
      <w:r w:rsidRPr="00380A04">
        <w:rPr>
          <w:rFonts w:cs="Times New Roman"/>
          <w:noProof/>
          <w:szCs w:val="24"/>
        </w:rPr>
        <w:t>vector</w:t>
      </w:r>
      <w:r w:rsidRPr="00380A04">
        <w:rPr>
          <w:rFonts w:cs="Times New Roman"/>
          <w:noProof/>
          <w:position w:val="-14"/>
          <w:szCs w:val="24"/>
        </w:rPr>
        <w:t xml:space="preserve"> </w:t>
      </w:r>
      <w:r w:rsidRPr="00FC49A3">
        <w:rPr>
          <w:rFonts w:cs="Times New Roman"/>
          <w:noProof/>
          <w:position w:val="-6"/>
          <w:szCs w:val="24"/>
        </w:rPr>
        <w:object w:dxaOrig="200" w:dyaOrig="279">
          <v:shape id="_x0000_i1149" type="#_x0000_t75" style="width:9pt;height:14.25pt" o:ole="">
            <v:imagedata r:id="rId254" o:title=""/>
          </v:shape>
          <o:OLEObject Type="Embed" ProgID="Equation.3" ShapeID="_x0000_i1149" DrawAspect="Content" ObjectID="_1498380784" r:id="rId255"/>
        </w:object>
      </w:r>
      <w:r w:rsidRPr="00380A04">
        <w:rPr>
          <w:rFonts w:cs="Times New Roman"/>
          <w:noProof/>
          <w:szCs w:val="24"/>
        </w:rPr>
        <w:t xml:space="preserve">. Let </w:t>
      </w:r>
      <w:r w:rsidR="0022069F" w:rsidRPr="00FC49A3">
        <w:rPr>
          <w:rFonts w:cs="Times New Roman"/>
          <w:noProof/>
          <w:position w:val="-12"/>
          <w:szCs w:val="24"/>
        </w:rPr>
        <w:object w:dxaOrig="2340" w:dyaOrig="380">
          <v:shape id="_x0000_i1150" type="#_x0000_t75" style="width:117pt;height:18.75pt" o:ole="">
            <v:imagedata r:id="rId256" o:title=""/>
          </v:shape>
          <o:OLEObject Type="Embed" ProgID="Equation.3" ShapeID="_x0000_i1150" DrawAspect="Content" ObjectID="_1498380785" r:id="rId257"/>
        </w:object>
      </w:r>
      <w:r w:rsidRPr="00380A04">
        <w:rPr>
          <w:rFonts w:cs="Times New Roman"/>
          <w:noProof/>
          <w:szCs w:val="24"/>
        </w:rPr>
        <w:t xml:space="preserve"> from identification considerations, and stack the lower thresholds of the individual </w:t>
      </w:r>
      <w:r w:rsidR="007F12AB" w:rsidRPr="00FC49A3">
        <w:rPr>
          <w:rFonts w:cs="Times New Roman"/>
          <w:noProof/>
          <w:position w:val="-14"/>
          <w:szCs w:val="24"/>
        </w:rPr>
        <w:object w:dxaOrig="1960" w:dyaOrig="380">
          <v:shape id="_x0000_i1151" type="#_x0000_t75" style="width:98.25pt;height:18.75pt" o:ole="" o:preferrelative="f">
            <v:imagedata r:id="rId258" o:title=""/>
            <o:lock v:ext="edit" aspectratio="f"/>
          </v:shape>
          <o:OLEObject Type="Embed" ProgID="Equation.3" ShapeID="_x0000_i1151" DrawAspect="Content" ObjectID="_1498380786" r:id="rId259"/>
        </w:object>
      </w:r>
      <w:r w:rsidRPr="00380A04">
        <w:rPr>
          <w:rFonts w:cs="Times New Roman"/>
          <w:noProof/>
          <w:position w:val="-14"/>
          <w:szCs w:val="24"/>
        </w:rPr>
        <w:t xml:space="preserve"> </w:t>
      </w:r>
      <w:r w:rsidRPr="00380A04">
        <w:rPr>
          <w:rFonts w:cs="Times New Roman"/>
          <w:noProof/>
          <w:szCs w:val="24"/>
        </w:rPr>
        <w:t xml:space="preserve">into a </w:t>
      </w:r>
      <w:r w:rsidR="007F12AB" w:rsidRPr="00FC49A3">
        <w:rPr>
          <w:rFonts w:cs="Times New Roman"/>
          <w:noProof/>
          <w:position w:val="-10"/>
          <w:szCs w:val="24"/>
        </w:rPr>
        <w:object w:dxaOrig="700" w:dyaOrig="320">
          <v:shape id="_x0000_i1152" type="#_x0000_t75" style="width:35.25pt;height:16.5pt" o:ole="" o:preferrelative="f">
            <v:imagedata r:id="rId260" o:title=""/>
            <o:lock v:ext="edit" aspectratio="f"/>
          </v:shape>
          <o:OLEObject Type="Embed" ProgID="Equation.3" ShapeID="_x0000_i1152" DrawAspect="Content" ObjectID="_1498380787" r:id="rId261"/>
        </w:object>
      </w:r>
      <w:r w:rsidRPr="00380A04">
        <w:rPr>
          <w:rFonts w:cs="Times New Roman"/>
          <w:noProof/>
          <w:position w:val="-10"/>
          <w:szCs w:val="24"/>
        </w:rPr>
        <w:t xml:space="preserve"> </w:t>
      </w:r>
      <w:r w:rsidRPr="00380A04">
        <w:rPr>
          <w:rFonts w:cs="Times New Roman"/>
          <w:noProof/>
          <w:szCs w:val="24"/>
        </w:rPr>
        <w:t xml:space="preserve">vector </w:t>
      </w:r>
      <w:r w:rsidR="007F12AB" w:rsidRPr="00FC49A3">
        <w:rPr>
          <w:rFonts w:cs="Times New Roman"/>
          <w:noProof/>
          <w:position w:val="-12"/>
          <w:szCs w:val="24"/>
        </w:rPr>
        <w:object w:dxaOrig="440" w:dyaOrig="360">
          <v:shape id="_x0000_i1153" type="#_x0000_t75" style="width:22.5pt;height:18pt" o:ole="" o:preferrelative="f">
            <v:imagedata r:id="rId262" o:title=""/>
            <o:lock v:ext="edit" aspectratio="f"/>
          </v:shape>
          <o:OLEObject Type="Embed" ProgID="Equation.3" ShapeID="_x0000_i1153" DrawAspect="Content" ObjectID="_1498380788" r:id="rId263"/>
        </w:object>
      </w:r>
      <w:r w:rsidRPr="00380A04">
        <w:rPr>
          <w:rFonts w:cs="Times New Roman"/>
          <w:noProof/>
          <w:szCs w:val="24"/>
        </w:rPr>
        <w:t>,</w:t>
      </w:r>
      <w:r w:rsidRPr="00380A04">
        <w:rPr>
          <w:rFonts w:cs="Times New Roman"/>
          <w:noProof/>
          <w:position w:val="-12"/>
          <w:szCs w:val="24"/>
        </w:rPr>
        <w:t xml:space="preserve"> </w:t>
      </w:r>
      <w:r w:rsidRPr="00380A04">
        <w:rPr>
          <w:rFonts w:cs="Times New Roman"/>
          <w:noProof/>
          <w:szCs w:val="24"/>
        </w:rPr>
        <w:t xml:space="preserve">and the upper thresholds </w:t>
      </w:r>
      <w:r w:rsidR="007F12AB" w:rsidRPr="00FC49A3">
        <w:rPr>
          <w:rFonts w:cs="Times New Roman"/>
          <w:noProof/>
          <w:position w:val="-14"/>
          <w:szCs w:val="24"/>
        </w:rPr>
        <w:object w:dxaOrig="1820" w:dyaOrig="380">
          <v:shape id="_x0000_i1154" type="#_x0000_t75" style="width:90.75pt;height:18.75pt" o:ole="" o:preferrelative="f">
            <v:imagedata r:id="rId264" o:title=""/>
            <o:lock v:ext="edit" aspectratio="f"/>
          </v:shape>
          <o:OLEObject Type="Embed" ProgID="Equation.3" ShapeID="_x0000_i1154" DrawAspect="Content" ObjectID="_1498380789" r:id="rId265"/>
        </w:object>
      </w:r>
      <w:r w:rsidRPr="00380A04">
        <w:rPr>
          <w:rFonts w:cs="Times New Roman"/>
          <w:noProof/>
          <w:szCs w:val="24"/>
        </w:rPr>
        <w:t xml:space="preserve"> into another </w:t>
      </w:r>
      <w:r w:rsidR="007F12AB" w:rsidRPr="00FC49A3">
        <w:rPr>
          <w:rFonts w:cs="Times New Roman"/>
          <w:noProof/>
          <w:position w:val="-10"/>
          <w:szCs w:val="24"/>
        </w:rPr>
        <w:object w:dxaOrig="700" w:dyaOrig="320">
          <v:shape id="_x0000_i1155" type="#_x0000_t75" style="width:35.25pt;height:16.5pt" o:ole="" o:preferrelative="f">
            <v:imagedata r:id="rId266" o:title=""/>
            <o:lock v:ext="edit" aspectratio="f"/>
          </v:shape>
          <o:OLEObject Type="Embed" ProgID="Equation.3" ShapeID="_x0000_i1155" DrawAspect="Content" ObjectID="_1498380790" r:id="rId267"/>
        </w:object>
      </w:r>
      <w:r w:rsidRPr="00380A04">
        <w:rPr>
          <w:rFonts w:cs="Times New Roman"/>
          <w:noProof/>
          <w:szCs w:val="24"/>
        </w:rPr>
        <w:t xml:space="preserve">vector </w:t>
      </w:r>
      <w:r w:rsidR="007F12AB" w:rsidRPr="00FC49A3">
        <w:rPr>
          <w:rFonts w:cs="Times New Roman"/>
          <w:noProof/>
          <w:position w:val="-14"/>
          <w:szCs w:val="24"/>
        </w:rPr>
        <w:object w:dxaOrig="400" w:dyaOrig="380">
          <v:shape id="_x0000_i1156" type="#_x0000_t75" style="width:20.25pt;height:18.75pt" o:ole="" o:preferrelative="f">
            <v:imagedata r:id="rId268" o:title=""/>
            <o:lock v:ext="edit" aspectratio="f"/>
          </v:shape>
          <o:OLEObject Type="Embed" ProgID="Equation.3" ShapeID="_x0000_i1156" DrawAspect="Content" ObjectID="_1498380791" r:id="rId269"/>
        </w:object>
      </w:r>
      <w:r w:rsidRPr="00380A04">
        <w:rPr>
          <w:rFonts w:cs="Times New Roman"/>
          <w:noProof/>
          <w:szCs w:val="24"/>
        </w:rPr>
        <w:t xml:space="preserve">. Define </w:t>
      </w:r>
      <w:r w:rsidR="007F12AB" w:rsidRPr="00FC49A3">
        <w:rPr>
          <w:rFonts w:cs="Times New Roman"/>
          <w:noProof/>
          <w:position w:val="-12"/>
          <w:szCs w:val="24"/>
        </w:rPr>
        <w:object w:dxaOrig="1740" w:dyaOrig="360">
          <v:shape id="_x0000_i1157" type="#_x0000_t75" style="width:87pt;height:18pt" o:ole="" o:preferrelative="f">
            <v:imagedata r:id="rId270" o:title=""/>
            <o:lock v:ext="edit" aspectratio="f"/>
          </v:shape>
          <o:OLEObject Type="Embed" ProgID="Equation.3" ShapeID="_x0000_i1157" DrawAspect="Content" ObjectID="_1498380792" r:id="rId271"/>
        </w:object>
      </w:r>
      <w:r w:rsidR="007F12AB" w:rsidRPr="00FC49A3">
        <w:rPr>
          <w:rFonts w:cs="Times New Roman"/>
          <w:noProof/>
          <w:position w:val="-10"/>
          <w:szCs w:val="24"/>
        </w:rPr>
        <w:object w:dxaOrig="840" w:dyaOrig="320">
          <v:shape id="_x0000_i1158" type="#_x0000_t75" style="width:42pt;height:16.5pt" o:ole="" o:preferrelative="f">
            <v:imagedata r:id="rId272" o:title=""/>
            <o:lock v:ext="edit" aspectratio="f"/>
          </v:shape>
          <o:OLEObject Type="Embed" ProgID="Equation.3" ShapeID="_x0000_i1158" DrawAspect="Content" ObjectID="_1498380793" r:id="rId273"/>
        </w:object>
      </w:r>
      <w:r w:rsidRPr="00380A04">
        <w:rPr>
          <w:rFonts w:cs="Times New Roman"/>
          <w:noProof/>
          <w:position w:val="-10"/>
          <w:szCs w:val="24"/>
        </w:rPr>
        <w:t xml:space="preserve"> </w:t>
      </w:r>
      <w:r w:rsidR="007F12AB">
        <w:rPr>
          <w:rFonts w:cs="Times New Roman"/>
          <w:noProof/>
          <w:szCs w:val="24"/>
        </w:rPr>
        <w:t>matrix]</w:t>
      </w:r>
      <w:r w:rsidRPr="00380A04">
        <w:rPr>
          <w:rFonts w:cs="Times New Roman"/>
          <w:noProof/>
          <w:szCs w:val="24"/>
        </w:rPr>
        <w:t xml:space="preserve"> and </w:t>
      </w:r>
      <w:r w:rsidR="00D065BD" w:rsidRPr="001B065B">
        <w:rPr>
          <w:rFonts w:cs="Times New Roman"/>
          <w:noProof/>
          <w:position w:val="-12"/>
          <w:szCs w:val="24"/>
        </w:rPr>
        <w:object w:dxaOrig="1780" w:dyaOrig="499">
          <v:shape id="_x0000_i1159" type="#_x0000_t75" style="width:89.25pt;height:25.5pt" o:ole="" o:preferrelative="f">
            <v:imagedata r:id="rId274" o:title=""/>
            <o:lock v:ext="edit" aspectratio="f"/>
          </v:shape>
          <o:OLEObject Type="Embed" ProgID="Equation.3" ShapeID="_x0000_i1159" DrawAspect="Content" ObjectID="_1498380794" r:id="rId275"/>
        </w:object>
      </w:r>
      <w:r w:rsidR="007F12AB" w:rsidRPr="00FC49A3">
        <w:rPr>
          <w:rFonts w:cs="Times New Roman"/>
          <w:noProof/>
          <w:position w:val="-10"/>
          <w:szCs w:val="24"/>
        </w:rPr>
        <w:object w:dxaOrig="820" w:dyaOrig="320">
          <v:shape id="_x0000_i1160" type="#_x0000_t75" style="width:41.25pt;height:16.5pt" o:ole="" o:preferrelative="f">
            <v:imagedata r:id="rId276" o:title=""/>
            <o:lock v:ext="edit" aspectratio="f"/>
          </v:shape>
          <o:OLEObject Type="Embed" ProgID="Equation.3" ShapeID="_x0000_i1160" DrawAspect="Content" ObjectID="_1498380795" r:id="rId277"/>
        </w:object>
      </w:r>
      <w:r w:rsidRPr="00380A04">
        <w:rPr>
          <w:rFonts w:cs="Times New Roman"/>
          <w:noProof/>
          <w:position w:val="-10"/>
          <w:szCs w:val="24"/>
        </w:rPr>
        <w:t xml:space="preserve"> </w:t>
      </w:r>
      <w:r w:rsidRPr="00380A04">
        <w:rPr>
          <w:rFonts w:cs="Times New Roman"/>
          <w:noProof/>
          <w:szCs w:val="24"/>
        </w:rPr>
        <w:t xml:space="preserve">matrix]. With these definitions, the latent propensity underlying the count outcomes may be written in matrix form as: </w:t>
      </w:r>
    </w:p>
    <w:p w:rsidR="002B1D6D" w:rsidRPr="00380A04" w:rsidRDefault="00D065BD" w:rsidP="00FD7B04">
      <w:pPr>
        <w:tabs>
          <w:tab w:val="right" w:pos="9360"/>
        </w:tabs>
        <w:rPr>
          <w:noProof/>
          <w:szCs w:val="24"/>
        </w:rPr>
      </w:pPr>
      <w:r w:rsidRPr="00FC49A3">
        <w:rPr>
          <w:noProof/>
          <w:position w:val="-14"/>
          <w:szCs w:val="24"/>
        </w:rPr>
        <w:object w:dxaOrig="2900" w:dyaOrig="420">
          <v:shape id="_x0000_i1161" type="#_x0000_t75" style="width:144.75pt;height:21pt" o:ole="" o:preferrelative="f">
            <v:imagedata r:id="rId278" o:title=""/>
            <o:lock v:ext="edit" aspectratio="f"/>
          </v:shape>
          <o:OLEObject Type="Embed" ProgID="Equation.3" ShapeID="_x0000_i1161" DrawAspect="Content" ObjectID="_1498380796" r:id="rId279"/>
        </w:object>
      </w:r>
      <w:r w:rsidR="009242EF">
        <w:rPr>
          <w:noProof/>
          <w:szCs w:val="24"/>
        </w:rPr>
        <w:t>.</w:t>
      </w:r>
      <w:r w:rsidR="002B1D6D" w:rsidRPr="00380A04">
        <w:rPr>
          <w:noProof/>
          <w:szCs w:val="24"/>
        </w:rPr>
        <w:tab/>
        <w:t xml:space="preserve">                     </w:t>
      </w:r>
      <w:r w:rsidR="002B1D6D" w:rsidRPr="00380A04">
        <w:rPr>
          <w:noProof/>
          <w:szCs w:val="24"/>
          <w:lang w:eastAsia="zh-CN"/>
        </w:rPr>
        <w:t xml:space="preserve">                </w:t>
      </w:r>
      <w:r w:rsidR="002B1D6D" w:rsidRPr="00380A04">
        <w:rPr>
          <w:noProof/>
          <w:szCs w:val="24"/>
        </w:rPr>
        <w:t xml:space="preserve">    </w:t>
      </w:r>
      <w:r w:rsidR="002B1D6D" w:rsidRPr="00380A04">
        <w:rPr>
          <w:noProof/>
          <w:szCs w:val="24"/>
          <w:lang w:eastAsia="zh-CN"/>
        </w:rPr>
        <w:t xml:space="preserve">      </w:t>
      </w:r>
      <w:r w:rsidR="002B1D6D" w:rsidRPr="00380A04">
        <w:rPr>
          <w:noProof/>
          <w:szCs w:val="24"/>
        </w:rPr>
        <w:t xml:space="preserve">               </w:t>
      </w:r>
      <w:r w:rsidR="00AE1F8F">
        <w:rPr>
          <w:noProof/>
          <w:szCs w:val="24"/>
        </w:rPr>
        <w:t xml:space="preserve">         </w:t>
      </w:r>
      <w:r w:rsidR="002B1D6D" w:rsidRPr="00380A04">
        <w:rPr>
          <w:noProof/>
          <w:szCs w:val="24"/>
        </w:rPr>
        <w:t xml:space="preserve"> (8)</w:t>
      </w:r>
    </w:p>
    <w:p w:rsidR="002B1D6D" w:rsidRPr="00380A04" w:rsidRDefault="002B1D6D" w:rsidP="002B1D6D">
      <w:pPr>
        <w:ind w:firstLine="720"/>
        <w:jc w:val="both"/>
        <w:rPr>
          <w:rFonts w:cs="Times New Roman"/>
          <w:noProof/>
          <w:szCs w:val="24"/>
        </w:rPr>
      </w:pPr>
      <w:r w:rsidRPr="00380A04">
        <w:rPr>
          <w:rFonts w:cs="Times New Roman"/>
          <w:noProof/>
          <w:szCs w:val="24"/>
        </w:rPr>
        <w:t xml:space="preserve">Note also that the interpretation of the generalized ordered-response recasting is that consumers have a latent “long-term” propensity </w:t>
      </w:r>
      <w:r w:rsidRPr="00FC49A3">
        <w:rPr>
          <w:rFonts w:cs="Times New Roman"/>
          <w:noProof/>
          <w:position w:val="-12"/>
          <w:szCs w:val="24"/>
        </w:rPr>
        <w:object w:dxaOrig="279" w:dyaOrig="380">
          <v:shape id="_x0000_i1162" type="#_x0000_t75" style="width:14.25pt;height:18.75pt" o:ole="">
            <v:imagedata r:id="rId245" o:title=""/>
          </v:shape>
          <o:OLEObject Type="Embed" ProgID="Equation.3" ShapeID="_x0000_i1162" DrawAspect="Content" ObjectID="_1498380797" r:id="rId280"/>
        </w:object>
      </w:r>
      <w:r w:rsidRPr="00380A04">
        <w:rPr>
          <w:rFonts w:cs="Times New Roman"/>
          <w:noProof/>
          <w:position w:val="-12"/>
          <w:szCs w:val="24"/>
        </w:rPr>
        <w:t xml:space="preserve"> </w:t>
      </w:r>
      <w:r w:rsidRPr="00380A04">
        <w:rPr>
          <w:rFonts w:cs="Times New Roman"/>
          <w:noProof/>
          <w:szCs w:val="24"/>
        </w:rPr>
        <w:t xml:space="preserve">associated with the demand for each product/service represented by the count </w:t>
      </w:r>
      <w:r w:rsidRPr="00380A04">
        <w:rPr>
          <w:rFonts w:cs="Times New Roman"/>
          <w:i/>
          <w:noProof/>
          <w:szCs w:val="24"/>
        </w:rPr>
        <w:t>c</w:t>
      </w:r>
      <w:r w:rsidRPr="0022069F">
        <w:rPr>
          <w:rFonts w:cs="Times New Roman"/>
          <w:noProof/>
          <w:szCs w:val="24"/>
        </w:rPr>
        <w:t xml:space="preserve">, </w:t>
      </w:r>
      <w:r w:rsidRPr="00380A04">
        <w:rPr>
          <w:rFonts w:cs="Times New Roman"/>
          <w:noProof/>
          <w:szCs w:val="24"/>
        </w:rPr>
        <w:t xml:space="preserve">which is a linear function of the latent variable vector </w:t>
      </w:r>
      <w:r w:rsidRPr="00FC49A3">
        <w:rPr>
          <w:rFonts w:cs="Times New Roman"/>
          <w:noProof/>
          <w:position w:val="-6"/>
          <w:szCs w:val="24"/>
        </w:rPr>
        <w:object w:dxaOrig="260" w:dyaOrig="320">
          <v:shape id="_x0000_i1163" type="#_x0000_t75" style="width:12pt;height:15.75pt" o:ole="">
            <v:imagedata r:id="rId281" o:title=""/>
          </v:shape>
          <o:OLEObject Type="Embed" ProgID="Equation.3" ShapeID="_x0000_i1163" DrawAspect="Content" ObjectID="_1498380798" r:id="rId282"/>
        </w:object>
      </w:r>
      <w:r w:rsidRPr="00380A04">
        <w:rPr>
          <w:rFonts w:cs="Times New Roman"/>
          <w:noProof/>
          <w:szCs w:val="24"/>
        </w:rPr>
        <w:t xml:space="preserve"> (see CPB for a discussion of the interpretation of the generalized ordered-response recasting of count models). Such a specification enables covariance across the count outcomes (through the propensity variables</w:t>
      </w:r>
      <w:r w:rsidR="007F12AB">
        <w:rPr>
          <w:rFonts w:cs="Times New Roman"/>
          <w:noProof/>
          <w:szCs w:val="24"/>
        </w:rPr>
        <w:t xml:space="preserve"> </w:t>
      </w:r>
      <w:r w:rsidRPr="00FC49A3">
        <w:rPr>
          <w:rFonts w:cs="Times New Roman"/>
          <w:noProof/>
          <w:position w:val="-12"/>
          <w:szCs w:val="24"/>
        </w:rPr>
        <w:object w:dxaOrig="279" w:dyaOrig="380">
          <v:shape id="_x0000_i1164" type="#_x0000_t75" style="width:14.25pt;height:18.75pt" o:ole="">
            <v:imagedata r:id="rId245" o:title=""/>
          </v:shape>
          <o:OLEObject Type="Embed" ProgID="Equation.3" ShapeID="_x0000_i1164" DrawAspect="Content" ObjectID="_1498380799" r:id="rId283"/>
        </w:object>
      </w:r>
      <w:r w:rsidRPr="00380A04">
        <w:rPr>
          <w:rFonts w:cs="Times New Roman"/>
          <w:noProof/>
          <w:szCs w:val="24"/>
        </w:rPr>
        <w:t>) and between the count outcomes and other mixed outcomes. On the other hand, there may be some specific consumer contexts and characteristics (embedded in</w:t>
      </w:r>
      <w:r>
        <w:rPr>
          <w:rFonts w:cs="Times New Roman"/>
          <w:noProof/>
          <w:szCs w:val="24"/>
        </w:rPr>
        <w:t xml:space="preserve"> </w:t>
      </w:r>
      <w:r w:rsidR="009A580E" w:rsidRPr="00FC49A3">
        <w:rPr>
          <w:rFonts w:cs="Times New Roman"/>
          <w:noProof/>
          <w:position w:val="-6"/>
          <w:szCs w:val="24"/>
        </w:rPr>
        <w:object w:dxaOrig="220" w:dyaOrig="220">
          <v:shape id="_x0000_i1165" type="#_x0000_t75" style="width:10.5pt;height:10.5pt" o:ole="">
            <v:imagedata r:id="rId284" o:title=""/>
          </v:shape>
          <o:OLEObject Type="Embed" ProgID="Equation.3" ShapeID="_x0000_i1165" DrawAspect="Content" ObjectID="_1498380800" r:id="rId285"/>
        </w:object>
      </w:r>
      <w:r w:rsidRPr="00380A04">
        <w:rPr>
          <w:rFonts w:cs="Times New Roman"/>
          <w:noProof/>
          <w:szCs w:val="24"/>
        </w:rPr>
        <w:t xml:space="preserve">) that may dictate how the long-term propensity </w:t>
      </w:r>
      <w:r>
        <w:rPr>
          <w:rFonts w:cs="Times New Roman"/>
          <w:noProof/>
          <w:szCs w:val="24"/>
        </w:rPr>
        <w:t>is</w:t>
      </w:r>
      <w:r w:rsidRPr="00380A04">
        <w:rPr>
          <w:rFonts w:cs="Times New Roman"/>
          <w:noProof/>
          <w:szCs w:val="24"/>
        </w:rPr>
        <w:t xml:space="preserve"> manifested in a count demand at any given </w:t>
      </w:r>
      <w:r w:rsidRPr="00380A04">
        <w:rPr>
          <w:rFonts w:cs="Times New Roman"/>
          <w:i/>
          <w:noProof/>
          <w:szCs w:val="24"/>
        </w:rPr>
        <w:t>instant of time</w:t>
      </w:r>
      <w:r w:rsidRPr="00380A04">
        <w:rPr>
          <w:rFonts w:cs="Times New Roman"/>
          <w:noProof/>
          <w:szCs w:val="24"/>
        </w:rPr>
        <w:t xml:space="preserve">. Our implicit assumption is that the latent variable vector </w:t>
      </w:r>
      <w:r w:rsidRPr="00FC49A3">
        <w:rPr>
          <w:rFonts w:cs="Times New Roman"/>
          <w:noProof/>
          <w:position w:val="-6"/>
          <w:szCs w:val="24"/>
        </w:rPr>
        <w:object w:dxaOrig="260" w:dyaOrig="320">
          <v:shape id="_x0000_i1166" type="#_x0000_t75" style="width:12pt;height:15.75pt" o:ole="">
            <v:imagedata r:id="rId281" o:title=""/>
          </v:shape>
          <o:OLEObject Type="Embed" ProgID="Equation.3" ShapeID="_x0000_i1166" DrawAspect="Content" ObjectID="_1498380801" r:id="rId286"/>
        </w:object>
      </w:r>
      <w:r w:rsidRPr="00380A04">
        <w:rPr>
          <w:rFonts w:cs="Times New Roman"/>
          <w:noProof/>
          <w:szCs w:val="24"/>
        </w:rPr>
        <w:t xml:space="preserve"> affects the “long-term” latent demand propensity</w:t>
      </w:r>
      <w:r w:rsidR="007F12AB">
        <w:rPr>
          <w:rFonts w:cs="Times New Roman"/>
          <w:noProof/>
          <w:szCs w:val="24"/>
        </w:rPr>
        <w:t xml:space="preserve"> </w:t>
      </w:r>
      <w:r w:rsidRPr="00FC49A3">
        <w:rPr>
          <w:rFonts w:cs="Times New Roman"/>
          <w:noProof/>
          <w:position w:val="-12"/>
          <w:szCs w:val="24"/>
        </w:rPr>
        <w:object w:dxaOrig="279" w:dyaOrig="380">
          <v:shape id="_x0000_i1167" type="#_x0000_t75" style="width:14.25pt;height:18.75pt" o:ole="">
            <v:imagedata r:id="rId245" o:title=""/>
          </v:shape>
          <o:OLEObject Type="Embed" ProgID="Equation.3" ShapeID="_x0000_i1167" DrawAspect="Content" ObjectID="_1498380802" r:id="rId287"/>
        </w:object>
      </w:r>
      <w:r w:rsidRPr="00380A04">
        <w:rPr>
          <w:rFonts w:cs="Times New Roman"/>
          <w:noProof/>
          <w:szCs w:val="24"/>
        </w:rPr>
        <w:t xml:space="preserve">, but does not play a role in the instantaneous translation of propensity to actual manifested count demand. This allows us to easily incorporate count </w:t>
      </w:r>
      <w:r w:rsidRPr="00380A04">
        <w:rPr>
          <w:rFonts w:cs="Times New Roman"/>
          <w:noProof/>
          <w:szCs w:val="24"/>
        </w:rPr>
        <w:lastRenderedPageBreak/>
        <w:t xml:space="preserve">outcomes within a mixed outcome model, and estimate the resulting model using </w:t>
      </w:r>
      <w:r w:rsidRPr="00380A04">
        <w:rPr>
          <w:rFonts w:cs="Times New Roman"/>
          <w:noProof/>
          <w:szCs w:val="24"/>
        </w:rPr>
        <w:fldChar w:fldCharType="begin"/>
      </w:r>
      <w:r>
        <w:rPr>
          <w:rFonts w:cs="Times New Roman"/>
          <w:noProof/>
          <w:szCs w:val="24"/>
        </w:rPr>
        <w:instrText xml:space="preserve"> ADDIN EN.CITE &lt;EndNote&gt;&lt;Cite AuthorYear="1"&gt;&lt;Author&gt;Bhat&lt;/Author&gt;&lt;Year&gt;2011&lt;/Year&gt;&lt;RecNum&gt;63&lt;/RecNum&gt;&lt;DisplayText&gt;Bhat (2011)&lt;/DisplayText&gt;&lt;record&gt;&lt;rec-number&gt;63&lt;/rec-number&gt;&lt;foreign-keys&gt;&lt;key app="EN" db-id="pvx5r9p0tafrfne2pxqxp2x4zvae5vdepf09"&gt;63&lt;/key&gt;&lt;/foreign-keys&gt;&lt;ref-type name="Journal Article"&gt;17&lt;/ref-type&gt;&lt;contributors&gt;&lt;authors&gt;&lt;author&gt;Bhat, Chandra R&lt;/author&gt;&lt;/authors&gt;&lt;/contributors&gt;&lt;titles&gt;&lt;title&gt;The maximum approximate composite marginal likelihood (MACML) estimation of multinomial probit-based unordered response choice models&lt;/title&gt;&lt;secondary-title&gt;Transportation Research Part B: Methodological&lt;/secondary-title&gt;&lt;/titles&gt;&lt;periodical&gt;&lt;full-title&gt;Transportation Research Part B: Methodological&lt;/full-title&gt;&lt;/periodical&gt;&lt;pages&gt;923-939&lt;/pages&gt;&lt;volume&gt;45&lt;/volume&gt;&lt;number&gt;7&lt;/number&gt;&lt;dates&gt;&lt;year&gt;2011&lt;/year&gt;&lt;/dates&gt;&lt;isbn&gt;0191-2615&lt;/isbn&gt;&lt;urls&gt;&lt;/urls&gt;&lt;/record&gt;&lt;/Cite&gt;&lt;/EndNote&gt;</w:instrText>
      </w:r>
      <w:r w:rsidRPr="00380A04">
        <w:rPr>
          <w:rFonts w:cs="Times New Roman"/>
          <w:noProof/>
          <w:szCs w:val="24"/>
        </w:rPr>
        <w:fldChar w:fldCharType="separate"/>
      </w:r>
      <w:hyperlink w:anchor="_ENREF_4" w:tooltip="Bhat, 2011 #63" w:history="1">
        <w:r w:rsidR="00F52688">
          <w:rPr>
            <w:rFonts w:cs="Times New Roman"/>
            <w:noProof/>
            <w:szCs w:val="24"/>
          </w:rPr>
          <w:t>Bhat (2011</w:t>
        </w:r>
      </w:hyperlink>
      <w:r>
        <w:rPr>
          <w:rFonts w:cs="Times New Roman"/>
          <w:noProof/>
          <w:szCs w:val="24"/>
        </w:rPr>
        <w:t>)</w:t>
      </w:r>
      <w:r w:rsidRPr="00380A04">
        <w:rPr>
          <w:rFonts w:cs="Times New Roman"/>
          <w:noProof/>
          <w:szCs w:val="24"/>
        </w:rPr>
        <w:fldChar w:fldCharType="end"/>
      </w:r>
      <w:r w:rsidRPr="00380A04">
        <w:rPr>
          <w:rFonts w:cs="Times New Roman"/>
          <w:noProof/>
          <w:szCs w:val="24"/>
        </w:rPr>
        <w:t xml:space="preserve"> MACML approach. Similarly, an implicit assumption in Equation (8) is that the factors/constraints that are responsible for the instantaneous translation of propensity to manifested count demand (that is, the elements of the </w:t>
      </w:r>
      <w:r w:rsidR="00D065BD" w:rsidRPr="00FC49A3">
        <w:rPr>
          <w:rFonts w:cs="Times New Roman"/>
          <w:noProof/>
          <w:position w:val="-6"/>
          <w:szCs w:val="24"/>
        </w:rPr>
        <w:object w:dxaOrig="220" w:dyaOrig="220">
          <v:shape id="_x0000_i1168" type="#_x0000_t75" style="width:10.5pt;height:10.5pt" o:ole="" o:preferrelative="f">
            <v:imagedata r:id="rId288" o:title=""/>
            <o:lock v:ext="edit" aspectratio="f"/>
          </v:shape>
          <o:OLEObject Type="Embed" ProgID="Equation.3" ShapeID="_x0000_i1168" DrawAspect="Content" ObjectID="_1498380803" r:id="rId289"/>
        </w:object>
      </w:r>
      <w:r w:rsidRPr="00380A04">
        <w:rPr>
          <w:rFonts w:cs="Times New Roman"/>
          <w:noProof/>
          <w:szCs w:val="24"/>
        </w:rPr>
        <w:t xml:space="preserve"> vector) do not affect the “long-term” demand propensity, though this is being imposed purely for parsimony purposes. Relaxing this assumption does not complicate the model system or the estimation process in any way.</w:t>
      </w:r>
    </w:p>
    <w:p w:rsidR="002B1D6D" w:rsidRPr="00380A04" w:rsidRDefault="002B1D6D" w:rsidP="002C268F">
      <w:pPr>
        <w:ind w:firstLine="720"/>
        <w:jc w:val="both"/>
        <w:rPr>
          <w:rFonts w:cs="Times New Roman"/>
          <w:noProof/>
          <w:szCs w:val="24"/>
        </w:rPr>
      </w:pPr>
      <w:r w:rsidRPr="00380A04">
        <w:rPr>
          <w:rFonts w:cs="Times New Roman"/>
          <w:noProof/>
          <w:szCs w:val="24"/>
        </w:rPr>
        <w:t xml:space="preserve">Finally, let there be </w:t>
      </w:r>
      <w:r w:rsidRPr="00380A04">
        <w:rPr>
          <w:rFonts w:cs="Times New Roman"/>
          <w:i/>
          <w:noProof/>
          <w:szCs w:val="24"/>
        </w:rPr>
        <w:t>G</w:t>
      </w:r>
      <w:r w:rsidRPr="00380A04">
        <w:rPr>
          <w:rFonts w:cs="Times New Roman"/>
          <w:noProof/>
          <w:szCs w:val="24"/>
        </w:rPr>
        <w:t xml:space="preserve"> nominal (unordered-response) variables for an individual, and let </w:t>
      </w:r>
      <w:r w:rsidRPr="00380A04">
        <w:rPr>
          <w:rFonts w:cs="Times New Roman"/>
          <w:i/>
          <w:noProof/>
          <w:szCs w:val="24"/>
        </w:rPr>
        <w:t>g</w:t>
      </w:r>
      <w:r w:rsidRPr="00380A04">
        <w:rPr>
          <w:rFonts w:cs="Times New Roman"/>
          <w:noProof/>
          <w:szCs w:val="24"/>
        </w:rPr>
        <w:t xml:space="preserve"> be the index for the nominal variables</w:t>
      </w:r>
      <w:r w:rsidR="002C268F">
        <w:rPr>
          <w:rFonts w:cs="Times New Roman"/>
          <w:noProof/>
          <w:szCs w:val="24"/>
        </w:rPr>
        <w:t xml:space="preserve"> </w:t>
      </w:r>
      <w:r w:rsidR="002C268F" w:rsidRPr="002C268F">
        <w:rPr>
          <w:rFonts w:cs="Times New Roman"/>
          <w:noProof/>
          <w:position w:val="-10"/>
          <w:szCs w:val="24"/>
        </w:rPr>
        <w:object w:dxaOrig="1620" w:dyaOrig="320">
          <v:shape id="_x0000_i1169" type="#_x0000_t75" style="width:81pt;height:15.75pt" o:ole="">
            <v:imagedata r:id="rId290" o:title=""/>
          </v:shape>
          <o:OLEObject Type="Embed" ProgID="Equation.3" ShapeID="_x0000_i1169" DrawAspect="Content" ObjectID="_1498380804" r:id="rId291"/>
        </w:object>
      </w:r>
      <w:r w:rsidRPr="00380A04">
        <w:rPr>
          <w:rFonts w:cs="Times New Roman"/>
          <w:noProof/>
          <w:szCs w:val="24"/>
        </w:rPr>
        <w:t xml:space="preserve">. Also, let </w:t>
      </w:r>
      <w:r w:rsidRPr="00380A04">
        <w:rPr>
          <w:rFonts w:cs="Times New Roman"/>
          <w:i/>
          <w:noProof/>
          <w:szCs w:val="24"/>
        </w:rPr>
        <w:t>I</w:t>
      </w:r>
      <w:r w:rsidRPr="00380A04">
        <w:rPr>
          <w:rFonts w:cs="Times New Roman"/>
          <w:i/>
          <w:noProof/>
          <w:szCs w:val="24"/>
          <w:vertAlign w:val="subscript"/>
        </w:rPr>
        <w:t>g</w:t>
      </w:r>
      <w:r w:rsidRPr="00380A04">
        <w:rPr>
          <w:rFonts w:cs="Times New Roman"/>
          <w:noProof/>
          <w:szCs w:val="24"/>
        </w:rPr>
        <w:t xml:space="preserve"> be the number of alternatives corresponding to the </w:t>
      </w:r>
      <w:r w:rsidRPr="00380A04">
        <w:rPr>
          <w:rFonts w:cs="Times New Roman"/>
          <w:i/>
          <w:noProof/>
          <w:szCs w:val="24"/>
        </w:rPr>
        <w:t>g</w:t>
      </w:r>
      <w:r w:rsidRPr="00380A04">
        <w:rPr>
          <w:rFonts w:cs="Times New Roman"/>
          <w:noProof/>
          <w:szCs w:val="24"/>
          <w:vertAlign w:val="superscript"/>
        </w:rPr>
        <w:t>th</w:t>
      </w:r>
      <w:r w:rsidRPr="00380A04">
        <w:rPr>
          <w:rFonts w:cs="Times New Roman"/>
          <w:noProof/>
          <w:szCs w:val="24"/>
        </w:rPr>
        <w:t xml:space="preserve"> nominal variable (</w:t>
      </w:r>
      <w:r w:rsidRPr="00380A04">
        <w:rPr>
          <w:rFonts w:cs="Times New Roman"/>
          <w:i/>
          <w:noProof/>
          <w:szCs w:val="24"/>
        </w:rPr>
        <w:t>I</w:t>
      </w:r>
      <w:r w:rsidRPr="00380A04">
        <w:rPr>
          <w:rFonts w:cs="Times New Roman"/>
          <w:i/>
          <w:noProof/>
          <w:szCs w:val="24"/>
          <w:vertAlign w:val="subscript"/>
        </w:rPr>
        <w:t>g</w:t>
      </w:r>
      <w:r w:rsidRPr="00FC49A3">
        <w:rPr>
          <w:rFonts w:cs="Times New Roman"/>
          <w:noProof/>
          <w:position w:val="-4"/>
          <w:szCs w:val="24"/>
        </w:rPr>
        <w:object w:dxaOrig="200" w:dyaOrig="240">
          <v:shape id="_x0000_i1170" type="#_x0000_t75" style="width:12pt;height:12pt" o:ole="">
            <v:imagedata r:id="rId292" o:title=""/>
          </v:shape>
          <o:OLEObject Type="Embed" ProgID="Equation.3" ShapeID="_x0000_i1170" DrawAspect="Content" ObjectID="_1498380805" r:id="rId293"/>
        </w:object>
      </w:r>
      <w:r w:rsidRPr="00380A04">
        <w:rPr>
          <w:rFonts w:cs="Times New Roman"/>
          <w:noProof/>
          <w:szCs w:val="24"/>
        </w:rPr>
        <w:t xml:space="preserve">3) and let </w:t>
      </w:r>
      <w:r w:rsidRPr="00FC49A3">
        <w:rPr>
          <w:rFonts w:cs="Times New Roman"/>
          <w:noProof/>
          <w:position w:val="-14"/>
          <w:szCs w:val="24"/>
        </w:rPr>
        <w:object w:dxaOrig="220" w:dyaOrig="380">
          <v:shape id="_x0000_i1171" type="#_x0000_t75" style="width:12pt;height:18.75pt" o:ole="">
            <v:imagedata r:id="rId294" o:title=""/>
          </v:shape>
          <o:OLEObject Type="Embed" ProgID="Equation.3" ShapeID="_x0000_i1171" DrawAspect="Content" ObjectID="_1498380806" r:id="rId295"/>
        </w:object>
      </w:r>
      <w:r w:rsidRPr="00380A04">
        <w:rPr>
          <w:rFonts w:cs="Times New Roman"/>
          <w:noProof/>
          <w:szCs w:val="24"/>
        </w:rPr>
        <w:t xml:space="preserve">be the corresponding index </w:t>
      </w:r>
      <w:r w:rsidR="002C268F" w:rsidRPr="002C268F">
        <w:rPr>
          <w:rFonts w:cs="Times New Roman"/>
          <w:noProof/>
          <w:position w:val="-14"/>
          <w:szCs w:val="24"/>
        </w:rPr>
        <w:object w:dxaOrig="1719" w:dyaOrig="380">
          <v:shape id="_x0000_i1172" type="#_x0000_t75" style="width:86.25pt;height:19.5pt" o:ole="">
            <v:imagedata r:id="rId296" o:title=""/>
          </v:shape>
          <o:OLEObject Type="Embed" ProgID="Equation.3" ShapeID="_x0000_i1172" DrawAspect="Content" ObjectID="_1498380807" r:id="rId297"/>
        </w:object>
      </w:r>
      <w:r w:rsidRPr="00380A04">
        <w:rPr>
          <w:rFonts w:cs="Times New Roman"/>
          <w:noProof/>
          <w:szCs w:val="24"/>
        </w:rPr>
        <w:t xml:space="preserve">. Consider the </w:t>
      </w:r>
      <w:r w:rsidRPr="00380A04">
        <w:rPr>
          <w:rFonts w:cs="Times New Roman"/>
          <w:i/>
          <w:noProof/>
          <w:szCs w:val="24"/>
        </w:rPr>
        <w:t>g</w:t>
      </w:r>
      <w:r w:rsidRPr="00380A04">
        <w:rPr>
          <w:rFonts w:cs="Times New Roman"/>
          <w:noProof/>
          <w:szCs w:val="24"/>
          <w:vertAlign w:val="superscript"/>
        </w:rPr>
        <w:t>th</w:t>
      </w:r>
      <w:r w:rsidRPr="00380A04">
        <w:rPr>
          <w:rFonts w:cs="Times New Roman"/>
          <w:noProof/>
          <w:szCs w:val="24"/>
        </w:rPr>
        <w:t xml:space="preserve"> nominal variable and assume that the individual under consideration chooses the alternative </w:t>
      </w:r>
      <w:r w:rsidRPr="00FC49A3">
        <w:rPr>
          <w:rFonts w:cs="Times New Roman"/>
          <w:noProof/>
          <w:position w:val="-14"/>
          <w:szCs w:val="24"/>
        </w:rPr>
        <w:object w:dxaOrig="340" w:dyaOrig="380">
          <v:shape id="_x0000_i1173" type="#_x0000_t75" style="width:16.5pt;height:18.75pt" o:ole="">
            <v:imagedata r:id="rId298" o:title=""/>
          </v:shape>
          <o:OLEObject Type="Embed" ProgID="Equation.3" ShapeID="_x0000_i1173" DrawAspect="Content" ObjectID="_1498380808" r:id="rId299"/>
        </w:object>
      </w:r>
      <w:r w:rsidRPr="00380A04">
        <w:rPr>
          <w:rFonts w:cs="Times New Roman"/>
          <w:noProof/>
          <w:szCs w:val="24"/>
        </w:rPr>
        <w:t xml:space="preserve">. Also, assume the usual random utility structure for each alternative </w:t>
      </w:r>
      <w:r w:rsidRPr="00FC49A3">
        <w:rPr>
          <w:rFonts w:cs="Times New Roman"/>
          <w:noProof/>
          <w:position w:val="-14"/>
          <w:szCs w:val="24"/>
        </w:rPr>
        <w:object w:dxaOrig="220" w:dyaOrig="380">
          <v:shape id="_x0000_i1174" type="#_x0000_t75" style="width:12pt;height:18.75pt" o:ole="">
            <v:imagedata r:id="rId300" o:title=""/>
          </v:shape>
          <o:OLEObject Type="Embed" ProgID="Equation.3" ShapeID="_x0000_i1174" DrawAspect="Content" ObjectID="_1498380809" r:id="rId301"/>
        </w:object>
      </w:r>
      <w:r w:rsidRPr="00380A04">
        <w:rPr>
          <w:rFonts w:cs="Times New Roman"/>
          <w:noProof/>
          <w:szCs w:val="24"/>
        </w:rPr>
        <w:t>.</w:t>
      </w:r>
      <w:r w:rsidRPr="00380A04">
        <w:rPr>
          <w:rFonts w:cs="Times New Roman"/>
          <w:noProof/>
          <w:szCs w:val="24"/>
        </w:rPr>
        <w:tab/>
      </w:r>
    </w:p>
    <w:p w:rsidR="002B1D6D" w:rsidRPr="00380A04" w:rsidRDefault="007534B6" w:rsidP="00FD7B04">
      <w:pPr>
        <w:tabs>
          <w:tab w:val="right" w:pos="9360"/>
        </w:tabs>
        <w:rPr>
          <w:noProof/>
          <w:szCs w:val="24"/>
        </w:rPr>
      </w:pPr>
      <w:r w:rsidRPr="00FC49A3">
        <w:rPr>
          <w:noProof/>
          <w:position w:val="-16"/>
          <w:szCs w:val="24"/>
        </w:rPr>
        <w:object w:dxaOrig="3100" w:dyaOrig="420">
          <v:shape id="_x0000_i1175" type="#_x0000_t75" style="width:154.5pt;height:21pt" o:ole="" o:preferrelative="f">
            <v:imagedata r:id="rId302" o:title=""/>
            <o:lock v:ext="edit" aspectratio="f"/>
          </v:shape>
          <o:OLEObject Type="Embed" ProgID="Equation.3" ShapeID="_x0000_i1175" DrawAspect="Content" ObjectID="_1498380810" r:id="rId303"/>
        </w:object>
      </w:r>
      <w:r w:rsidR="002B1D6D" w:rsidRPr="00380A04">
        <w:rPr>
          <w:noProof/>
          <w:szCs w:val="24"/>
        </w:rPr>
        <w:tab/>
        <w:t xml:space="preserve">  </w:t>
      </w:r>
      <w:r w:rsidR="002B1D6D" w:rsidRPr="00380A04">
        <w:rPr>
          <w:noProof/>
          <w:szCs w:val="24"/>
          <w:lang w:eastAsia="zh-CN"/>
        </w:rPr>
        <w:t xml:space="preserve">                           </w:t>
      </w:r>
      <w:r w:rsidR="002B1D6D" w:rsidRPr="00380A04">
        <w:rPr>
          <w:noProof/>
          <w:szCs w:val="24"/>
        </w:rPr>
        <w:t xml:space="preserve">                               </w:t>
      </w:r>
      <w:r w:rsidR="00AE1F8F">
        <w:rPr>
          <w:noProof/>
          <w:szCs w:val="24"/>
        </w:rPr>
        <w:t xml:space="preserve">            </w:t>
      </w:r>
      <w:r w:rsidR="002B1D6D" w:rsidRPr="00380A04">
        <w:rPr>
          <w:noProof/>
          <w:szCs w:val="24"/>
        </w:rPr>
        <w:t xml:space="preserve"> (9)</w:t>
      </w:r>
    </w:p>
    <w:p w:rsidR="002B1D6D" w:rsidRPr="007534B6" w:rsidRDefault="002C268F" w:rsidP="002B1D6D">
      <w:pPr>
        <w:jc w:val="both"/>
        <w:rPr>
          <w:noProof/>
          <w:szCs w:val="24"/>
        </w:rPr>
      </w:pPr>
      <w:r>
        <w:rPr>
          <w:noProof/>
          <w:szCs w:val="24"/>
        </w:rPr>
        <w:t xml:space="preserve">where </w:t>
      </w:r>
      <w:r w:rsidR="009A580E" w:rsidRPr="00FC49A3">
        <w:rPr>
          <w:noProof/>
          <w:position w:val="-6"/>
          <w:szCs w:val="24"/>
        </w:rPr>
        <w:object w:dxaOrig="220" w:dyaOrig="220">
          <v:shape id="_x0000_i1176" type="#_x0000_t75" style="width:10.5pt;height:10.5pt" o:ole="">
            <v:imagedata r:id="rId304" o:title=""/>
          </v:shape>
          <o:OLEObject Type="Embed" ProgID="Equation.3" ShapeID="_x0000_i1176" DrawAspect="Content" ObjectID="_1498380811" r:id="rId305"/>
        </w:object>
      </w:r>
      <w:r w:rsidR="002B1D6D" w:rsidRPr="00380A04">
        <w:rPr>
          <w:noProof/>
          <w:szCs w:val="24"/>
        </w:rPr>
        <w:t xml:space="preserve"> is as </w:t>
      </w:r>
      <w:r w:rsidR="00E21FC2">
        <w:rPr>
          <w:noProof/>
          <w:szCs w:val="24"/>
        </w:rPr>
        <w:t xml:space="preserve">defined </w:t>
      </w:r>
      <w:r w:rsidR="002B1D6D" w:rsidRPr="00380A04">
        <w:rPr>
          <w:noProof/>
          <w:szCs w:val="24"/>
        </w:rPr>
        <w:t xml:space="preserve">earlier, </w:t>
      </w:r>
      <w:r w:rsidR="002B1D6D" w:rsidRPr="00FC49A3">
        <w:rPr>
          <w:noProof/>
          <w:position w:val="-16"/>
          <w:szCs w:val="24"/>
        </w:rPr>
        <w:object w:dxaOrig="380" w:dyaOrig="400">
          <v:shape id="_x0000_i1177" type="#_x0000_t75" style="width:19.5pt;height:20.25pt" o:ole="">
            <v:imagedata r:id="rId306" o:title=""/>
          </v:shape>
          <o:OLEObject Type="Embed" ProgID="Equation.3" ShapeID="_x0000_i1177" DrawAspect="Content" ObjectID="_1498380812" r:id="rId307"/>
        </w:object>
      </w:r>
      <w:r w:rsidR="002B1D6D" w:rsidRPr="00380A04">
        <w:rPr>
          <w:noProof/>
          <w:szCs w:val="24"/>
        </w:rPr>
        <w:t xml:space="preserve"> is an </w:t>
      </w:r>
      <w:r w:rsidR="002B1D6D" w:rsidRPr="00FC49A3">
        <w:rPr>
          <w:noProof/>
          <w:position w:val="-10"/>
          <w:szCs w:val="24"/>
        </w:rPr>
        <w:object w:dxaOrig="680" w:dyaOrig="320">
          <v:shape id="_x0000_i1178" type="#_x0000_t75" style="width:33.75pt;height:15.75pt" o:ole="">
            <v:imagedata r:id="rId308" o:title=""/>
          </v:shape>
          <o:OLEObject Type="Embed" ProgID="Equation.3" ShapeID="_x0000_i1178" DrawAspect="Content" ObjectID="_1498380813" r:id="rId309"/>
        </w:object>
      </w:r>
      <w:r w:rsidR="002B1D6D" w:rsidRPr="00380A04">
        <w:rPr>
          <w:noProof/>
          <w:szCs w:val="24"/>
        </w:rPr>
        <w:t xml:space="preserve"> column vector of corresponding coefficients, and </w:t>
      </w:r>
      <w:r w:rsidR="002B1D6D" w:rsidRPr="00FC49A3">
        <w:rPr>
          <w:noProof/>
          <w:position w:val="-16"/>
          <w:szCs w:val="24"/>
        </w:rPr>
        <w:object w:dxaOrig="380" w:dyaOrig="400">
          <v:shape id="_x0000_i1179" type="#_x0000_t75" style="width:18.75pt;height:20.25pt" o:ole="">
            <v:imagedata r:id="rId310" o:title=""/>
          </v:shape>
          <o:OLEObject Type="Embed" ProgID="Equation.3" ShapeID="_x0000_i1179" DrawAspect="Content" ObjectID="_1498380814" r:id="rId311"/>
        </w:object>
      </w:r>
      <w:r w:rsidR="002B1D6D" w:rsidRPr="00380A04">
        <w:rPr>
          <w:noProof/>
          <w:szCs w:val="24"/>
        </w:rPr>
        <w:t xml:space="preserve">is a normal error term. </w:t>
      </w:r>
      <w:r w:rsidR="00AE79E0" w:rsidRPr="00FC49A3">
        <w:rPr>
          <w:noProof/>
          <w:position w:val="-16"/>
          <w:szCs w:val="24"/>
        </w:rPr>
        <w:object w:dxaOrig="420" w:dyaOrig="400">
          <v:shape id="_x0000_i1180" type="#_x0000_t75" style="width:20.25pt;height:20.25pt" o:ole="">
            <v:imagedata r:id="rId312" o:title=""/>
          </v:shape>
          <o:OLEObject Type="Embed" ProgID="Equation.3" ShapeID="_x0000_i1180" DrawAspect="Content" ObjectID="_1498380815" r:id="rId313"/>
        </w:object>
      </w:r>
      <w:r w:rsidR="002B1D6D" w:rsidRPr="00380A04">
        <w:rPr>
          <w:noProof/>
          <w:szCs w:val="24"/>
        </w:rPr>
        <w:t xml:space="preserve"> is a</w:t>
      </w:r>
      <w:r w:rsidR="002B1D6D">
        <w:rPr>
          <w:noProof/>
          <w:szCs w:val="24"/>
        </w:rPr>
        <w:t>n</w:t>
      </w:r>
      <w:r w:rsidR="002B1D6D" w:rsidRPr="00380A04">
        <w:rPr>
          <w:noProof/>
          <w:szCs w:val="24"/>
        </w:rPr>
        <w:t xml:space="preserve"> </w:t>
      </w:r>
      <w:r w:rsidR="0022069F" w:rsidRPr="00FC49A3">
        <w:rPr>
          <w:noProof/>
          <w:position w:val="-16"/>
          <w:szCs w:val="24"/>
        </w:rPr>
        <w:object w:dxaOrig="999" w:dyaOrig="400">
          <v:shape id="_x0000_i1181" type="#_x0000_t75" style="width:49.5pt;height:18.75pt" o:ole="">
            <v:imagedata r:id="rId314" o:title=""/>
          </v:shape>
          <o:OLEObject Type="Embed" ProgID="Equation.3" ShapeID="_x0000_i1181" DrawAspect="Content" ObjectID="_1498380816" r:id="rId315"/>
        </w:object>
      </w:r>
      <w:r w:rsidR="002B1D6D" w:rsidRPr="00380A04">
        <w:rPr>
          <w:noProof/>
          <w:szCs w:val="24"/>
        </w:rPr>
        <w:t xml:space="preserve">-matrix of variables interacting with latent variables to influence the utility of alternative </w:t>
      </w:r>
      <w:r w:rsidR="002B1D6D" w:rsidRPr="00FC49A3">
        <w:rPr>
          <w:noProof/>
          <w:position w:val="-14"/>
          <w:szCs w:val="24"/>
        </w:rPr>
        <w:object w:dxaOrig="220" w:dyaOrig="380">
          <v:shape id="_x0000_i1182" type="#_x0000_t75" style="width:12pt;height:18.75pt" o:ole="">
            <v:imagedata r:id="rId300" o:title=""/>
          </v:shape>
          <o:OLEObject Type="Embed" ProgID="Equation.3" ShapeID="_x0000_i1182" DrawAspect="Content" ObjectID="_1498380817" r:id="rId316"/>
        </w:object>
      </w:r>
      <w:r w:rsidR="002B1D6D" w:rsidRPr="00380A04">
        <w:rPr>
          <w:noProof/>
          <w:szCs w:val="24"/>
        </w:rPr>
        <w:t xml:space="preserve">, and </w:t>
      </w:r>
      <w:r w:rsidR="008C6931" w:rsidRPr="00CF48B4">
        <w:rPr>
          <w:position w:val="-16"/>
        </w:rPr>
        <w:object w:dxaOrig="400" w:dyaOrig="400">
          <v:shape id="_x0000_i1183" type="#_x0000_t75" style="width:20.25pt;height:20.25pt" o:ole="">
            <v:imagedata r:id="rId317" o:title=""/>
          </v:shape>
          <o:OLEObject Type="Embed" ProgID="Equation.3" ShapeID="_x0000_i1183" DrawAspect="Content" ObjectID="_1498380818" r:id="rId318"/>
        </w:object>
      </w:r>
      <w:r w:rsidR="002B1D6D" w:rsidRPr="00380A04">
        <w:rPr>
          <w:noProof/>
          <w:szCs w:val="24"/>
        </w:rPr>
        <w:t xml:space="preserve"> is a</w:t>
      </w:r>
      <w:r w:rsidR="002B1D6D">
        <w:rPr>
          <w:noProof/>
          <w:szCs w:val="24"/>
        </w:rPr>
        <w:t>n</w:t>
      </w:r>
      <w:r w:rsidR="002B1D6D" w:rsidRPr="00380A04">
        <w:rPr>
          <w:noProof/>
          <w:szCs w:val="24"/>
        </w:rPr>
        <w:t xml:space="preserve"> </w:t>
      </w:r>
      <w:r w:rsidR="0022069F" w:rsidRPr="00FC49A3">
        <w:rPr>
          <w:noProof/>
          <w:position w:val="-16"/>
          <w:szCs w:val="24"/>
        </w:rPr>
        <w:object w:dxaOrig="940" w:dyaOrig="400">
          <v:shape id="_x0000_i1184" type="#_x0000_t75" style="width:48pt;height:18pt" o:ole="">
            <v:imagedata r:id="rId319" o:title=""/>
          </v:shape>
          <o:OLEObject Type="Embed" ProgID="Equation.3" ShapeID="_x0000_i1184" DrawAspect="Content" ObjectID="_1498380819" r:id="rId320"/>
        </w:object>
      </w:r>
      <w:r w:rsidR="002B1D6D" w:rsidRPr="00380A04">
        <w:rPr>
          <w:noProof/>
          <w:szCs w:val="24"/>
        </w:rPr>
        <w:t>-column vector of coefficients capturing the eff</w:t>
      </w:r>
      <w:r w:rsidR="00DA11B2">
        <w:rPr>
          <w:noProof/>
          <w:szCs w:val="24"/>
        </w:rPr>
        <w:t>ects of latent variables and their</w:t>
      </w:r>
      <w:r w:rsidR="002B1D6D" w:rsidRPr="00380A04">
        <w:rPr>
          <w:noProof/>
          <w:szCs w:val="24"/>
        </w:rPr>
        <w:t xml:space="preserve"> interaction effects with other exogenous variables. If each of the latent variables impacts the utility of the alternatives for each nominal variable purely through a constant shift in the utility function, </w:t>
      </w:r>
      <w:r w:rsidR="002B1D6D" w:rsidRPr="00FC49A3">
        <w:rPr>
          <w:noProof/>
          <w:position w:val="-16"/>
          <w:szCs w:val="24"/>
        </w:rPr>
        <w:object w:dxaOrig="420" w:dyaOrig="400">
          <v:shape id="_x0000_i1185" type="#_x0000_t75" style="width:20.25pt;height:20.25pt" o:ole="">
            <v:imagedata r:id="rId321" o:title=""/>
          </v:shape>
          <o:OLEObject Type="Embed" ProgID="Equation.3" ShapeID="_x0000_i1185" DrawAspect="Content" ObjectID="_1498380820" r:id="rId322"/>
        </w:object>
      </w:r>
      <w:r w:rsidR="002B1D6D" w:rsidRPr="00380A04">
        <w:rPr>
          <w:noProof/>
          <w:szCs w:val="24"/>
        </w:rPr>
        <w:t xml:space="preserve">will be an identity matrix of size </w:t>
      </w:r>
      <w:r w:rsidR="002B1D6D" w:rsidRPr="00380A04">
        <w:rPr>
          <w:i/>
          <w:noProof/>
          <w:szCs w:val="24"/>
        </w:rPr>
        <w:t>L</w:t>
      </w:r>
      <w:r w:rsidR="002B1D6D" w:rsidRPr="00380A04">
        <w:rPr>
          <w:noProof/>
          <w:szCs w:val="24"/>
        </w:rPr>
        <w:t xml:space="preserve">, and each element of </w:t>
      </w:r>
      <w:r w:rsidR="008C6931" w:rsidRPr="00CF48B4">
        <w:rPr>
          <w:position w:val="-16"/>
        </w:rPr>
        <w:object w:dxaOrig="400" w:dyaOrig="400">
          <v:shape id="_x0000_i1186" type="#_x0000_t75" style="width:20.25pt;height:20.25pt" o:ole="">
            <v:imagedata r:id="rId323" o:title=""/>
          </v:shape>
          <o:OLEObject Type="Embed" ProgID="Equation.3" ShapeID="_x0000_i1186" DrawAspect="Content" ObjectID="_1498380821" r:id="rId324"/>
        </w:object>
      </w:r>
      <w:r w:rsidR="002B1D6D" w:rsidRPr="00380A04">
        <w:rPr>
          <w:noProof/>
          <w:szCs w:val="24"/>
        </w:rPr>
        <w:t xml:space="preserve"> will capture the effect of a latent variable on the constant specific to alternative </w:t>
      </w:r>
      <w:r w:rsidR="002B1D6D" w:rsidRPr="00FC49A3">
        <w:rPr>
          <w:noProof/>
          <w:position w:val="-14"/>
          <w:szCs w:val="24"/>
        </w:rPr>
        <w:object w:dxaOrig="220" w:dyaOrig="380">
          <v:shape id="_x0000_i1187" type="#_x0000_t75" style="width:12pt;height:18.75pt" o:ole="">
            <v:imagedata r:id="rId300" o:title=""/>
          </v:shape>
          <o:OLEObject Type="Embed" ProgID="Equation.3" ShapeID="_x0000_i1187" DrawAspect="Content" ObjectID="_1498380822" r:id="rId325"/>
        </w:object>
      </w:r>
      <w:r w:rsidR="002B1D6D" w:rsidRPr="00380A04">
        <w:rPr>
          <w:noProof/>
          <w:szCs w:val="24"/>
        </w:rPr>
        <w:t xml:space="preserve"> of nominal variable </w:t>
      </w:r>
      <w:r w:rsidR="002B1D6D" w:rsidRPr="00380A04">
        <w:rPr>
          <w:i/>
          <w:noProof/>
          <w:szCs w:val="24"/>
        </w:rPr>
        <w:t>g</w:t>
      </w:r>
      <w:r w:rsidR="002B1D6D" w:rsidRPr="00380A04">
        <w:rPr>
          <w:noProof/>
          <w:szCs w:val="24"/>
        </w:rPr>
        <w:t xml:space="preserve">.  Let </w:t>
      </w:r>
      <w:r w:rsidR="00F80599" w:rsidRPr="00FC49A3">
        <w:rPr>
          <w:noProof/>
          <w:position w:val="-16"/>
          <w:szCs w:val="24"/>
        </w:rPr>
        <w:object w:dxaOrig="2040" w:dyaOrig="400">
          <v:shape id="_x0000_i1188" type="#_x0000_t75" style="width:103.5pt;height:20.25pt" o:ole="">
            <v:imagedata r:id="rId326" o:title=""/>
          </v:shape>
          <o:OLEObject Type="Embed" ProgID="Equation.3" ShapeID="_x0000_i1188" DrawAspect="Content" ObjectID="_1498380823" r:id="rId327"/>
        </w:object>
      </w:r>
      <w:r w:rsidR="002B1D6D" w:rsidRPr="00380A04">
        <w:rPr>
          <w:noProof/>
          <w:szCs w:val="24"/>
        </w:rPr>
        <w:t xml:space="preserve"> </w:t>
      </w:r>
      <w:r w:rsidR="003F309F">
        <w:rPr>
          <w:noProof/>
          <w:szCs w:val="24"/>
        </w:rPr>
        <w:t xml:space="preserve"> </w:t>
      </w:r>
      <w:r w:rsidR="003C375F" w:rsidRPr="00FC49A3">
        <w:rPr>
          <w:noProof/>
          <w:position w:val="-14"/>
          <w:szCs w:val="24"/>
        </w:rPr>
        <w:object w:dxaOrig="680" w:dyaOrig="380">
          <v:shape id="_x0000_i1189" type="#_x0000_t75" style="width:35.25pt;height:19.5pt" o:ole="">
            <v:imagedata r:id="rId328" o:title=""/>
          </v:shape>
          <o:OLEObject Type="Embed" ProgID="Equation.3" ShapeID="_x0000_i1189" DrawAspect="Content" ObjectID="_1498380824" r:id="rId329"/>
        </w:object>
      </w:r>
      <w:r w:rsidR="002B1D6D" w:rsidRPr="00380A04">
        <w:rPr>
          <w:noProof/>
          <w:szCs w:val="24"/>
        </w:rPr>
        <w:t xml:space="preserve"> vector), and </w:t>
      </w:r>
      <w:r w:rsidR="007F12AB" w:rsidRPr="00FC49A3">
        <w:rPr>
          <w:noProof/>
          <w:position w:val="-16"/>
          <w:szCs w:val="24"/>
        </w:rPr>
        <w:object w:dxaOrig="1920" w:dyaOrig="400">
          <v:shape id="_x0000_i1190" type="#_x0000_t75" style="width:94.5pt;height:20.25pt" o:ole="">
            <v:imagedata r:id="rId330" o:title=""/>
          </v:shape>
          <o:OLEObject Type="Embed" ProgID="Equation.3" ShapeID="_x0000_i1190" DrawAspect="Content" ObjectID="_1498380825" r:id="rId331"/>
        </w:object>
      </w:r>
      <w:r w:rsidR="002B1D6D" w:rsidRPr="00380A04">
        <w:rPr>
          <w:noProof/>
          <w:szCs w:val="24"/>
        </w:rPr>
        <w:t xml:space="preserve">. </w:t>
      </w:r>
      <w:r w:rsidR="002B1D6D" w:rsidRPr="00CF0952">
        <w:rPr>
          <w:szCs w:val="24"/>
        </w:rPr>
        <w:t>Taking the difference with respect to the first alternative,</w:t>
      </w:r>
      <w:r w:rsidR="002B1D6D" w:rsidRPr="00380A04">
        <w:rPr>
          <w:noProof/>
          <w:szCs w:val="24"/>
        </w:rPr>
        <w:t xml:space="preserve"> </w:t>
      </w:r>
      <w:r w:rsidR="002B1D6D">
        <w:rPr>
          <w:noProof/>
          <w:szCs w:val="24"/>
        </w:rPr>
        <w:t xml:space="preserve">the </w:t>
      </w:r>
      <w:r w:rsidR="002B1D6D" w:rsidRPr="00380A04">
        <w:rPr>
          <w:noProof/>
          <w:szCs w:val="24"/>
        </w:rPr>
        <w:t xml:space="preserve">only </w:t>
      </w:r>
      <w:r w:rsidR="002B1D6D">
        <w:rPr>
          <w:noProof/>
          <w:szCs w:val="24"/>
        </w:rPr>
        <w:t>estimable</w:t>
      </w:r>
      <w:r w:rsidR="002B1D6D" w:rsidRPr="00380A04">
        <w:rPr>
          <w:noProof/>
          <w:szCs w:val="24"/>
        </w:rPr>
        <w:t xml:space="preserve"> elements </w:t>
      </w:r>
      <w:r w:rsidR="002B1D6D">
        <w:rPr>
          <w:noProof/>
          <w:szCs w:val="24"/>
        </w:rPr>
        <w:t>are found in</w:t>
      </w:r>
      <w:r w:rsidR="002B1D6D" w:rsidRPr="00380A04">
        <w:rPr>
          <w:noProof/>
          <w:szCs w:val="24"/>
        </w:rPr>
        <w:t xml:space="preserve"> the covariance matrix </w:t>
      </w:r>
      <w:r w:rsidR="002B1D6D" w:rsidRPr="00FC49A3">
        <w:rPr>
          <w:noProof/>
          <w:position w:val="-14"/>
          <w:szCs w:val="24"/>
        </w:rPr>
        <w:object w:dxaOrig="360" w:dyaOrig="400">
          <v:shape id="_x0000_i1191" type="#_x0000_t75" style="width:16.5pt;height:20.25pt" o:ole="">
            <v:imagedata r:id="rId332" o:title=""/>
          </v:shape>
          <o:OLEObject Type="Embed" ProgID="Equation.3" ShapeID="_x0000_i1191" DrawAspect="Content" ObjectID="_1498380826" r:id="rId333"/>
        </w:object>
      </w:r>
      <w:r w:rsidR="002B1D6D" w:rsidRPr="00380A04">
        <w:rPr>
          <w:noProof/>
          <w:szCs w:val="24"/>
        </w:rPr>
        <w:t xml:space="preserve"> of the error differences, </w:t>
      </w:r>
      <w:r w:rsidR="00E008EF" w:rsidRPr="00FC49A3">
        <w:rPr>
          <w:noProof/>
          <w:position w:val="-16"/>
          <w:szCs w:val="24"/>
        </w:rPr>
        <w:object w:dxaOrig="2120" w:dyaOrig="400">
          <v:shape id="_x0000_i1192" type="#_x0000_t75" style="width:102pt;height:20.25pt" o:ole="">
            <v:imagedata r:id="rId334" o:title=""/>
          </v:shape>
          <o:OLEObject Type="Embed" ProgID="Equation.3" ShapeID="_x0000_i1192" DrawAspect="Content" ObjectID="_1498380827" r:id="rId335"/>
        </w:object>
      </w:r>
      <w:r w:rsidR="002B1D6D" w:rsidRPr="00380A04">
        <w:rPr>
          <w:noProof/>
          <w:szCs w:val="24"/>
        </w:rPr>
        <w:t xml:space="preserve"> (where </w:t>
      </w:r>
      <w:r w:rsidR="0041388A" w:rsidRPr="00FC49A3">
        <w:rPr>
          <w:noProof/>
          <w:position w:val="-14"/>
          <w:szCs w:val="24"/>
        </w:rPr>
        <w:object w:dxaOrig="1960" w:dyaOrig="380">
          <v:shape id="_x0000_i1193" type="#_x0000_t75" style="width:99.75pt;height:19.5pt" o:ole="">
            <v:imagedata r:id="rId336" o:title=""/>
          </v:shape>
          <o:OLEObject Type="Embed" ProgID="Equation.3" ShapeID="_x0000_i1193" DrawAspect="Content" ObjectID="_1498380828" r:id="rId337"/>
        </w:object>
      </w:r>
      <w:r w:rsidR="002B1D6D" w:rsidRPr="00380A04">
        <w:rPr>
          <w:noProof/>
          <w:szCs w:val="24"/>
        </w:rPr>
        <w:t>.</w:t>
      </w:r>
      <w:r w:rsidR="002B1D6D" w:rsidRPr="00380A04">
        <w:rPr>
          <w:rStyle w:val="FootnoteReference"/>
          <w:noProof/>
          <w:szCs w:val="24"/>
        </w:rPr>
        <w:footnoteReference w:id="3"/>
      </w:r>
      <w:r w:rsidR="002B1D6D" w:rsidRPr="00380A04">
        <w:rPr>
          <w:noProof/>
          <w:szCs w:val="24"/>
          <w:vertAlign w:val="superscript"/>
        </w:rPr>
        <w:t xml:space="preserve"> </w:t>
      </w:r>
      <w:r w:rsidR="002B1D6D" w:rsidRPr="00380A04">
        <w:rPr>
          <w:noProof/>
          <w:szCs w:val="24"/>
        </w:rPr>
        <w:t xml:space="preserve">Further, the variance term at the top left </w:t>
      </w:r>
      <w:r w:rsidR="002B1D6D" w:rsidRPr="00380A04">
        <w:rPr>
          <w:noProof/>
          <w:szCs w:val="24"/>
        </w:rPr>
        <w:lastRenderedPageBreak/>
        <w:t xml:space="preserve">diagonal of </w:t>
      </w:r>
      <w:r w:rsidR="002B1D6D" w:rsidRPr="00FC49A3">
        <w:rPr>
          <w:noProof/>
          <w:position w:val="-14"/>
          <w:szCs w:val="24"/>
        </w:rPr>
        <w:object w:dxaOrig="360" w:dyaOrig="400">
          <v:shape id="_x0000_i1194" type="#_x0000_t75" style="width:16.5pt;height:20.25pt" o:ole="">
            <v:imagedata r:id="rId338" o:title=""/>
          </v:shape>
          <o:OLEObject Type="Embed" ProgID="Equation.3" ShapeID="_x0000_i1194" DrawAspect="Content" ObjectID="_1498380829" r:id="rId339"/>
        </w:object>
      </w:r>
      <w:r w:rsidR="002B1D6D" w:rsidRPr="00380A04">
        <w:rPr>
          <w:noProof/>
          <w:szCs w:val="24"/>
        </w:rPr>
        <w:t xml:space="preserve"> </w:t>
      </w:r>
      <w:r w:rsidRPr="002C268F">
        <w:rPr>
          <w:noProof/>
          <w:position w:val="-10"/>
          <w:szCs w:val="24"/>
        </w:rPr>
        <w:object w:dxaOrig="1420" w:dyaOrig="320">
          <v:shape id="_x0000_i1195" type="#_x0000_t75" style="width:71.25pt;height:15.75pt" o:ole="">
            <v:imagedata r:id="rId340" o:title=""/>
          </v:shape>
          <o:OLEObject Type="Embed" ProgID="Equation.3" ShapeID="_x0000_i1195" DrawAspect="Content" ObjectID="_1498380830" r:id="rId341"/>
        </w:object>
      </w:r>
      <w:r>
        <w:rPr>
          <w:noProof/>
          <w:szCs w:val="24"/>
        </w:rPr>
        <w:t xml:space="preserve"> </w:t>
      </w:r>
      <w:r w:rsidR="002B1D6D" w:rsidRPr="00380A04">
        <w:rPr>
          <w:noProof/>
          <w:szCs w:val="24"/>
        </w:rPr>
        <w:t xml:space="preserve">is set to </w:t>
      </w:r>
      <w:r w:rsidR="002B1D6D">
        <w:rPr>
          <w:noProof/>
          <w:szCs w:val="24"/>
        </w:rPr>
        <w:t>1</w:t>
      </w:r>
      <w:r w:rsidR="002B1D6D" w:rsidRPr="00380A04">
        <w:rPr>
          <w:noProof/>
          <w:szCs w:val="24"/>
        </w:rPr>
        <w:t xml:space="preserve"> to account for scale invariance. </w:t>
      </w:r>
      <w:r w:rsidR="008C6931" w:rsidRPr="00FC49A3">
        <w:rPr>
          <w:noProof/>
          <w:position w:val="-14"/>
          <w:szCs w:val="24"/>
        </w:rPr>
        <w:object w:dxaOrig="340" w:dyaOrig="380">
          <v:shape id="_x0000_i1196" type="#_x0000_t75" style="width:16.5pt;height:18.75pt" o:ole="">
            <v:imagedata r:id="rId342" o:title=""/>
          </v:shape>
          <o:OLEObject Type="Embed" ProgID="Equation.3" ShapeID="_x0000_i1196" DrawAspect="Content" ObjectID="_1498380831" r:id="rId343"/>
        </w:object>
      </w:r>
      <w:r w:rsidR="002B1D6D" w:rsidRPr="00380A04">
        <w:rPr>
          <w:noProof/>
          <w:szCs w:val="24"/>
        </w:rPr>
        <w:t xml:space="preserve"> is constructed from </w:t>
      </w:r>
      <w:r w:rsidR="002B1D6D" w:rsidRPr="00FC49A3">
        <w:rPr>
          <w:noProof/>
          <w:position w:val="-14"/>
          <w:szCs w:val="24"/>
        </w:rPr>
        <w:object w:dxaOrig="340" w:dyaOrig="400">
          <v:shape id="_x0000_i1197" type="#_x0000_t75" style="width:15.75pt;height:20.25pt" o:ole="">
            <v:imagedata r:id="rId344" o:title=""/>
          </v:shape>
          <o:OLEObject Type="Embed" ProgID="Equation.3" ShapeID="_x0000_i1197" DrawAspect="Content" ObjectID="_1498380832" r:id="rId345"/>
        </w:object>
      </w:r>
      <w:r w:rsidR="002B1D6D" w:rsidRPr="00380A04">
        <w:rPr>
          <w:noProof/>
          <w:position w:val="-10"/>
          <w:szCs w:val="24"/>
        </w:rPr>
        <w:t xml:space="preserve"> </w:t>
      </w:r>
      <w:r w:rsidR="002B1D6D" w:rsidRPr="00380A04">
        <w:rPr>
          <w:noProof/>
          <w:szCs w:val="24"/>
        </w:rPr>
        <w:t xml:space="preserve">by adding a row on top and a column to the left. All elements of this additional row and column are filled with values of zero. In addition, the usual identification restriction is imposed </w:t>
      </w:r>
      <w:r w:rsidR="002B1D6D">
        <w:rPr>
          <w:noProof/>
          <w:szCs w:val="24"/>
        </w:rPr>
        <w:t xml:space="preserve">such </w:t>
      </w:r>
      <w:r w:rsidR="002B1D6D" w:rsidRPr="00380A04">
        <w:rPr>
          <w:noProof/>
          <w:szCs w:val="24"/>
        </w:rPr>
        <w:t xml:space="preserve">that one of the alternatives serves as the base when introducing alternative-specific constants and variables that do not vary across alternatives (that is, whenever an element of </w:t>
      </w:r>
      <w:r w:rsidR="009A580E" w:rsidRPr="00FC49A3">
        <w:rPr>
          <w:noProof/>
          <w:position w:val="-6"/>
          <w:szCs w:val="24"/>
        </w:rPr>
        <w:object w:dxaOrig="220" w:dyaOrig="220">
          <v:shape id="_x0000_i1198" type="#_x0000_t75" style="width:10.5pt;height:10.5pt" o:ole="">
            <v:imagedata r:id="rId346" o:title=""/>
          </v:shape>
          <o:OLEObject Type="Embed" ProgID="Equation.3" ShapeID="_x0000_i1198" DrawAspect="Content" ObjectID="_1498380833" r:id="rId347"/>
        </w:object>
      </w:r>
      <w:r w:rsidR="002B1D6D" w:rsidRPr="00380A04">
        <w:rPr>
          <w:noProof/>
          <w:szCs w:val="24"/>
        </w:rPr>
        <w:t xml:space="preserve"> is individual-specific and not alternative-specific, the corresponding element in </w:t>
      </w:r>
      <w:r w:rsidR="002B1D6D" w:rsidRPr="00FC49A3">
        <w:rPr>
          <w:noProof/>
          <w:position w:val="-16"/>
          <w:szCs w:val="24"/>
        </w:rPr>
        <w:object w:dxaOrig="380" w:dyaOrig="400">
          <v:shape id="_x0000_i1199" type="#_x0000_t75" style="width:19.5pt;height:20.25pt" o:ole="">
            <v:imagedata r:id="rId306" o:title=""/>
          </v:shape>
          <o:OLEObject Type="Embed" ProgID="Equation.3" ShapeID="_x0000_i1199" DrawAspect="Content" ObjectID="_1498380834" r:id="rId348"/>
        </w:object>
      </w:r>
      <w:r w:rsidR="002B1D6D" w:rsidRPr="00380A04">
        <w:rPr>
          <w:noProof/>
          <w:szCs w:val="24"/>
        </w:rPr>
        <w:t xml:space="preserve">is set to zero for at least one alternative </w:t>
      </w:r>
      <w:r w:rsidR="002B1D6D" w:rsidRPr="00FC49A3">
        <w:rPr>
          <w:noProof/>
          <w:position w:val="-14"/>
          <w:szCs w:val="24"/>
        </w:rPr>
        <w:object w:dxaOrig="380" w:dyaOrig="380">
          <v:shape id="_x0000_i1200" type="#_x0000_t75" style="width:18.75pt;height:18.75pt" o:ole="">
            <v:imagedata r:id="rId349" o:title=""/>
          </v:shape>
          <o:OLEObject Type="Embed" ProgID="Equation.3" ShapeID="_x0000_i1200" DrawAspect="Content" ObjectID="_1498380835" r:id="rId350"/>
        </w:object>
      </w:r>
      <w:r w:rsidR="002B1D6D" w:rsidRPr="00380A04">
        <w:rPr>
          <w:noProof/>
          <w:szCs w:val="24"/>
        </w:rPr>
        <w:t xml:space="preserve"> To proceed, define </w:t>
      </w:r>
      <w:r w:rsidR="008244A7" w:rsidRPr="00FC49A3">
        <w:rPr>
          <w:noProof/>
          <w:position w:val="-16"/>
          <w:szCs w:val="24"/>
        </w:rPr>
        <w:object w:dxaOrig="2380" w:dyaOrig="400">
          <v:shape id="_x0000_i1201" type="#_x0000_t75" style="width:120.75pt;height:20.25pt" o:ole="">
            <v:imagedata r:id="rId351" o:title=""/>
          </v:shape>
          <o:OLEObject Type="Embed" ProgID="Equation.3" ShapeID="_x0000_i1201" DrawAspect="Content" ObjectID="_1498380836" r:id="rId352"/>
        </w:object>
      </w:r>
      <w:r w:rsidR="002B1D6D" w:rsidRPr="00380A04">
        <w:rPr>
          <w:noProof/>
          <w:szCs w:val="24"/>
          <w:lang w:val="fr-FR"/>
        </w:rPr>
        <w:t xml:space="preserve"> </w:t>
      </w:r>
      <w:r w:rsidR="002B1D6D" w:rsidRPr="00FC49A3">
        <w:rPr>
          <w:noProof/>
          <w:position w:val="-14"/>
          <w:szCs w:val="24"/>
        </w:rPr>
        <w:object w:dxaOrig="680" w:dyaOrig="380">
          <v:shape id="_x0000_i1202" type="#_x0000_t75" style="width:33.75pt;height:19.5pt" o:ole="">
            <v:imagedata r:id="rId353" o:title=""/>
          </v:shape>
          <o:OLEObject Type="Embed" ProgID="Equation.3" ShapeID="_x0000_i1202" DrawAspect="Content" ObjectID="_1498380837" r:id="rId354"/>
        </w:object>
      </w:r>
      <w:r w:rsidR="002B1D6D" w:rsidRPr="00380A04">
        <w:rPr>
          <w:noProof/>
          <w:szCs w:val="24"/>
          <w:lang w:val="fr-FR"/>
        </w:rPr>
        <w:t xml:space="preserve"> vector),</w:t>
      </w:r>
      <w:r w:rsidR="002B1D6D" w:rsidRPr="00380A04">
        <w:rPr>
          <w:noProof/>
          <w:szCs w:val="24"/>
        </w:rPr>
        <w:t xml:space="preserve"> </w:t>
      </w:r>
      <w:r w:rsidR="002B1D6D" w:rsidRPr="00FC49A3">
        <w:rPr>
          <w:noProof/>
          <w:position w:val="-16"/>
          <w:szCs w:val="24"/>
        </w:rPr>
        <w:object w:dxaOrig="2540" w:dyaOrig="400">
          <v:shape id="_x0000_i1203" type="#_x0000_t75" style="width:125.25pt;height:20.25pt" o:ole="">
            <v:imagedata r:id="rId355" o:title=""/>
          </v:shape>
          <o:OLEObject Type="Embed" ProgID="Equation.3" ShapeID="_x0000_i1203" DrawAspect="Content" ObjectID="_1498380838" r:id="rId356"/>
        </w:object>
      </w:r>
      <w:r w:rsidR="002B1D6D" w:rsidRPr="00380A04">
        <w:rPr>
          <w:noProof/>
          <w:szCs w:val="24"/>
        </w:rPr>
        <w:t xml:space="preserve"> </w:t>
      </w:r>
      <w:r w:rsidR="002B1D6D" w:rsidRPr="00FC49A3">
        <w:rPr>
          <w:noProof/>
          <w:position w:val="-14"/>
          <w:szCs w:val="24"/>
        </w:rPr>
        <w:object w:dxaOrig="740" w:dyaOrig="380">
          <v:shape id="_x0000_i1204" type="#_x0000_t75" style="width:37.5pt;height:19.5pt" o:ole="">
            <v:imagedata r:id="rId357" o:title=""/>
          </v:shape>
          <o:OLEObject Type="Embed" ProgID="Equation.3" ShapeID="_x0000_i1204" DrawAspect="Content" ObjectID="_1498380839" r:id="rId358"/>
        </w:object>
      </w:r>
      <w:r w:rsidR="002B1D6D" w:rsidRPr="00380A04">
        <w:rPr>
          <w:noProof/>
          <w:szCs w:val="24"/>
          <w:lang w:val="fr-FR"/>
        </w:rPr>
        <w:t xml:space="preserve"> matrix), and </w:t>
      </w:r>
      <w:r w:rsidRPr="00FC49A3">
        <w:rPr>
          <w:noProof/>
          <w:position w:val="-16"/>
          <w:szCs w:val="24"/>
        </w:rPr>
        <w:object w:dxaOrig="2299" w:dyaOrig="400">
          <v:shape id="_x0000_i1205" type="#_x0000_t75" style="width:114.75pt;height:20.25pt" o:ole="">
            <v:imagedata r:id="rId359" o:title=""/>
          </v:shape>
          <o:OLEObject Type="Embed" ProgID="Equation.3" ShapeID="_x0000_i1205" DrawAspect="Content" ObjectID="_1498380840" r:id="rId360"/>
        </w:object>
      </w:r>
      <w:r w:rsidR="002B1D6D" w:rsidRPr="00380A04">
        <w:rPr>
          <w:noProof/>
          <w:szCs w:val="24"/>
        </w:rPr>
        <w:t xml:space="preserve"> </w:t>
      </w:r>
      <w:r w:rsidR="002B1D6D" w:rsidRPr="00FC49A3">
        <w:rPr>
          <w:noProof/>
          <w:position w:val="-36"/>
          <w:szCs w:val="24"/>
        </w:rPr>
        <w:object w:dxaOrig="1440" w:dyaOrig="840">
          <v:shape id="_x0000_i1206" type="#_x0000_t75" style="width:1in;height:42pt" o:ole="">
            <v:imagedata r:id="rId361" o:title=""/>
          </v:shape>
          <o:OLEObject Type="Embed" ProgID="Equation.3" ShapeID="_x0000_i1206" DrawAspect="Content" ObjectID="_1498380841" r:id="rId362"/>
        </w:object>
      </w:r>
      <w:r w:rsidR="002B1D6D" w:rsidRPr="00380A04">
        <w:rPr>
          <w:noProof/>
          <w:szCs w:val="24"/>
        </w:rPr>
        <w:t xml:space="preserve"> matrix. Also, define the </w:t>
      </w:r>
      <w:r w:rsidR="002B1D6D" w:rsidRPr="00FC49A3">
        <w:rPr>
          <w:noProof/>
          <w:position w:val="-36"/>
          <w:szCs w:val="24"/>
        </w:rPr>
        <w:object w:dxaOrig="1359" w:dyaOrig="840">
          <v:shape id="_x0000_i1207" type="#_x0000_t75" style="width:66pt;height:42pt" o:ole="">
            <v:imagedata r:id="rId363" o:title=""/>
          </v:shape>
          <o:OLEObject Type="Embed" ProgID="Equation.3" ShapeID="_x0000_i1207" DrawAspect="Content" ObjectID="_1498380842" r:id="rId364"/>
        </w:object>
      </w:r>
      <w:r w:rsidR="002B1D6D" w:rsidRPr="00380A04">
        <w:rPr>
          <w:noProof/>
          <w:szCs w:val="24"/>
        </w:rPr>
        <w:t>matrix</w:t>
      </w:r>
      <w:r w:rsidR="008C6931">
        <w:rPr>
          <w:noProof/>
          <w:szCs w:val="24"/>
        </w:rPr>
        <w:t xml:space="preserve"> </w:t>
      </w:r>
      <w:r w:rsidR="008C6931" w:rsidRPr="008C6931">
        <w:rPr>
          <w:position w:val="-14"/>
        </w:rPr>
        <w:object w:dxaOrig="300" w:dyaOrig="380">
          <v:shape id="_x0000_i1208" type="#_x0000_t75" style="width:15.75pt;height:19.5pt" o:ole="">
            <v:imagedata r:id="rId365" o:title=""/>
          </v:shape>
          <o:OLEObject Type="Embed" ProgID="Equation.3" ShapeID="_x0000_i1208" DrawAspect="Content" ObjectID="_1498380843" r:id="rId366"/>
        </w:object>
      </w:r>
      <w:r w:rsidR="002B1D6D" w:rsidRPr="00380A04">
        <w:rPr>
          <w:noProof/>
          <w:szCs w:val="24"/>
        </w:rPr>
        <w:t xml:space="preserve">, which is initially filled with all zero values. Then, position the </w:t>
      </w:r>
      <w:r w:rsidR="002B1D6D" w:rsidRPr="00FC49A3">
        <w:rPr>
          <w:noProof/>
          <w:position w:val="-14"/>
          <w:szCs w:val="24"/>
        </w:rPr>
        <w:object w:dxaOrig="900" w:dyaOrig="380">
          <v:shape id="_x0000_i1209" type="#_x0000_t75" style="width:45pt;height:18pt" o:ole="">
            <v:imagedata r:id="rId367" o:title=""/>
          </v:shape>
          <o:OLEObject Type="Embed" ProgID="Equation.3" ShapeID="_x0000_i1209" DrawAspect="Content" ObjectID="_1498380844" r:id="rId368"/>
        </w:object>
      </w:r>
      <w:r w:rsidR="002B1D6D" w:rsidRPr="00380A04">
        <w:rPr>
          <w:noProof/>
          <w:szCs w:val="24"/>
        </w:rPr>
        <w:t xml:space="preserve"> row vector </w:t>
      </w:r>
      <w:r w:rsidR="008C6931" w:rsidRPr="008C6931">
        <w:rPr>
          <w:position w:val="-14"/>
        </w:rPr>
        <w:object w:dxaOrig="360" w:dyaOrig="380">
          <v:shape id="_x0000_i1210" type="#_x0000_t75" style="width:18.75pt;height:19.5pt" o:ole="">
            <v:imagedata r:id="rId369" o:title=""/>
          </v:shape>
          <o:OLEObject Type="Embed" ProgID="Equation.3" ShapeID="_x0000_i1210" DrawAspect="Content" ObjectID="_1498380845" r:id="rId370"/>
        </w:object>
      </w:r>
      <w:r w:rsidR="008C6931">
        <w:rPr>
          <w:noProof/>
          <w:szCs w:val="24"/>
        </w:rPr>
        <w:t xml:space="preserve"> </w:t>
      </w:r>
      <w:r w:rsidR="002B1D6D" w:rsidRPr="00380A04">
        <w:rPr>
          <w:noProof/>
          <w:szCs w:val="24"/>
        </w:rPr>
        <w:t xml:space="preserve">in the first row to occupy columns 1 to </w:t>
      </w:r>
      <w:r w:rsidR="002B1D6D" w:rsidRPr="00FC49A3">
        <w:rPr>
          <w:noProof/>
          <w:position w:val="-14"/>
          <w:szCs w:val="24"/>
        </w:rPr>
        <w:object w:dxaOrig="420" w:dyaOrig="380">
          <v:shape id="_x0000_i1211" type="#_x0000_t75" style="width:20.25pt;height:18.75pt" o:ole="">
            <v:imagedata r:id="rId371" o:title=""/>
          </v:shape>
          <o:OLEObject Type="Embed" ProgID="Equation.3" ShapeID="_x0000_i1211" DrawAspect="Content" ObjectID="_1498380846" r:id="rId372"/>
        </w:object>
      </w:r>
      <w:r w:rsidR="002B1D6D" w:rsidRPr="00380A04">
        <w:rPr>
          <w:noProof/>
          <w:szCs w:val="24"/>
        </w:rPr>
        <w:t xml:space="preserve"> , position the </w:t>
      </w:r>
      <w:r w:rsidR="002B1D6D" w:rsidRPr="00FC49A3">
        <w:rPr>
          <w:noProof/>
          <w:position w:val="-14"/>
          <w:szCs w:val="24"/>
        </w:rPr>
        <w:object w:dxaOrig="920" w:dyaOrig="380">
          <v:shape id="_x0000_i1212" type="#_x0000_t75" style="width:44.25pt;height:18pt" o:ole="">
            <v:imagedata r:id="rId373" o:title=""/>
          </v:shape>
          <o:OLEObject Type="Embed" ProgID="Equation.3" ShapeID="_x0000_i1212" DrawAspect="Content" ObjectID="_1498380847" r:id="rId374"/>
        </w:object>
      </w:r>
      <w:r w:rsidR="002B1D6D" w:rsidRPr="00380A04">
        <w:rPr>
          <w:noProof/>
          <w:szCs w:val="24"/>
        </w:rPr>
        <w:t xml:space="preserve"> row vector </w:t>
      </w:r>
      <w:r w:rsidR="008C6931" w:rsidRPr="008C6931">
        <w:rPr>
          <w:position w:val="-14"/>
        </w:rPr>
        <w:object w:dxaOrig="380" w:dyaOrig="380">
          <v:shape id="_x0000_i1213" type="#_x0000_t75" style="width:19.5pt;height:19.5pt" o:ole="">
            <v:imagedata r:id="rId375" o:title=""/>
          </v:shape>
          <o:OLEObject Type="Embed" ProgID="Equation.3" ShapeID="_x0000_i1213" DrawAspect="Content" ObjectID="_1498380848" r:id="rId376"/>
        </w:object>
      </w:r>
      <w:r w:rsidR="002B1D6D" w:rsidRPr="00380A04">
        <w:rPr>
          <w:noProof/>
          <w:szCs w:val="24"/>
        </w:rPr>
        <w:t xml:space="preserve"> in the second row to occupy columns </w:t>
      </w:r>
      <w:r w:rsidR="002B1D6D" w:rsidRPr="00FC49A3">
        <w:rPr>
          <w:noProof/>
          <w:position w:val="-14"/>
          <w:szCs w:val="24"/>
        </w:rPr>
        <w:object w:dxaOrig="420" w:dyaOrig="380">
          <v:shape id="_x0000_i1214" type="#_x0000_t75" style="width:20.25pt;height:18.75pt" o:ole="">
            <v:imagedata r:id="rId377" o:title=""/>
          </v:shape>
          <o:OLEObject Type="Embed" ProgID="Equation.3" ShapeID="_x0000_i1214" DrawAspect="Content" ObjectID="_1498380849" r:id="rId378"/>
        </w:object>
      </w:r>
      <w:r w:rsidR="002B1D6D" w:rsidRPr="00380A04">
        <w:rPr>
          <w:noProof/>
          <w:szCs w:val="24"/>
        </w:rPr>
        <w:t xml:space="preserve">+1 to </w:t>
      </w:r>
      <w:r w:rsidR="002B1D6D" w:rsidRPr="00FC49A3">
        <w:rPr>
          <w:noProof/>
          <w:position w:val="-14"/>
          <w:szCs w:val="24"/>
        </w:rPr>
        <w:object w:dxaOrig="1120" w:dyaOrig="380">
          <v:shape id="_x0000_i1215" type="#_x0000_t75" style="width:56.25pt;height:18.75pt" o:ole="">
            <v:imagedata r:id="rId379" o:title=""/>
          </v:shape>
          <o:OLEObject Type="Embed" ProgID="Equation.3" ShapeID="_x0000_i1215" DrawAspect="Content" ObjectID="_1498380850" r:id="rId380"/>
        </w:object>
      </w:r>
      <w:r w:rsidR="002B1D6D" w:rsidRPr="00380A04">
        <w:rPr>
          <w:noProof/>
          <w:szCs w:val="24"/>
        </w:rPr>
        <w:t xml:space="preserve"> and so on until the </w:t>
      </w:r>
      <w:r w:rsidR="007F12AB" w:rsidRPr="00FC49A3">
        <w:rPr>
          <w:noProof/>
          <w:position w:val="-16"/>
          <w:szCs w:val="24"/>
        </w:rPr>
        <w:object w:dxaOrig="940" w:dyaOrig="400">
          <v:shape id="_x0000_i1216" type="#_x0000_t75" style="width:46.5pt;height:20.25pt" o:ole="" o:preferrelative="f">
            <v:imagedata r:id="rId381" o:title=""/>
            <o:lock v:ext="edit" aspectratio="f"/>
          </v:shape>
          <o:OLEObject Type="Embed" ProgID="Equation.3" ShapeID="_x0000_i1216" DrawAspect="Content" ObjectID="_1498380851" r:id="rId382"/>
        </w:object>
      </w:r>
      <w:r w:rsidR="002B1D6D" w:rsidRPr="00380A04">
        <w:rPr>
          <w:noProof/>
          <w:szCs w:val="24"/>
        </w:rPr>
        <w:t xml:space="preserve"> row vector</w:t>
      </w:r>
      <w:r w:rsidR="008C6931">
        <w:rPr>
          <w:noProof/>
          <w:szCs w:val="24"/>
        </w:rPr>
        <w:t xml:space="preserve"> </w:t>
      </w:r>
      <w:r w:rsidR="007F12AB" w:rsidRPr="008C6931">
        <w:rPr>
          <w:position w:val="-16"/>
        </w:rPr>
        <w:object w:dxaOrig="420" w:dyaOrig="400">
          <v:shape id="_x0000_i1217" type="#_x0000_t75" style="width:21pt;height:20.25pt" o:ole="" o:preferrelative="f">
            <v:imagedata r:id="rId383" o:title=""/>
            <o:lock v:ext="edit" aspectratio="f"/>
          </v:shape>
          <o:OLEObject Type="Embed" ProgID="Equation.3" ShapeID="_x0000_i1217" DrawAspect="Content" ObjectID="_1498380852" r:id="rId384"/>
        </w:object>
      </w:r>
      <w:r w:rsidR="002B1D6D" w:rsidRPr="00380A04">
        <w:rPr>
          <w:noProof/>
          <w:szCs w:val="24"/>
        </w:rPr>
        <w:t xml:space="preserve"> is appropriately positioned.  </w:t>
      </w:r>
      <w:r w:rsidR="002B1D6D" w:rsidRPr="00380A04">
        <w:rPr>
          <w:noProof/>
          <w:szCs w:val="24"/>
          <w:lang w:val="fr-FR"/>
        </w:rPr>
        <w:t xml:space="preserve">Further, define </w:t>
      </w:r>
      <w:r w:rsidR="009A580E" w:rsidRPr="00FC49A3">
        <w:rPr>
          <w:noProof/>
          <w:position w:val="-14"/>
          <w:szCs w:val="24"/>
        </w:rPr>
        <w:object w:dxaOrig="1340" w:dyaOrig="380">
          <v:shape id="_x0000_i1218" type="#_x0000_t75" style="width:67.5pt;height:18.75pt" o:ole="" o:preferrelative="f">
            <v:imagedata r:id="rId385" o:title=""/>
            <o:lock v:ext="edit" aspectratio="f"/>
          </v:shape>
          <o:OLEObject Type="Embed" ProgID="Equation.3" ShapeID="_x0000_i1218" DrawAspect="Content" ObjectID="_1498380853" r:id="rId386"/>
        </w:object>
      </w:r>
      <w:r w:rsidR="007F12AB" w:rsidRPr="00FC49A3">
        <w:rPr>
          <w:noProof/>
          <w:position w:val="-14"/>
          <w:szCs w:val="24"/>
        </w:rPr>
        <w:object w:dxaOrig="720" w:dyaOrig="380">
          <v:shape id="_x0000_i1219" type="#_x0000_t75" style="width:36pt;height:18.75pt" o:ole="" o:preferrelative="f">
            <v:imagedata r:id="rId387" o:title=""/>
            <o:lock v:ext="edit" aspectratio="f"/>
          </v:shape>
          <o:OLEObject Type="Embed" ProgID="Equation.3" ShapeID="_x0000_i1219" DrawAspect="Content" ObjectID="_1498380854" r:id="rId388"/>
        </w:object>
      </w:r>
      <w:r w:rsidR="002B1D6D" w:rsidRPr="00380A04">
        <w:rPr>
          <w:noProof/>
          <w:szCs w:val="24"/>
        </w:rPr>
        <w:t xml:space="preserve"> matrix</w:t>
      </w:r>
      <w:r w:rsidR="002B1D6D" w:rsidRPr="00380A04">
        <w:rPr>
          <w:noProof/>
          <w:szCs w:val="24"/>
          <w:lang w:val="fr-FR"/>
        </w:rPr>
        <w:t>)</w:t>
      </w:r>
      <w:r w:rsidR="002B1D6D" w:rsidRPr="00380A04">
        <w:rPr>
          <w:noProof/>
          <w:szCs w:val="24"/>
        </w:rPr>
        <w:t xml:space="preserve">, </w:t>
      </w:r>
      <w:r w:rsidR="007F12AB" w:rsidRPr="00FC49A3">
        <w:rPr>
          <w:noProof/>
          <w:position w:val="-30"/>
          <w:szCs w:val="24"/>
        </w:rPr>
        <w:object w:dxaOrig="999" w:dyaOrig="700">
          <v:shape id="_x0000_i1220" type="#_x0000_t75" style="width:49.5pt;height:35.25pt" o:ole="" o:preferrelative="f">
            <v:imagedata r:id="rId389" o:title=""/>
            <o:lock v:ext="edit" aspectratio="f"/>
          </v:shape>
          <o:OLEObject Type="Embed" ProgID="Equation.3" ShapeID="_x0000_i1220" DrawAspect="Content" ObjectID="_1498380855" r:id="rId390"/>
        </w:object>
      </w:r>
      <w:r w:rsidR="002B1D6D" w:rsidRPr="00380A04">
        <w:rPr>
          <w:noProof/>
          <w:szCs w:val="24"/>
        </w:rPr>
        <w:t xml:space="preserve">, </w:t>
      </w:r>
      <w:r w:rsidR="007F12AB" w:rsidRPr="00FC49A3">
        <w:rPr>
          <w:noProof/>
          <w:position w:val="-30"/>
          <w:szCs w:val="24"/>
        </w:rPr>
        <w:object w:dxaOrig="1660" w:dyaOrig="700">
          <v:shape id="_x0000_i1221" type="#_x0000_t75" style="width:82.5pt;height:35.25pt" o:ole="" o:preferrelative="f">
            <v:imagedata r:id="rId391" o:title=""/>
            <o:lock v:ext="edit" aspectratio="f"/>
          </v:shape>
          <o:OLEObject Type="Embed" ProgID="Equation.3" ShapeID="_x0000_i1221" DrawAspect="Content" ObjectID="_1498380856" r:id="rId392"/>
        </w:object>
      </w:r>
      <w:r w:rsidR="007F12AB" w:rsidRPr="00FC49A3">
        <w:rPr>
          <w:noProof/>
          <w:position w:val="-12"/>
          <w:szCs w:val="24"/>
        </w:rPr>
        <w:object w:dxaOrig="2020" w:dyaOrig="460">
          <v:shape id="_x0000_i1222" type="#_x0000_t75" style="width:100.5pt;height:23.25pt" o:ole="" o:preferrelative="f">
            <v:imagedata r:id="rId393" o:title=""/>
            <o:lock v:ext="edit" aspectratio="f"/>
          </v:shape>
          <o:OLEObject Type="Embed" ProgID="Equation.3" ShapeID="_x0000_i1222" DrawAspect="Content" ObjectID="_1498380857" r:id="rId394"/>
        </w:object>
      </w:r>
      <w:r w:rsidR="002B1D6D" w:rsidRPr="00380A04">
        <w:rPr>
          <w:noProof/>
          <w:szCs w:val="24"/>
        </w:rPr>
        <w:t xml:space="preserve">  </w:t>
      </w:r>
      <w:r w:rsidR="007F12AB" w:rsidRPr="00FC49A3">
        <w:rPr>
          <w:noProof/>
          <w:position w:val="-10"/>
          <w:szCs w:val="24"/>
        </w:rPr>
        <w:object w:dxaOrig="620" w:dyaOrig="380">
          <v:shape id="_x0000_i1223" type="#_x0000_t75" style="width:30.75pt;height:18.75pt" o:ole="" o:preferrelative="f">
            <v:imagedata r:id="rId395" o:title=""/>
            <o:lock v:ext="edit" aspectratio="f"/>
          </v:shape>
          <o:OLEObject Type="Embed" ProgID="Equation.3" ShapeID="_x0000_i1223" DrawAspect="Content" ObjectID="_1498380858" r:id="rId396"/>
        </w:object>
      </w:r>
      <w:r w:rsidR="002B1D6D" w:rsidRPr="00380A04">
        <w:rPr>
          <w:noProof/>
          <w:szCs w:val="24"/>
        </w:rPr>
        <w:t xml:space="preserve"> vector), </w:t>
      </w:r>
      <w:r w:rsidR="009A580E" w:rsidRPr="00E008EF">
        <w:rPr>
          <w:noProof/>
          <w:position w:val="-12"/>
          <w:szCs w:val="24"/>
        </w:rPr>
        <w:object w:dxaOrig="1700" w:dyaOrig="360">
          <v:shape id="_x0000_i1224" type="#_x0000_t75" style="width:84.75pt;height:18pt" o:ole="" o:preferrelative="f">
            <v:imagedata r:id="rId397" o:title=""/>
            <o:lock v:ext="edit" aspectratio="f"/>
          </v:shape>
          <o:OLEObject Type="Embed" ProgID="Equation.3" ShapeID="_x0000_i1224" DrawAspect="Content" ObjectID="_1498380859" r:id="rId398"/>
        </w:object>
      </w:r>
      <w:r w:rsidR="007F12AB" w:rsidRPr="002C268F">
        <w:rPr>
          <w:noProof/>
          <w:position w:val="-10"/>
          <w:szCs w:val="24"/>
        </w:rPr>
        <w:object w:dxaOrig="620" w:dyaOrig="380">
          <v:shape id="_x0000_i1225" type="#_x0000_t75" style="width:30.75pt;height:18.75pt" o:ole="" o:preferrelative="f">
            <v:imagedata r:id="rId399" o:title=""/>
            <o:lock v:ext="edit" aspectratio="f"/>
          </v:shape>
          <o:OLEObject Type="Embed" ProgID="Equation.3" ShapeID="_x0000_i1225" DrawAspect="Content" ObjectID="_1498380860" r:id="rId400"/>
        </w:object>
      </w:r>
      <w:r w:rsidR="002B1D6D" w:rsidRPr="00380A04">
        <w:rPr>
          <w:noProof/>
          <w:szCs w:val="24"/>
        </w:rPr>
        <w:t xml:space="preserve">vector), </w:t>
      </w:r>
      <w:r w:rsidR="009A580E" w:rsidRPr="00FC49A3">
        <w:rPr>
          <w:noProof/>
          <w:position w:val="-12"/>
          <w:szCs w:val="24"/>
        </w:rPr>
        <w:object w:dxaOrig="1700" w:dyaOrig="360">
          <v:shape id="_x0000_i1226" type="#_x0000_t75" style="width:84.75pt;height:18pt" o:ole="" o:preferrelative="f">
            <v:imagedata r:id="rId401" o:title=""/>
            <o:lock v:ext="edit" aspectratio="f"/>
          </v:shape>
          <o:OLEObject Type="Embed" ProgID="Equation.3" ShapeID="_x0000_i1226" DrawAspect="Content" ObjectID="_1498380861" r:id="rId402"/>
        </w:object>
      </w:r>
      <w:r w:rsidR="007534B6" w:rsidRPr="00FC49A3">
        <w:rPr>
          <w:noProof/>
          <w:position w:val="-10"/>
          <w:szCs w:val="24"/>
        </w:rPr>
        <w:object w:dxaOrig="700" w:dyaOrig="380">
          <v:shape id="_x0000_i1227" type="#_x0000_t75" style="width:35.25pt;height:18.75pt" o:ole="" o:preferrelative="f">
            <v:imagedata r:id="rId403" o:title=""/>
            <o:lock v:ext="edit" aspectratio="f"/>
          </v:shape>
          <o:OLEObject Type="Embed" ProgID="Equation.3" ShapeID="_x0000_i1227" DrawAspect="Content" ObjectID="_1498380862" r:id="rId404"/>
        </w:object>
      </w:r>
      <w:r w:rsidR="002B1D6D" w:rsidRPr="00380A04">
        <w:rPr>
          <w:noProof/>
          <w:szCs w:val="24"/>
        </w:rPr>
        <w:t xml:space="preserve">matrix), </w:t>
      </w:r>
      <w:r w:rsidR="009A580E" w:rsidRPr="00FC49A3">
        <w:rPr>
          <w:noProof/>
          <w:position w:val="-12"/>
          <w:szCs w:val="24"/>
        </w:rPr>
        <w:object w:dxaOrig="2060" w:dyaOrig="360">
          <v:shape id="_x0000_i1228" type="#_x0000_t75" style="width:103.5pt;height:18pt" o:ole="" o:preferrelative="f">
            <v:imagedata r:id="rId405" o:title=""/>
            <o:lock v:ext="edit" aspectratio="f"/>
          </v:shape>
          <o:OLEObject Type="Embed" ProgID="Equation.3" ShapeID="_x0000_i1228" DrawAspect="Content" ObjectID="_1498380863" r:id="rId406"/>
        </w:object>
      </w:r>
      <w:r w:rsidR="007F12AB" w:rsidRPr="007534B6">
        <w:rPr>
          <w:noProof/>
          <w:position w:val="-10"/>
          <w:szCs w:val="24"/>
        </w:rPr>
        <w:object w:dxaOrig="680" w:dyaOrig="380">
          <v:shape id="_x0000_i1229" type="#_x0000_t75" style="width:33.75pt;height:18.75pt" o:ole="" o:preferrelative="f">
            <v:imagedata r:id="rId407" o:title=""/>
            <o:lock v:ext="edit" aspectratio="f"/>
          </v:shape>
          <o:OLEObject Type="Embed" ProgID="Equation.3" ShapeID="_x0000_i1229" DrawAspect="Content" ObjectID="_1498380864" r:id="rId408"/>
        </w:object>
      </w:r>
      <w:r w:rsidR="007F12AB">
        <w:rPr>
          <w:noProof/>
          <w:szCs w:val="24"/>
        </w:rPr>
        <w:t xml:space="preserve">matrix), and </w:t>
      </w:r>
      <w:r w:rsidR="009A580E" w:rsidRPr="008C6931">
        <w:rPr>
          <w:noProof/>
          <w:position w:val="-12"/>
          <w:szCs w:val="24"/>
        </w:rPr>
        <w:object w:dxaOrig="2260" w:dyaOrig="360">
          <v:shape id="_x0000_i1230" type="#_x0000_t75" style="width:113.25pt;height:18pt" o:ole="" o:preferrelative="f">
            <v:imagedata r:id="rId409" o:title=""/>
            <o:lock v:ext="edit" aspectratio="f"/>
          </v:shape>
          <o:OLEObject Type="Embed" ProgID="Equation.3" ShapeID="_x0000_i1230" DrawAspect="Content" ObjectID="_1498380865" r:id="rId410"/>
        </w:object>
      </w:r>
      <w:r w:rsidR="007534B6">
        <w:rPr>
          <w:noProof/>
          <w:szCs w:val="24"/>
        </w:rPr>
        <w:t xml:space="preserve"> </w:t>
      </w:r>
      <w:r w:rsidR="002B1D6D" w:rsidRPr="00380A04">
        <w:rPr>
          <w:noProof/>
          <w:szCs w:val="24"/>
        </w:rPr>
        <w:t xml:space="preserve">(that is, </w:t>
      </w:r>
      <w:r w:rsidR="009A580E" w:rsidRPr="00CF48B4">
        <w:rPr>
          <w:position w:val="-6"/>
        </w:rPr>
        <w:object w:dxaOrig="220" w:dyaOrig="279">
          <v:shape id="_x0000_i1231" type="#_x0000_t75" style="width:10.5pt;height:13.5pt" o:ole="" o:preferrelative="f">
            <v:imagedata r:id="rId411" o:title=""/>
            <o:lock v:ext="edit" aspectratio="f"/>
          </v:shape>
          <o:OLEObject Type="Embed" ProgID="Equation.3" ShapeID="_x0000_i1231" DrawAspect="Content" ObjectID="_1498380866" r:id="rId412"/>
        </w:object>
      </w:r>
      <w:r>
        <w:t xml:space="preserve"> </w:t>
      </w:r>
      <w:r w:rsidR="002B1D6D" w:rsidRPr="00380A04">
        <w:rPr>
          <w:noProof/>
          <w:szCs w:val="24"/>
        </w:rPr>
        <w:t>is a column vector that includes all elements of the matrices</w:t>
      </w:r>
      <w:r w:rsidR="008C6931">
        <w:rPr>
          <w:noProof/>
          <w:szCs w:val="24"/>
        </w:rPr>
        <w:t xml:space="preserve"> </w:t>
      </w:r>
      <w:r w:rsidR="009A580E" w:rsidRPr="00CF48B4">
        <w:rPr>
          <w:position w:val="-12"/>
        </w:rPr>
        <w:object w:dxaOrig="1160" w:dyaOrig="360">
          <v:shape id="_x0000_i1232" type="#_x0000_t75" style="width:58.5pt;height:18pt" o:ole="" o:preferrelative="f">
            <v:imagedata r:id="rId413" o:title=""/>
            <o:lock v:ext="edit" aspectratio="f"/>
          </v:shape>
          <o:OLEObject Type="Embed" ProgID="Equation.3" ShapeID="_x0000_i1232" DrawAspect="Content" ObjectID="_1498380867" r:id="rId414"/>
        </w:object>
      </w:r>
      <w:r w:rsidR="002B1D6D" w:rsidRPr="00380A04">
        <w:rPr>
          <w:noProof/>
          <w:szCs w:val="24"/>
        </w:rPr>
        <w:t>). Then, in matrix form, we may write Equation (9) as:</w:t>
      </w:r>
    </w:p>
    <w:p w:rsidR="002B1D6D" w:rsidRPr="00380A04" w:rsidRDefault="009A580E" w:rsidP="00FD7B04">
      <w:pPr>
        <w:tabs>
          <w:tab w:val="right" w:pos="9360"/>
        </w:tabs>
        <w:rPr>
          <w:noProof/>
          <w:szCs w:val="24"/>
        </w:rPr>
      </w:pPr>
      <w:r w:rsidRPr="00FC49A3">
        <w:rPr>
          <w:noProof/>
          <w:position w:val="-10"/>
          <w:szCs w:val="24"/>
        </w:rPr>
        <w:object w:dxaOrig="1860" w:dyaOrig="360">
          <v:shape id="_x0000_i1233" type="#_x0000_t75" style="width:92.25pt;height:18pt" o:ole="" o:preferrelative="f">
            <v:imagedata r:id="rId415" o:title=""/>
            <o:lock v:ext="edit" aspectratio="f"/>
          </v:shape>
          <o:OLEObject Type="Embed" ProgID="Equation.3" ShapeID="_x0000_i1233" DrawAspect="Content" ObjectID="_1498380868" r:id="rId416"/>
        </w:object>
      </w:r>
      <w:r w:rsidR="002B1D6D" w:rsidRPr="00380A04">
        <w:rPr>
          <w:noProof/>
          <w:szCs w:val="24"/>
          <w:lang w:eastAsia="zh-CN"/>
        </w:rPr>
        <w:t xml:space="preserve">                 </w:t>
      </w:r>
      <w:r w:rsidR="002B1D6D" w:rsidRPr="00380A04">
        <w:rPr>
          <w:noProof/>
          <w:szCs w:val="24"/>
        </w:rPr>
        <w:tab/>
        <w:t xml:space="preserve">                                       </w:t>
      </w:r>
      <w:r w:rsidR="002B1D6D" w:rsidRPr="00380A04" w:rsidDel="00D02230">
        <w:rPr>
          <w:noProof/>
          <w:szCs w:val="24"/>
        </w:rPr>
        <w:t xml:space="preserve"> </w:t>
      </w:r>
      <w:r w:rsidR="002B1D6D" w:rsidRPr="00380A04">
        <w:rPr>
          <w:noProof/>
          <w:szCs w:val="24"/>
          <w:lang w:eastAsia="zh-CN"/>
        </w:rPr>
        <w:t xml:space="preserve">        </w:t>
      </w:r>
      <w:r w:rsidR="00AE1F8F">
        <w:rPr>
          <w:noProof/>
          <w:szCs w:val="24"/>
          <w:lang w:eastAsia="zh-CN"/>
        </w:rPr>
        <w:t xml:space="preserve">          </w:t>
      </w:r>
      <w:r w:rsidR="002B1D6D" w:rsidRPr="00380A04">
        <w:rPr>
          <w:noProof/>
          <w:szCs w:val="24"/>
          <w:lang w:eastAsia="zh-CN"/>
        </w:rPr>
        <w:t xml:space="preserve"> </w:t>
      </w:r>
      <w:r w:rsidR="002B1D6D" w:rsidRPr="00380A04">
        <w:rPr>
          <w:noProof/>
          <w:szCs w:val="24"/>
        </w:rPr>
        <w:t>(10)</w:t>
      </w:r>
    </w:p>
    <w:p w:rsidR="002B1D6D" w:rsidRPr="00380A04" w:rsidRDefault="002B1D6D" w:rsidP="002B1D6D">
      <w:pPr>
        <w:rPr>
          <w:noProof/>
          <w:szCs w:val="24"/>
        </w:rPr>
      </w:pPr>
      <w:r w:rsidRPr="00380A04">
        <w:rPr>
          <w:noProof/>
          <w:szCs w:val="24"/>
        </w:rPr>
        <w:t xml:space="preserve">where </w:t>
      </w:r>
      <w:r w:rsidR="009A580E" w:rsidRPr="00FC49A3">
        <w:rPr>
          <w:noProof/>
          <w:position w:val="-14"/>
          <w:szCs w:val="24"/>
        </w:rPr>
        <w:object w:dxaOrig="1820" w:dyaOrig="380">
          <v:shape id="_x0000_i1234" type="#_x0000_t75" style="width:90.75pt;height:18.75pt" o:ole="" o:preferrelative="f">
            <v:imagedata r:id="rId417" o:title=""/>
            <o:lock v:ext="edit" aspectratio="f"/>
          </v:shape>
          <o:OLEObject Type="Embed" ProgID="Equation.3" ShapeID="_x0000_i1234" DrawAspect="Content" ObjectID="_1498380869" r:id="rId418"/>
        </w:object>
      </w:r>
      <w:r w:rsidRPr="00380A04">
        <w:rPr>
          <w:noProof/>
          <w:szCs w:val="24"/>
        </w:rPr>
        <w:t xml:space="preserve">.  As earlier, to ensure identification, we specify </w:t>
      </w:r>
      <w:r w:rsidRPr="00FC49A3">
        <w:rPr>
          <w:noProof/>
          <w:position w:val="-4"/>
          <w:szCs w:val="24"/>
        </w:rPr>
        <w:object w:dxaOrig="260" w:dyaOrig="260">
          <v:shape id="_x0000_i1235" type="#_x0000_t75" style="width:12pt;height:12pt" o:ole="">
            <v:imagedata r:id="rId419" o:title=""/>
          </v:shape>
          <o:OLEObject Type="Embed" ProgID="Equation.3" ShapeID="_x0000_i1235" DrawAspect="Content" ObjectID="_1498380870" r:id="rId420"/>
        </w:object>
      </w:r>
      <w:r w:rsidR="002C268F">
        <w:rPr>
          <w:noProof/>
          <w:szCs w:val="24"/>
        </w:rPr>
        <w:t xml:space="preserve"> </w:t>
      </w:r>
      <w:r w:rsidRPr="00380A04">
        <w:rPr>
          <w:noProof/>
          <w:szCs w:val="24"/>
        </w:rPr>
        <w:t>as follows:</w:t>
      </w:r>
    </w:p>
    <w:p w:rsidR="002B1D6D" w:rsidRPr="00380A04" w:rsidRDefault="007534B6" w:rsidP="00FD7B04">
      <w:pPr>
        <w:tabs>
          <w:tab w:val="right" w:pos="9360"/>
        </w:tabs>
        <w:rPr>
          <w:noProof/>
          <w:szCs w:val="24"/>
        </w:rPr>
      </w:pPr>
      <w:r w:rsidRPr="00FC49A3">
        <w:rPr>
          <w:noProof/>
          <w:position w:val="-86"/>
          <w:szCs w:val="24"/>
        </w:rPr>
        <w:object w:dxaOrig="4720" w:dyaOrig="1840">
          <v:shape id="_x0000_i1236" type="#_x0000_t75" style="width:235.5pt;height:92.25pt" o:ole="" o:preferrelative="f">
            <v:imagedata r:id="rId421" o:title=""/>
            <o:lock v:ext="edit" aspectratio="f"/>
          </v:shape>
          <o:OLEObject Type="Embed" ProgID="Equation.3" ShapeID="_x0000_i1236" DrawAspect="Content" ObjectID="_1498380871" r:id="rId422"/>
        </w:object>
      </w:r>
      <w:r w:rsidR="002B1D6D" w:rsidRPr="00380A04">
        <w:rPr>
          <w:noProof/>
          <w:szCs w:val="24"/>
        </w:rPr>
        <w:tab/>
        <w:t xml:space="preserve">                         </w:t>
      </w:r>
      <w:r w:rsidR="002B1D6D" w:rsidRPr="00380A04">
        <w:rPr>
          <w:noProof/>
          <w:szCs w:val="24"/>
          <w:lang w:eastAsia="zh-CN"/>
        </w:rPr>
        <w:t xml:space="preserve">                          </w:t>
      </w:r>
      <w:r w:rsidR="002B1D6D" w:rsidRPr="00380A04">
        <w:rPr>
          <w:noProof/>
          <w:szCs w:val="24"/>
        </w:rPr>
        <w:t xml:space="preserve">     (11)</w:t>
      </w:r>
    </w:p>
    <w:p w:rsidR="002B1D6D" w:rsidRDefault="002B1D6D" w:rsidP="002B1D6D">
      <w:pPr>
        <w:jc w:val="both"/>
        <w:rPr>
          <w:noProof/>
          <w:szCs w:val="24"/>
        </w:rPr>
      </w:pPr>
      <w:r w:rsidRPr="00380A04">
        <w:rPr>
          <w:noProof/>
          <w:szCs w:val="24"/>
        </w:rPr>
        <w:t xml:space="preserve">In the general case, this allows the estimation of </w:t>
      </w:r>
      <w:r w:rsidRPr="00FC49A3">
        <w:rPr>
          <w:noProof/>
          <w:position w:val="-32"/>
          <w:szCs w:val="24"/>
        </w:rPr>
        <w:object w:dxaOrig="2040" w:dyaOrig="768">
          <v:shape id="_x0000_i1237" type="#_x0000_t75" style="width:102pt;height:38.25pt" o:ole="">
            <v:imagedata r:id="rId423" o:title=""/>
          </v:shape>
          <o:OLEObject Type="Embed" ProgID="Equation.3" ShapeID="_x0000_i1237" DrawAspect="Content" ObjectID="_1498380872" r:id="rId424"/>
        </w:object>
      </w:r>
      <w:r w:rsidRPr="00380A04">
        <w:rPr>
          <w:noProof/>
          <w:szCs w:val="24"/>
        </w:rPr>
        <w:t xml:space="preserve"> terms across all the </w:t>
      </w:r>
      <w:r w:rsidRPr="00380A04">
        <w:rPr>
          <w:i/>
          <w:noProof/>
          <w:szCs w:val="24"/>
        </w:rPr>
        <w:t>G</w:t>
      </w:r>
      <w:r w:rsidRPr="00380A04">
        <w:rPr>
          <w:noProof/>
          <w:szCs w:val="24"/>
        </w:rPr>
        <w:t xml:space="preserve"> nominal variables</w:t>
      </w:r>
      <w:r>
        <w:rPr>
          <w:noProof/>
          <w:szCs w:val="24"/>
        </w:rPr>
        <w:t>,</w:t>
      </w:r>
      <w:r w:rsidRPr="00380A04">
        <w:rPr>
          <w:noProof/>
          <w:szCs w:val="24"/>
        </w:rPr>
        <w:t xml:space="preserve"> </w:t>
      </w:r>
      <w:r>
        <w:rPr>
          <w:noProof/>
          <w:szCs w:val="24"/>
        </w:rPr>
        <w:t xml:space="preserve">as </w:t>
      </w:r>
      <w:r w:rsidRPr="00380A04">
        <w:rPr>
          <w:noProof/>
          <w:szCs w:val="24"/>
        </w:rPr>
        <w:t xml:space="preserve">originating from </w:t>
      </w:r>
      <w:r w:rsidR="00FF118E" w:rsidRPr="00FC49A3">
        <w:rPr>
          <w:noProof/>
          <w:position w:val="-32"/>
          <w:szCs w:val="24"/>
        </w:rPr>
        <w:object w:dxaOrig="1740" w:dyaOrig="768">
          <v:shape id="_x0000_i1238" type="#_x0000_t75" style="width:87.75pt;height:38.25pt" o:ole="">
            <v:imagedata r:id="rId425" o:title=""/>
          </v:shape>
          <o:OLEObject Type="Embed" ProgID="Equation.3" ShapeID="_x0000_i1238" DrawAspect="Content" ObjectID="_1498380873" r:id="rId426"/>
        </w:object>
      </w:r>
      <w:r w:rsidRPr="00380A04">
        <w:rPr>
          <w:noProof/>
          <w:szCs w:val="24"/>
        </w:rPr>
        <w:t xml:space="preserve"> terms embedded in each </w:t>
      </w:r>
      <w:r w:rsidRPr="00FC49A3">
        <w:rPr>
          <w:noProof/>
          <w:position w:val="-14"/>
          <w:szCs w:val="24"/>
        </w:rPr>
        <w:object w:dxaOrig="360" w:dyaOrig="400">
          <v:shape id="_x0000_i1239" type="#_x0000_t75" style="width:16.5pt;height:20.25pt" o:ole="">
            <v:imagedata r:id="rId338" o:title=""/>
          </v:shape>
          <o:OLEObject Type="Embed" ProgID="Equation.3" ShapeID="_x0000_i1239" DrawAspect="Content" ObjectID="_1498380874" r:id="rId427"/>
        </w:object>
      </w:r>
      <w:r w:rsidRPr="00380A04">
        <w:rPr>
          <w:noProof/>
          <w:szCs w:val="24"/>
        </w:rPr>
        <w:t xml:space="preserve">matrix; </w:t>
      </w:r>
      <w:r w:rsidR="002C268F">
        <w:rPr>
          <w:noProof/>
          <w:szCs w:val="24"/>
        </w:rPr>
        <w:t>(</w:t>
      </w:r>
      <w:r w:rsidRPr="00380A04">
        <w:rPr>
          <w:i/>
          <w:noProof/>
          <w:szCs w:val="24"/>
        </w:rPr>
        <w:t>g</w:t>
      </w:r>
      <w:r w:rsidRPr="00380A04">
        <w:rPr>
          <w:noProof/>
          <w:szCs w:val="24"/>
        </w:rPr>
        <w:t>=1,2,…</w:t>
      </w:r>
      <w:r w:rsidR="001B065B">
        <w:rPr>
          <w:noProof/>
          <w:szCs w:val="24"/>
        </w:rPr>
        <w:t>,</w:t>
      </w:r>
      <w:r w:rsidRPr="00380A04">
        <w:rPr>
          <w:i/>
          <w:noProof/>
          <w:szCs w:val="24"/>
        </w:rPr>
        <w:t>G</w:t>
      </w:r>
      <w:r w:rsidRPr="00380A04">
        <w:rPr>
          <w:noProof/>
          <w:szCs w:val="24"/>
        </w:rPr>
        <w:t>) .</w:t>
      </w:r>
    </w:p>
    <w:p w:rsidR="00571C21" w:rsidRPr="00380A04" w:rsidRDefault="00571C21" w:rsidP="002B1D6D">
      <w:pPr>
        <w:jc w:val="both"/>
        <w:rPr>
          <w:noProof/>
          <w:szCs w:val="24"/>
        </w:rPr>
      </w:pPr>
    </w:p>
    <w:p w:rsidR="002B1D6D" w:rsidRPr="00096BC0" w:rsidRDefault="0016583F" w:rsidP="00096BC0">
      <w:pPr>
        <w:pStyle w:val="Heading1"/>
        <w:numPr>
          <w:ilvl w:val="0"/>
          <w:numId w:val="22"/>
        </w:numPr>
        <w:spacing w:before="0" w:after="0" w:line="360" w:lineRule="auto"/>
        <w:rPr>
          <w:rStyle w:val="Emphasis"/>
          <w:rFonts w:cs="Times New Roman"/>
          <w:i w:val="0"/>
          <w:iCs w:val="0"/>
          <w:sz w:val="24"/>
          <w:szCs w:val="24"/>
        </w:rPr>
      </w:pPr>
      <w:r>
        <w:rPr>
          <w:rStyle w:val="Emphasis"/>
          <w:rFonts w:cs="Times New Roman"/>
          <w:i w:val="0"/>
          <w:caps/>
          <w:sz w:val="24"/>
          <w:szCs w:val="24"/>
        </w:rPr>
        <w:t xml:space="preserve">The </w:t>
      </w:r>
      <w:r w:rsidR="00096BC0" w:rsidRPr="00096BC0">
        <w:rPr>
          <w:rStyle w:val="Emphasis"/>
          <w:rFonts w:cs="Times New Roman"/>
          <w:i w:val="0"/>
          <w:caps/>
          <w:sz w:val="24"/>
          <w:szCs w:val="24"/>
        </w:rPr>
        <w:t>Model System Identification and Estimation</w:t>
      </w:r>
    </w:p>
    <w:p w:rsidR="002B1D6D" w:rsidRPr="00096BC0" w:rsidRDefault="00096BC0" w:rsidP="00096BC0">
      <w:pPr>
        <w:jc w:val="both"/>
        <w:rPr>
          <w:rFonts w:cs="Times New Roman"/>
          <w:noProof/>
          <w:szCs w:val="24"/>
        </w:rPr>
      </w:pPr>
      <w:r w:rsidRPr="00096BC0">
        <w:rPr>
          <w:rFonts w:cs="Times New Roman"/>
          <w:noProof/>
          <w:szCs w:val="24"/>
        </w:rPr>
        <w:t xml:space="preserve">Let </w:t>
      </w:r>
      <w:r w:rsidRPr="00096BC0">
        <w:rPr>
          <w:rFonts w:cs="Times New Roman"/>
          <w:noProof/>
          <w:position w:val="-10"/>
          <w:szCs w:val="24"/>
        </w:rPr>
        <w:object w:dxaOrig="1680" w:dyaOrig="320">
          <v:shape id="_x0000_i1240" type="#_x0000_t75" style="width:80.25pt;height:15.75pt" o:ole="" o:preferrelative="f">
            <v:imagedata r:id="rId428" o:title=""/>
          </v:shape>
          <o:OLEObject Type="Embed" ProgID="Equation.3" ShapeID="_x0000_i1240" DrawAspect="Content" ObjectID="_1498380875" r:id="rId429"/>
        </w:object>
      </w:r>
      <w:r w:rsidRPr="00096BC0">
        <w:rPr>
          <w:rFonts w:cs="Times New Roman"/>
          <w:noProof/>
          <w:szCs w:val="24"/>
        </w:rPr>
        <w:t xml:space="preserve">. Define </w:t>
      </w:r>
      <w:r w:rsidRPr="00096BC0">
        <w:rPr>
          <w:rFonts w:cs="Times New Roman"/>
          <w:noProof/>
          <w:position w:val="-26"/>
          <w:szCs w:val="24"/>
        </w:rPr>
        <w:object w:dxaOrig="3519" w:dyaOrig="740">
          <v:shape id="_x0000_i1241" type="#_x0000_t75" style="width:171.75pt;height:36pt" o:ole="" o:preferrelative="f">
            <v:imagedata r:id="rId430" o:title=""/>
          </v:shape>
          <o:OLEObject Type="Embed" ProgID="Equation.3" ShapeID="_x0000_i1241" DrawAspect="Content" ObjectID="_1498380876" r:id="rId431"/>
        </w:object>
      </w:r>
      <w:r w:rsidRPr="00096BC0">
        <w:rPr>
          <w:rFonts w:cs="Times New Roman"/>
          <w:noProof/>
          <w:position w:val="-12"/>
          <w:szCs w:val="24"/>
        </w:rPr>
        <w:object w:dxaOrig="1620" w:dyaOrig="360">
          <v:shape id="_x0000_i1242" type="#_x0000_t75" style="width:79.5pt;height:18.75pt" o:ole="" o:preferrelative="f">
            <v:imagedata r:id="rId432" o:title=""/>
          </v:shape>
          <o:OLEObject Type="Embed" ProgID="Equation.3" ShapeID="_x0000_i1242" DrawAspect="Content" ObjectID="_1498380877" r:id="rId433"/>
        </w:object>
      </w:r>
      <w:r w:rsidRPr="00096BC0">
        <w:rPr>
          <w:rFonts w:cs="Times New Roman"/>
          <w:noProof/>
          <w:szCs w:val="24"/>
        </w:rPr>
        <w:t>[</w:t>
      </w:r>
      <w:r w:rsidRPr="00096BC0">
        <w:rPr>
          <w:rFonts w:cs="Times New Roman"/>
          <w:i/>
          <w:noProof/>
          <w:szCs w:val="24"/>
        </w:rPr>
        <w:t xml:space="preserve">E </w:t>
      </w:r>
      <w:r w:rsidRPr="00096BC0">
        <w:rPr>
          <w:rFonts w:cs="Times New Roman"/>
          <w:noProof/>
          <w:szCs w:val="24"/>
        </w:rPr>
        <w:t xml:space="preserve">× </w:t>
      </w:r>
      <w:r w:rsidRPr="00096BC0">
        <w:rPr>
          <w:rFonts w:cs="Times New Roman"/>
          <w:i/>
          <w:noProof/>
          <w:szCs w:val="24"/>
        </w:rPr>
        <w:t>A</w:t>
      </w:r>
      <w:r w:rsidRPr="00096BC0">
        <w:rPr>
          <w:rFonts w:cs="Times New Roman"/>
          <w:noProof/>
          <w:szCs w:val="24"/>
        </w:rPr>
        <w:t xml:space="preserve"> matrix],  </w:t>
      </w:r>
      <w:r w:rsidRPr="00096BC0">
        <w:rPr>
          <w:rFonts w:cs="Times New Roman"/>
          <w:noProof/>
          <w:position w:val="-10"/>
          <w:szCs w:val="24"/>
        </w:rPr>
        <w:object w:dxaOrig="2940" w:dyaOrig="380">
          <v:shape id="_x0000_i1243" type="#_x0000_t75" style="width:147.75pt;height:18.75pt" o:ole="" o:preferrelative="f">
            <v:imagedata r:id="rId434" o:title=""/>
            <o:lock v:ext="edit" aspectratio="f"/>
          </v:shape>
          <o:OLEObject Type="Embed" ProgID="Equation.3" ShapeID="_x0000_i1243" DrawAspect="Content" ObjectID="_1498380878" r:id="rId435"/>
        </w:object>
      </w:r>
      <w:r w:rsidRPr="00096BC0">
        <w:rPr>
          <w:rFonts w:cs="Times New Roman"/>
          <w:noProof/>
          <w:szCs w:val="24"/>
        </w:rPr>
        <w:t xml:space="preserve"> and </w:t>
      </w:r>
      <w:r w:rsidRPr="00096BC0">
        <w:rPr>
          <w:rFonts w:cs="Times New Roman"/>
          <w:noProof/>
          <w:position w:val="-10"/>
          <w:szCs w:val="24"/>
        </w:rPr>
        <w:object w:dxaOrig="1400" w:dyaOrig="320">
          <v:shape id="_x0000_i1244" type="#_x0000_t75" style="width:71.25pt;height:15.75pt" o:ole="">
            <v:imagedata r:id="rId436" o:title=""/>
          </v:shape>
          <o:OLEObject Type="Embed" ProgID="Equation.3" ShapeID="_x0000_i1244" DrawAspect="Content" ObjectID="_1498380879" r:id="rId437"/>
        </w:object>
      </w:r>
      <w:r w:rsidRPr="00096BC0">
        <w:rPr>
          <w:rFonts w:cs="Times New Roman"/>
          <w:noProof/>
          <w:position w:val="-10"/>
          <w:szCs w:val="24"/>
        </w:rPr>
        <w:object w:dxaOrig="1460" w:dyaOrig="320">
          <v:shape id="_x0000_i1245" type="#_x0000_t75" style="width:72.75pt;height:15.75pt" o:ole="">
            <v:imagedata r:id="rId438" o:title=""/>
          </v:shape>
          <o:OLEObject Type="Embed" ProgID="Equation.3" ShapeID="_x0000_i1245" DrawAspect="Content" ObjectID="_1498380880" r:id="rId439"/>
        </w:object>
      </w:r>
      <w:r w:rsidRPr="00096BC0">
        <w:rPr>
          <w:rFonts w:cs="Times New Roman"/>
          <w:noProof/>
          <w:szCs w:val="24"/>
        </w:rPr>
        <w:t xml:space="preserve"> where </w:t>
      </w:r>
      <w:r w:rsidRPr="00096BC0">
        <w:rPr>
          <w:rFonts w:cs="Times New Roman"/>
          <w:noProof/>
          <w:position w:val="-12"/>
          <w:szCs w:val="24"/>
        </w:rPr>
        <w:object w:dxaOrig="420" w:dyaOrig="360">
          <v:shape id="_x0000_i1246" type="#_x0000_t75" style="width:20.25pt;height:18.75pt" o:ole="">
            <v:imagedata r:id="rId440" o:title=""/>
          </v:shape>
          <o:OLEObject Type="Embed" ProgID="Equation.3" ShapeID="_x0000_i1246" DrawAspect="Content" ObjectID="_1498380881" r:id="rId441"/>
        </w:object>
      </w:r>
      <w:r w:rsidRPr="00096BC0">
        <w:rPr>
          <w:rFonts w:cs="Times New Roman"/>
          <w:noProof/>
          <w:szCs w:val="24"/>
        </w:rPr>
        <w:t xml:space="preserve"> is a matrix of zeros of dimension </w:t>
      </w:r>
      <w:r w:rsidR="007534B6" w:rsidRPr="00096BC0">
        <w:rPr>
          <w:rFonts w:cs="Times New Roman"/>
          <w:noProof/>
          <w:position w:val="-6"/>
          <w:szCs w:val="24"/>
        </w:rPr>
        <w:object w:dxaOrig="700" w:dyaOrig="279">
          <v:shape id="_x0000_i1247" type="#_x0000_t75" style="width:35.25pt;height:14.25pt" o:ole="">
            <v:imagedata r:id="rId442" o:title=""/>
          </v:shape>
          <o:OLEObject Type="Embed" ProgID="Equation.3" ShapeID="_x0000_i1247" DrawAspect="Content" ObjectID="_1498380882" r:id="rId443"/>
        </w:object>
      </w:r>
      <w:r w:rsidRPr="00096BC0">
        <w:rPr>
          <w:rFonts w:cs="Times New Roman"/>
          <w:noProof/>
          <w:szCs w:val="24"/>
        </w:rPr>
        <w:t xml:space="preserve">Let </w:t>
      </w:r>
      <w:r w:rsidR="00AD20FE" w:rsidRPr="0069479F">
        <w:rPr>
          <w:position w:val="-6"/>
        </w:rPr>
        <w:object w:dxaOrig="200" w:dyaOrig="279">
          <v:shape id="_x0000_i1248" type="#_x0000_t75" style="width:10.5pt;height:13.5pt" o:ole="">
            <v:imagedata r:id="rId444" o:title=""/>
          </v:shape>
          <o:OLEObject Type="Embed" ProgID="Equation.3" ShapeID="_x0000_i1248" DrawAspect="Content" ObjectID="_1498380883" r:id="rId445"/>
        </w:object>
      </w:r>
      <w:r w:rsidRPr="00096BC0">
        <w:rPr>
          <w:rFonts w:cs="Times New Roman"/>
          <w:noProof/>
          <w:position w:val="-6"/>
          <w:szCs w:val="24"/>
        </w:rPr>
        <w:t xml:space="preserve"> </w:t>
      </w:r>
      <w:r w:rsidRPr="00096BC0">
        <w:rPr>
          <w:rFonts w:cs="Times New Roman"/>
          <w:noProof/>
          <w:szCs w:val="24"/>
        </w:rPr>
        <w:t>be the collection of parameters to be estimated:</w:t>
      </w:r>
      <w:r w:rsidR="007534B6" w:rsidRPr="00096BC0">
        <w:rPr>
          <w:rFonts w:cs="Times New Roman"/>
          <w:noProof/>
          <w:position w:val="-10"/>
          <w:szCs w:val="24"/>
        </w:rPr>
        <w:object w:dxaOrig="7900" w:dyaOrig="380">
          <v:shape id="_x0000_i1249" type="#_x0000_t75" style="width:396pt;height:18.75pt" o:ole="" o:preferrelative="f">
            <v:imagedata r:id="rId446" o:title=""/>
            <o:lock v:ext="edit" aspectratio="f"/>
          </v:shape>
          <o:OLEObject Type="Embed" ProgID="Equation.3" ShapeID="_x0000_i1249" DrawAspect="Content" ObjectID="_1498380884" r:id="rId447"/>
        </w:object>
      </w:r>
      <w:r>
        <w:rPr>
          <w:rFonts w:cs="Times New Roman"/>
          <w:noProof/>
          <w:szCs w:val="24"/>
        </w:rPr>
        <w:t xml:space="preserve">where the operator </w:t>
      </w:r>
      <w:r w:rsidR="00B43D7F" w:rsidRPr="00096BC0">
        <w:rPr>
          <w:rFonts w:cs="Times New Roman"/>
          <w:noProof/>
          <w:position w:val="-10"/>
          <w:szCs w:val="24"/>
        </w:rPr>
        <w:object w:dxaOrig="999" w:dyaOrig="320">
          <v:shape id="_x0000_i1250" type="#_x0000_t75" style="width:49.5pt;height:15.75pt" o:ole="">
            <v:imagedata r:id="rId448" o:title=""/>
          </v:shape>
          <o:OLEObject Type="Embed" ProgID="Equation.3" ShapeID="_x0000_i1250" DrawAspect="Content" ObjectID="_1498380885" r:id="rId449"/>
        </w:object>
      </w:r>
      <w:r w:rsidRPr="00096BC0">
        <w:rPr>
          <w:rFonts w:cs="Times New Roman"/>
          <w:noProof/>
          <w:szCs w:val="24"/>
        </w:rPr>
        <w:t xml:space="preserve"> vectorizes all the non-zero elements of the matrix/vector on which it operates. We will assume that the error vectors </w:t>
      </w:r>
      <w:r w:rsidR="00512CFD" w:rsidRPr="00096BC0">
        <w:rPr>
          <w:rFonts w:cs="Times New Roman"/>
          <w:noProof/>
          <w:position w:val="-6"/>
          <w:szCs w:val="24"/>
        </w:rPr>
        <w:object w:dxaOrig="200" w:dyaOrig="220">
          <v:shape id="_x0000_i1251" type="#_x0000_t75" style="width:10.5pt;height:12pt" o:ole="" o:preferrelative="f">
            <v:imagedata r:id="rId450" o:title=""/>
            <o:lock v:ext="edit" aspectratio="f"/>
          </v:shape>
          <o:OLEObject Type="Embed" ProgID="Equation.3" ShapeID="_x0000_i1251" DrawAspect="Content" ObjectID="_1498380886" r:id="rId451"/>
        </w:object>
      </w:r>
      <w:r w:rsidRPr="00096BC0">
        <w:rPr>
          <w:rFonts w:cs="Times New Roman"/>
          <w:noProof/>
          <w:szCs w:val="24"/>
        </w:rPr>
        <w:t xml:space="preserve">, </w:t>
      </w:r>
      <w:r w:rsidR="00512CFD" w:rsidRPr="00096BC0">
        <w:rPr>
          <w:rFonts w:cs="Times New Roman"/>
          <w:noProof/>
          <w:position w:val="-6"/>
          <w:szCs w:val="24"/>
        </w:rPr>
        <w:object w:dxaOrig="180" w:dyaOrig="220">
          <v:shape id="_x0000_i1252" type="#_x0000_t75" style="width:9pt;height:12pt" o:ole="" o:preferrelative="f">
            <v:imagedata r:id="rId452" o:title=""/>
            <o:lock v:ext="edit" aspectratio="f"/>
          </v:shape>
          <o:OLEObject Type="Embed" ProgID="Equation.3" ShapeID="_x0000_i1252" DrawAspect="Content" ObjectID="_1498380887" r:id="rId453"/>
        </w:object>
      </w:r>
      <w:r w:rsidRPr="00096BC0">
        <w:rPr>
          <w:rFonts w:cs="Times New Roman"/>
          <w:noProof/>
          <w:szCs w:val="24"/>
        </w:rPr>
        <w:t xml:space="preserve">, </w:t>
      </w:r>
      <w:r w:rsidR="00512CFD" w:rsidRPr="00096BC0">
        <w:rPr>
          <w:rFonts w:cs="Times New Roman"/>
          <w:noProof/>
          <w:position w:val="-8"/>
          <w:szCs w:val="24"/>
        </w:rPr>
        <w:object w:dxaOrig="200" w:dyaOrig="300">
          <v:shape id="_x0000_i1253" type="#_x0000_t75" style="width:10.5pt;height:15.75pt" o:ole="">
            <v:imagedata r:id="rId454" o:title=""/>
          </v:shape>
          <o:OLEObject Type="Embed" ProgID="Equation.3" ShapeID="_x0000_i1253" DrawAspect="Content" ObjectID="_1498380888" r:id="rId455"/>
        </w:object>
      </w:r>
      <w:r w:rsidRPr="00096BC0">
        <w:rPr>
          <w:rFonts w:cs="Times New Roman"/>
          <w:noProof/>
          <w:szCs w:val="24"/>
        </w:rPr>
        <w:t xml:space="preserve">, and </w:t>
      </w:r>
      <w:r w:rsidR="00512CFD" w:rsidRPr="00096BC0">
        <w:rPr>
          <w:rFonts w:cs="Times New Roman"/>
          <w:noProof/>
          <w:position w:val="-8"/>
          <w:szCs w:val="24"/>
        </w:rPr>
        <w:object w:dxaOrig="200" w:dyaOrig="240">
          <v:shape id="_x0000_i1254" type="#_x0000_t75" style="width:10.5pt;height:12pt" o:ole="" o:preferrelative="f">
            <v:imagedata r:id="rId456" o:title=""/>
            <o:lock v:ext="edit" aspectratio="f"/>
          </v:shape>
          <o:OLEObject Type="Embed" ProgID="Equation.3" ShapeID="_x0000_i1254" DrawAspect="Content" ObjectID="_1498380889" r:id="rId457"/>
        </w:object>
      </w:r>
      <w:r w:rsidRPr="00096BC0">
        <w:rPr>
          <w:rFonts w:cs="Times New Roman"/>
          <w:noProof/>
          <w:szCs w:val="24"/>
        </w:rPr>
        <w:t xml:space="preserve"> are independent of each other. While</w:t>
      </w:r>
      <w:r w:rsidR="002B1D6D" w:rsidRPr="00096BC0">
        <w:rPr>
          <w:rFonts w:cs="Times New Roman"/>
          <w:noProof/>
          <w:szCs w:val="24"/>
        </w:rPr>
        <w:t xml:space="preserve"> this assumption is not strictly necessary (and can be relaxed in a very straightforward manner within the estimation framework of our model system as long as the resulting model is identified), the assumption aids in developing general sufficiency conditions for identification of parameters in a mixed model w</w:t>
      </w:r>
      <w:r w:rsidR="00104733">
        <w:rPr>
          <w:rFonts w:cs="Times New Roman"/>
          <w:noProof/>
          <w:szCs w:val="24"/>
        </w:rPr>
        <w:t xml:space="preserve">hen the latent variable vector </w:t>
      </w:r>
      <w:r w:rsidR="002B1D6D" w:rsidRPr="00096BC0">
        <w:rPr>
          <w:rFonts w:cs="Times New Roman"/>
          <w:noProof/>
          <w:position w:val="-6"/>
          <w:szCs w:val="24"/>
        </w:rPr>
        <w:object w:dxaOrig="260" w:dyaOrig="320">
          <v:shape id="_x0000_i1255" type="#_x0000_t75" style="width:12pt;height:15.75pt" o:ole="">
            <v:imagedata r:id="rId458" o:title=""/>
          </v:shape>
          <o:OLEObject Type="Embed" ProgID="Equation.3" ShapeID="_x0000_i1255" DrawAspect="Content" ObjectID="_1498380890" r:id="rId459"/>
        </w:object>
      </w:r>
      <w:r w:rsidR="002B1D6D" w:rsidRPr="00096BC0">
        <w:rPr>
          <w:rFonts w:cs="Times New Roman"/>
          <w:noProof/>
          <w:szCs w:val="24"/>
        </w:rPr>
        <w:t xml:space="preserve"> already provides a mechanism to generate covariance </w:t>
      </w:r>
      <w:r w:rsidR="002B1D6D" w:rsidRPr="00096BC0">
        <w:rPr>
          <w:noProof/>
          <w:szCs w:val="24"/>
        </w:rPr>
        <w:t xml:space="preserve">among the mixed outcomes. </w:t>
      </w:r>
    </w:p>
    <w:p w:rsidR="002B1D6D" w:rsidRPr="00380A04" w:rsidRDefault="002B1D6D" w:rsidP="002B1D6D">
      <w:pPr>
        <w:ind w:firstLine="720"/>
        <w:jc w:val="both"/>
        <w:rPr>
          <w:rFonts w:cs="Times New Roman"/>
          <w:noProof/>
          <w:szCs w:val="24"/>
        </w:rPr>
      </w:pPr>
      <w:r w:rsidRPr="00380A04">
        <w:rPr>
          <w:rFonts w:cs="Times New Roman"/>
          <w:noProof/>
          <w:szCs w:val="24"/>
        </w:rPr>
        <w:t>With the matrix definitions above, the continuous components of the model system may be written compactly as:</w:t>
      </w:r>
    </w:p>
    <w:p w:rsidR="002B1D6D" w:rsidRPr="00380A04" w:rsidRDefault="003C689D" w:rsidP="00FD7B04">
      <w:pPr>
        <w:tabs>
          <w:tab w:val="right" w:pos="9360"/>
        </w:tabs>
        <w:rPr>
          <w:noProof/>
          <w:szCs w:val="24"/>
          <w:lang w:eastAsia="zh-CN"/>
        </w:rPr>
      </w:pPr>
      <w:r w:rsidRPr="00FC49A3">
        <w:rPr>
          <w:noProof/>
          <w:position w:val="-10"/>
          <w:szCs w:val="24"/>
        </w:rPr>
        <w:object w:dxaOrig="1200" w:dyaOrig="360">
          <v:shape id="_x0000_i1256" type="#_x0000_t75" style="width:60pt;height:18.75pt" o:ole="">
            <v:imagedata r:id="rId460" o:title=""/>
          </v:shape>
          <o:OLEObject Type="Embed" ProgID="Equation.3" ShapeID="_x0000_i1256" DrawAspect="Content" ObjectID="_1498380891" r:id="rId461"/>
        </w:object>
      </w:r>
      <w:r w:rsidR="009242EF">
        <w:rPr>
          <w:noProof/>
          <w:szCs w:val="24"/>
        </w:rPr>
        <w:t>,</w:t>
      </w:r>
      <w:r w:rsidR="002B1D6D" w:rsidRPr="00380A04">
        <w:rPr>
          <w:noProof/>
          <w:szCs w:val="24"/>
        </w:rPr>
        <w:tab/>
        <w:t xml:space="preserve">                                      </w:t>
      </w:r>
      <w:r w:rsidR="002B1D6D" w:rsidRPr="00380A04">
        <w:rPr>
          <w:noProof/>
          <w:szCs w:val="24"/>
          <w:lang w:eastAsia="zh-CN"/>
        </w:rPr>
        <w:t xml:space="preserve">                                                   </w:t>
      </w:r>
      <w:r w:rsidR="002B1D6D" w:rsidRPr="00380A04">
        <w:rPr>
          <w:noProof/>
          <w:szCs w:val="24"/>
        </w:rPr>
        <w:t xml:space="preserve">                  (12)</w:t>
      </w:r>
    </w:p>
    <w:p w:rsidR="002B1D6D" w:rsidRPr="00380A04" w:rsidRDefault="009242EF" w:rsidP="00FD7B04">
      <w:pPr>
        <w:tabs>
          <w:tab w:val="right" w:pos="9360"/>
        </w:tabs>
        <w:rPr>
          <w:noProof/>
          <w:szCs w:val="24"/>
        </w:rPr>
      </w:pPr>
      <w:r w:rsidRPr="00FC49A3">
        <w:rPr>
          <w:noProof/>
          <w:position w:val="-10"/>
          <w:szCs w:val="24"/>
        </w:rPr>
        <w:object w:dxaOrig="1640" w:dyaOrig="380">
          <v:shape id="_x0000_i1257" type="#_x0000_t75" style="width:82.5pt;height:19.5pt" o:ole="">
            <v:imagedata r:id="rId462" o:title=""/>
          </v:shape>
          <o:OLEObject Type="Embed" ProgID="Equation.3" ShapeID="_x0000_i1257" DrawAspect="Content" ObjectID="_1498380892" r:id="rId463"/>
        </w:object>
      </w:r>
      <w:r w:rsidR="002B1D6D" w:rsidRPr="00380A04">
        <w:rPr>
          <w:noProof/>
          <w:szCs w:val="24"/>
        </w:rPr>
        <w:t xml:space="preserve">, </w:t>
      </w:r>
      <w:r w:rsidRPr="00FC49A3">
        <w:rPr>
          <w:noProof/>
          <w:position w:val="-50"/>
          <w:szCs w:val="24"/>
        </w:rPr>
        <w:object w:dxaOrig="5840" w:dyaOrig="1120">
          <v:shape id="_x0000_i1258" type="#_x0000_t75" style="width:293.25pt;height:56.25pt" o:ole="" o:preferrelative="f">
            <v:imagedata r:id="rId464" o:title=""/>
            <o:lock v:ext="edit" aspectratio="f"/>
          </v:shape>
          <o:OLEObject Type="Embed" ProgID="Equation.3" ShapeID="_x0000_i1258" DrawAspect="Content" ObjectID="_1498380893" r:id="rId465"/>
        </w:object>
      </w:r>
      <w:r w:rsidR="002B1D6D" w:rsidRPr="00380A04">
        <w:rPr>
          <w:noProof/>
          <w:szCs w:val="24"/>
        </w:rPr>
        <w:t xml:space="preserve"> </w:t>
      </w:r>
      <w:r>
        <w:rPr>
          <w:noProof/>
          <w:szCs w:val="24"/>
        </w:rPr>
        <w:t>,</w:t>
      </w:r>
      <w:r w:rsidR="002B1D6D" w:rsidRPr="00380A04">
        <w:rPr>
          <w:noProof/>
          <w:szCs w:val="24"/>
        </w:rPr>
        <w:t xml:space="preserve">    </w:t>
      </w:r>
      <w:r w:rsidR="002B1D6D" w:rsidRPr="00380A04">
        <w:rPr>
          <w:noProof/>
          <w:szCs w:val="24"/>
          <w:lang w:eastAsia="zh-CN"/>
        </w:rPr>
        <w:t xml:space="preserve">         </w:t>
      </w:r>
      <w:r w:rsidR="002B1D6D" w:rsidRPr="00380A04">
        <w:rPr>
          <w:noProof/>
          <w:szCs w:val="24"/>
        </w:rPr>
        <w:t xml:space="preserve"> </w:t>
      </w:r>
      <w:r w:rsidR="00FD7B04">
        <w:rPr>
          <w:noProof/>
          <w:szCs w:val="24"/>
        </w:rPr>
        <w:tab/>
      </w:r>
      <w:r w:rsidR="002B1D6D" w:rsidRPr="00380A04">
        <w:rPr>
          <w:noProof/>
          <w:szCs w:val="24"/>
        </w:rPr>
        <w:t>(13)</w:t>
      </w:r>
    </w:p>
    <w:p w:rsidR="002B1D6D" w:rsidRPr="00380A04" w:rsidRDefault="005A7036" w:rsidP="00FD7B04">
      <w:pPr>
        <w:tabs>
          <w:tab w:val="right" w:pos="9360"/>
        </w:tabs>
        <w:rPr>
          <w:noProof/>
          <w:szCs w:val="24"/>
        </w:rPr>
      </w:pPr>
      <w:r w:rsidRPr="00FC49A3">
        <w:rPr>
          <w:noProof/>
          <w:position w:val="-10"/>
          <w:szCs w:val="24"/>
        </w:rPr>
        <w:object w:dxaOrig="1719" w:dyaOrig="360">
          <v:shape id="_x0000_i1259" type="#_x0000_t75" style="width:85.5pt;height:18pt;mso-position-vertical:absolute" o:ole="" o:preferrelative="f">
            <v:imagedata r:id="rId466" o:title=""/>
            <o:lock v:ext="edit" aspectratio="f"/>
          </v:shape>
          <o:OLEObject Type="Embed" ProgID="Equation.3" ShapeID="_x0000_i1259" DrawAspect="Content" ObjectID="_1498380894" r:id="rId467"/>
        </w:object>
      </w:r>
      <w:r w:rsidR="009242EF">
        <w:rPr>
          <w:noProof/>
          <w:szCs w:val="24"/>
        </w:rPr>
        <w:t>.</w:t>
      </w:r>
      <w:r w:rsidR="002B1D6D" w:rsidRPr="00380A04">
        <w:rPr>
          <w:noProof/>
          <w:szCs w:val="24"/>
        </w:rPr>
        <w:t xml:space="preserve">                                                </w:t>
      </w:r>
      <w:r w:rsidR="002B1D6D" w:rsidRPr="00380A04">
        <w:rPr>
          <w:noProof/>
          <w:szCs w:val="24"/>
          <w:lang w:eastAsia="zh-CN"/>
        </w:rPr>
        <w:t xml:space="preserve">                                                         </w:t>
      </w:r>
      <w:r w:rsidR="002B1D6D" w:rsidRPr="00380A04">
        <w:rPr>
          <w:noProof/>
          <w:szCs w:val="24"/>
        </w:rPr>
        <w:t xml:space="preserve">      </w:t>
      </w:r>
      <w:r w:rsidR="00FD7B04">
        <w:rPr>
          <w:noProof/>
          <w:szCs w:val="24"/>
        </w:rPr>
        <w:tab/>
      </w:r>
      <w:r w:rsidR="002B1D6D" w:rsidRPr="00380A04">
        <w:rPr>
          <w:noProof/>
          <w:szCs w:val="24"/>
        </w:rPr>
        <w:t>(14)</w:t>
      </w:r>
    </w:p>
    <w:p w:rsidR="002B1D6D" w:rsidRPr="00380A04" w:rsidRDefault="002B1D6D" w:rsidP="002B1D6D">
      <w:pPr>
        <w:jc w:val="both"/>
        <w:rPr>
          <w:noProof/>
          <w:szCs w:val="24"/>
        </w:rPr>
      </w:pPr>
      <w:r w:rsidRPr="00380A04">
        <w:rPr>
          <w:noProof/>
          <w:szCs w:val="24"/>
        </w:rPr>
        <w:t xml:space="preserve">To develop the reduced form equations, replace the right side of Equation (12) for </w:t>
      </w:r>
      <w:r w:rsidRPr="00FC49A3">
        <w:rPr>
          <w:noProof/>
          <w:position w:val="-6"/>
          <w:szCs w:val="24"/>
        </w:rPr>
        <w:object w:dxaOrig="260" w:dyaOrig="320">
          <v:shape id="_x0000_i1260" type="#_x0000_t75" style="width:12pt;height:15.75pt" o:ole="">
            <v:imagedata r:id="rId468" o:title=""/>
          </v:shape>
          <o:OLEObject Type="Embed" ProgID="Equation.3" ShapeID="_x0000_i1260" DrawAspect="Content" ObjectID="_1498380895" r:id="rId469"/>
        </w:object>
      </w:r>
      <w:r w:rsidRPr="00380A04">
        <w:rPr>
          <w:noProof/>
          <w:szCs w:val="24"/>
        </w:rPr>
        <w:t>in Equations (13) and (14) to obtain the following system:</w:t>
      </w:r>
    </w:p>
    <w:p w:rsidR="002B1D6D" w:rsidRPr="00380A04" w:rsidRDefault="00265905" w:rsidP="005A7036">
      <w:pPr>
        <w:keepNext/>
        <w:keepLines/>
        <w:tabs>
          <w:tab w:val="right" w:pos="9360"/>
        </w:tabs>
        <w:rPr>
          <w:noProof/>
          <w:szCs w:val="24"/>
        </w:rPr>
      </w:pPr>
      <w:r w:rsidRPr="00FC49A3">
        <w:rPr>
          <w:noProof/>
          <w:position w:val="-10"/>
          <w:szCs w:val="24"/>
        </w:rPr>
        <w:object w:dxaOrig="5480" w:dyaOrig="380">
          <v:shape id="_x0000_i1261" type="#_x0000_t75" style="width:275.25pt;height:18.75pt" o:ole="" o:preferrelative="f">
            <v:imagedata r:id="rId470" o:title=""/>
            <o:lock v:ext="edit" aspectratio="f"/>
          </v:shape>
          <o:OLEObject Type="Embed" ProgID="Equation.3" ShapeID="_x0000_i1261" DrawAspect="Content" ObjectID="_1498380896" r:id="rId471"/>
        </w:object>
      </w:r>
      <w:r w:rsidR="009242EF">
        <w:rPr>
          <w:noProof/>
          <w:szCs w:val="24"/>
        </w:rPr>
        <w:t>,</w:t>
      </w:r>
      <w:r w:rsidR="002B1D6D" w:rsidRPr="00380A04">
        <w:rPr>
          <w:noProof/>
          <w:szCs w:val="24"/>
        </w:rPr>
        <w:t xml:space="preserve">                </w:t>
      </w:r>
      <w:r w:rsidR="002B1D6D" w:rsidRPr="00380A04">
        <w:rPr>
          <w:noProof/>
          <w:szCs w:val="24"/>
          <w:lang w:eastAsia="zh-CN"/>
        </w:rPr>
        <w:t xml:space="preserve">                           </w:t>
      </w:r>
      <w:r w:rsidR="002B1D6D" w:rsidRPr="00380A04">
        <w:rPr>
          <w:noProof/>
          <w:szCs w:val="24"/>
        </w:rPr>
        <w:t xml:space="preserve">        </w:t>
      </w:r>
      <w:r w:rsidR="00FD7B04">
        <w:rPr>
          <w:noProof/>
          <w:szCs w:val="24"/>
        </w:rPr>
        <w:tab/>
      </w:r>
      <w:r w:rsidR="002B1D6D" w:rsidRPr="00380A04">
        <w:rPr>
          <w:noProof/>
          <w:szCs w:val="24"/>
        </w:rPr>
        <w:t xml:space="preserve">(15)                                                                            </w:t>
      </w:r>
    </w:p>
    <w:p w:rsidR="002B1D6D" w:rsidRPr="00380A04" w:rsidRDefault="00265905" w:rsidP="005A7036">
      <w:pPr>
        <w:keepNext/>
        <w:keepLines/>
        <w:tabs>
          <w:tab w:val="right" w:pos="9360"/>
        </w:tabs>
        <w:rPr>
          <w:noProof/>
          <w:szCs w:val="24"/>
        </w:rPr>
      </w:pPr>
      <w:r w:rsidRPr="00FC49A3">
        <w:rPr>
          <w:noProof/>
          <w:position w:val="-10"/>
          <w:szCs w:val="24"/>
        </w:rPr>
        <w:object w:dxaOrig="6120" w:dyaOrig="360">
          <v:shape id="_x0000_i1262" type="#_x0000_t75" style="width:306pt;height:18pt" o:ole="" o:preferrelative="f">
            <v:imagedata r:id="rId472" o:title=""/>
            <o:lock v:ext="edit" aspectratio="f"/>
          </v:shape>
          <o:OLEObject Type="Embed" ProgID="Equation.3" ShapeID="_x0000_i1262" DrawAspect="Content" ObjectID="_1498380897" r:id="rId473"/>
        </w:object>
      </w:r>
      <w:r w:rsidR="009242EF">
        <w:rPr>
          <w:noProof/>
          <w:szCs w:val="24"/>
        </w:rPr>
        <w:t>.</w:t>
      </w:r>
      <w:r w:rsidR="002B1D6D" w:rsidRPr="00380A04">
        <w:rPr>
          <w:noProof/>
          <w:szCs w:val="24"/>
        </w:rPr>
        <w:t xml:space="preserve">  </w:t>
      </w:r>
    </w:p>
    <w:p w:rsidR="002B1D6D" w:rsidRPr="00380A04" w:rsidRDefault="002B1D6D" w:rsidP="002B1D6D">
      <w:pPr>
        <w:rPr>
          <w:noProof/>
          <w:szCs w:val="24"/>
        </w:rPr>
      </w:pPr>
      <w:r w:rsidRPr="00380A04">
        <w:rPr>
          <w:noProof/>
          <w:szCs w:val="24"/>
        </w:rPr>
        <w:t xml:space="preserve">Now, consider the </w:t>
      </w:r>
      <w:r w:rsidRPr="00FC49A3">
        <w:rPr>
          <w:noProof/>
          <w:position w:val="-10"/>
          <w:szCs w:val="24"/>
        </w:rPr>
        <w:object w:dxaOrig="1320" w:dyaOrig="380">
          <v:shape id="_x0000_i1263" type="#_x0000_t75" style="width:66pt;height:18.75pt" o:ole="">
            <v:imagedata r:id="rId474" o:title=""/>
          </v:shape>
          <o:OLEObject Type="Embed" ProgID="Equation.3" ShapeID="_x0000_i1263" DrawAspect="Content" ObjectID="_1498380898" r:id="rId475"/>
        </w:object>
      </w:r>
      <w:r w:rsidRPr="00380A04">
        <w:rPr>
          <w:noProof/>
          <w:szCs w:val="24"/>
        </w:rPr>
        <w:t xml:space="preserve"> vector </w:t>
      </w:r>
      <w:r w:rsidR="009A580E" w:rsidRPr="00FC49A3">
        <w:rPr>
          <w:noProof/>
          <w:position w:val="-14"/>
          <w:szCs w:val="24"/>
        </w:rPr>
        <w:object w:dxaOrig="1359" w:dyaOrig="480">
          <v:shape id="_x0000_i1264" type="#_x0000_t75" style="width:68.25pt;height:24pt" o:ole="" o:preferrelative="f">
            <v:imagedata r:id="rId476" o:title=""/>
            <o:lock v:ext="edit" aspectratio="f"/>
          </v:shape>
          <o:OLEObject Type="Embed" ProgID="Equation.3" ShapeID="_x0000_i1264" DrawAspect="Content" ObjectID="_1498380899" r:id="rId477"/>
        </w:object>
      </w:r>
      <w:r w:rsidRPr="00380A04">
        <w:rPr>
          <w:noProof/>
          <w:szCs w:val="24"/>
        </w:rPr>
        <w:t>. Define</w:t>
      </w:r>
    </w:p>
    <w:p w:rsidR="002B1D6D" w:rsidRPr="00380A04" w:rsidRDefault="009A580E" w:rsidP="002B1D6D">
      <w:pPr>
        <w:tabs>
          <w:tab w:val="right" w:pos="9360"/>
        </w:tabs>
        <w:rPr>
          <w:noProof/>
          <w:szCs w:val="24"/>
        </w:rPr>
      </w:pPr>
      <w:r w:rsidRPr="00FC49A3">
        <w:rPr>
          <w:noProof/>
          <w:position w:val="-34"/>
          <w:szCs w:val="24"/>
        </w:rPr>
        <w:object w:dxaOrig="2420" w:dyaOrig="800">
          <v:shape id="_x0000_i1265" type="#_x0000_t75" style="width:120.75pt;height:39.75pt;mso-position-vertical:absolute" o:ole="" o:preferrelative="f">
            <v:imagedata r:id="rId478" o:title=""/>
            <o:lock v:ext="edit" aspectratio="f"/>
          </v:shape>
          <o:OLEObject Type="Embed" ProgID="Equation.3" ShapeID="_x0000_i1265" DrawAspect="Content" ObjectID="_1498380900" r:id="rId479"/>
        </w:object>
      </w:r>
      <w:r w:rsidR="002B1D6D" w:rsidRPr="00380A04">
        <w:rPr>
          <w:noProof/>
          <w:szCs w:val="24"/>
        </w:rPr>
        <w:t xml:space="preserve">  and  </w:t>
      </w:r>
      <w:r w:rsidRPr="00FC49A3">
        <w:rPr>
          <w:noProof/>
          <w:position w:val="-34"/>
          <w:szCs w:val="24"/>
        </w:rPr>
        <w:object w:dxaOrig="4220" w:dyaOrig="800">
          <v:shape id="_x0000_i1266" type="#_x0000_t75" style="width:211.5pt;height:39.75pt" o:ole="" o:preferrelative="f">
            <v:imagedata r:id="rId480" o:title=""/>
            <o:lock v:ext="edit" aspectratio="f"/>
          </v:shape>
          <o:OLEObject Type="Embed" ProgID="Equation.3" ShapeID="_x0000_i1266" DrawAspect="Content" ObjectID="_1498380901" r:id="rId481"/>
        </w:object>
      </w:r>
      <w:r w:rsidR="009242EF">
        <w:rPr>
          <w:noProof/>
          <w:szCs w:val="24"/>
        </w:rPr>
        <w:t>.</w:t>
      </w:r>
      <w:r w:rsidR="002B1D6D" w:rsidRPr="00380A04">
        <w:rPr>
          <w:noProof/>
          <w:szCs w:val="24"/>
        </w:rPr>
        <w:t xml:space="preserve">        </w:t>
      </w:r>
      <w:r w:rsidR="002B1D6D" w:rsidRPr="00380A04">
        <w:rPr>
          <w:noProof/>
          <w:szCs w:val="24"/>
          <w:lang w:eastAsia="zh-CN"/>
        </w:rPr>
        <w:t xml:space="preserve">                </w:t>
      </w:r>
      <w:r w:rsidR="00FD7B04">
        <w:rPr>
          <w:noProof/>
          <w:szCs w:val="24"/>
          <w:lang w:eastAsia="zh-CN"/>
        </w:rPr>
        <w:tab/>
      </w:r>
      <w:r w:rsidR="002B1D6D" w:rsidRPr="00380A04">
        <w:rPr>
          <w:noProof/>
          <w:szCs w:val="24"/>
        </w:rPr>
        <w:t>(16)</w:t>
      </w:r>
    </w:p>
    <w:p w:rsidR="0016583F" w:rsidRDefault="002B1D6D" w:rsidP="002B1D6D">
      <w:pPr>
        <w:jc w:val="both"/>
        <w:rPr>
          <w:noProof/>
          <w:szCs w:val="24"/>
        </w:rPr>
      </w:pPr>
      <w:r w:rsidRPr="00380A04">
        <w:rPr>
          <w:noProof/>
          <w:szCs w:val="24"/>
        </w:rPr>
        <w:t xml:space="preserve">Then </w:t>
      </w:r>
      <w:r w:rsidR="009A580E" w:rsidRPr="00FC49A3">
        <w:rPr>
          <w:noProof/>
          <w:position w:val="-14"/>
          <w:szCs w:val="24"/>
        </w:rPr>
        <w:object w:dxaOrig="2260" w:dyaOrig="380">
          <v:shape id="_x0000_i1267" type="#_x0000_t75" style="width:112.5pt;height:18.75pt" o:ole="" o:preferrelative="f">
            <v:imagedata r:id="rId482" o:title=""/>
            <o:lock v:ext="edit" aspectratio="f"/>
          </v:shape>
          <o:OLEObject Type="Embed" ProgID="Equation.3" ShapeID="_x0000_i1267" DrawAspect="Content" ObjectID="_1498380902" r:id="rId483"/>
        </w:object>
      </w:r>
      <w:r w:rsidRPr="00380A04">
        <w:rPr>
          <w:noProof/>
          <w:szCs w:val="24"/>
        </w:rPr>
        <w:t xml:space="preserve">  </w:t>
      </w:r>
    </w:p>
    <w:p w:rsidR="002B1D6D" w:rsidRPr="00AD20FE" w:rsidRDefault="00786DC4" w:rsidP="00104733">
      <w:pPr>
        <w:jc w:val="both"/>
        <w:rPr>
          <w:rFonts w:cs="Times New Roman"/>
          <w:noProof/>
          <w:szCs w:val="24"/>
        </w:rPr>
      </w:pPr>
      <w:r w:rsidRPr="00AD20FE">
        <w:rPr>
          <w:rFonts w:cs="Times New Roman"/>
          <w:noProof/>
          <w:szCs w:val="24"/>
        </w:rPr>
        <w:t xml:space="preserve"> </w:t>
      </w:r>
      <w:r w:rsidRPr="00AD20FE">
        <w:rPr>
          <w:rFonts w:cs="Times New Roman"/>
          <w:noProof/>
          <w:szCs w:val="24"/>
        </w:rPr>
        <w:tab/>
      </w:r>
      <w:r w:rsidR="002B1D6D" w:rsidRPr="00AD20FE">
        <w:rPr>
          <w:rFonts w:cs="Times New Roman"/>
          <w:noProof/>
          <w:szCs w:val="24"/>
        </w:rPr>
        <w:t xml:space="preserve">       </w:t>
      </w:r>
    </w:p>
    <w:p w:rsidR="0016583F" w:rsidRPr="00AD20FE" w:rsidRDefault="00104733" w:rsidP="00104733">
      <w:pPr>
        <w:pStyle w:val="ListParagraph"/>
        <w:numPr>
          <w:ilvl w:val="1"/>
          <w:numId w:val="22"/>
        </w:numPr>
        <w:spacing w:after="0" w:line="360" w:lineRule="auto"/>
        <w:jc w:val="both"/>
        <w:rPr>
          <w:rFonts w:ascii="Times New Roman" w:hAnsi="Times New Roman"/>
          <w:b/>
          <w:noProof/>
          <w:szCs w:val="24"/>
        </w:rPr>
      </w:pPr>
      <w:r>
        <w:rPr>
          <w:rFonts w:ascii="Times New Roman" w:hAnsi="Times New Roman"/>
          <w:b/>
          <w:noProof/>
          <w:szCs w:val="24"/>
        </w:rPr>
        <w:t>Model I</w:t>
      </w:r>
      <w:r w:rsidR="0016583F" w:rsidRPr="00AD20FE">
        <w:rPr>
          <w:rFonts w:ascii="Times New Roman" w:hAnsi="Times New Roman"/>
          <w:b/>
          <w:noProof/>
          <w:szCs w:val="24"/>
        </w:rPr>
        <w:t>dentification</w:t>
      </w:r>
    </w:p>
    <w:p w:rsidR="002B1D6D" w:rsidRPr="00AD20FE" w:rsidRDefault="002B1D6D" w:rsidP="00104733">
      <w:pPr>
        <w:jc w:val="both"/>
        <w:rPr>
          <w:rFonts w:cs="Times New Roman"/>
          <w:noProof/>
          <w:szCs w:val="24"/>
        </w:rPr>
      </w:pPr>
      <w:r w:rsidRPr="00AD20FE">
        <w:rPr>
          <w:rFonts w:cs="Times New Roman"/>
          <w:noProof/>
          <w:szCs w:val="24"/>
        </w:rPr>
        <w:t xml:space="preserve">The question of identification relates to whether all the elements of </w:t>
      </w:r>
      <w:r w:rsidRPr="00AD20FE">
        <w:rPr>
          <w:rFonts w:cs="Times New Roman"/>
          <w:noProof/>
          <w:position w:val="-6"/>
          <w:szCs w:val="24"/>
        </w:rPr>
        <w:object w:dxaOrig="200" w:dyaOrig="279">
          <v:shape id="_x0000_i1268" type="#_x0000_t75" style="width:12pt;height:14.25pt" o:ole="">
            <v:imagedata r:id="rId484" o:title=""/>
          </v:shape>
          <o:OLEObject Type="Embed" ProgID="Equation.3" ShapeID="_x0000_i1268" DrawAspect="Content" ObjectID="_1498380903" r:id="rId485"/>
        </w:object>
      </w:r>
      <w:r w:rsidRPr="00AD20FE">
        <w:rPr>
          <w:rFonts w:cs="Times New Roman"/>
          <w:noProof/>
          <w:szCs w:val="24"/>
        </w:rPr>
        <w:t xml:space="preserve">are estimable from the elements of </w:t>
      </w:r>
      <w:r w:rsidRPr="00AD20FE">
        <w:rPr>
          <w:rFonts w:cs="Times New Roman"/>
          <w:noProof/>
          <w:position w:val="-4"/>
          <w:szCs w:val="24"/>
        </w:rPr>
        <w:object w:dxaOrig="240" w:dyaOrig="240">
          <v:shape id="_x0000_i1269" type="#_x0000_t75" style="width:12pt;height:12pt" o:ole="">
            <v:imagedata r:id="rId486" o:title=""/>
          </v:shape>
          <o:OLEObject Type="Embed" ProgID="Equation.3" ShapeID="_x0000_i1269" DrawAspect="Content" ObjectID="_1498380904" r:id="rId487"/>
        </w:object>
      </w:r>
      <w:r w:rsidRPr="00AD20FE">
        <w:rPr>
          <w:rFonts w:cs="Times New Roman"/>
          <w:noProof/>
          <w:szCs w:val="24"/>
        </w:rPr>
        <w:t xml:space="preserve"> and </w:t>
      </w:r>
      <w:r w:rsidRPr="00AD20FE">
        <w:rPr>
          <w:rFonts w:cs="Times New Roman"/>
          <w:noProof/>
          <w:position w:val="-4"/>
          <w:szCs w:val="24"/>
        </w:rPr>
        <w:object w:dxaOrig="260" w:dyaOrig="260">
          <v:shape id="_x0000_i1270" type="#_x0000_t75" style="width:12pt;height:12pt" o:ole="">
            <v:imagedata r:id="rId488" o:title=""/>
          </v:shape>
          <o:OLEObject Type="Embed" ProgID="Equation.3" ShapeID="_x0000_i1270" DrawAspect="Content" ObjectID="_1498380905" r:id="rId489"/>
        </w:object>
      </w:r>
      <w:r w:rsidRPr="00AD20FE">
        <w:rPr>
          <w:rFonts w:cs="Times New Roman"/>
          <w:noProof/>
          <w:szCs w:val="24"/>
        </w:rPr>
        <w:t xml:space="preserve"> </w:t>
      </w:r>
      <w:r w:rsidR="00096BC0" w:rsidRPr="00AD20FE">
        <w:rPr>
          <w:rFonts w:cs="Times New Roman"/>
          <w:noProof/>
          <w:szCs w:val="24"/>
        </w:rPr>
        <w:t xml:space="preserve">(that is, from </w:t>
      </w:r>
      <w:r w:rsidR="00DD7848" w:rsidRPr="00AD20FE">
        <w:rPr>
          <w:rFonts w:cs="Times New Roman"/>
          <w:noProof/>
          <w:position w:val="-10"/>
          <w:szCs w:val="24"/>
        </w:rPr>
        <w:object w:dxaOrig="2060" w:dyaOrig="340">
          <v:shape id="_x0000_i1271" type="#_x0000_t75" style="width:102.75pt;height:18pt" o:ole="" o:preferrelative="f">
            <v:imagedata r:id="rId490" o:title=""/>
            <o:lock v:ext="edit" aspectratio="f"/>
          </v:shape>
          <o:OLEObject Type="Embed" ProgID="Equation.3" ShapeID="_x0000_i1271" DrawAspect="Content" ObjectID="_1498380906" r:id="rId491"/>
        </w:object>
      </w:r>
      <w:r w:rsidR="00096BC0" w:rsidRPr="00AD20FE">
        <w:rPr>
          <w:rFonts w:cs="Times New Roman"/>
          <w:noProof/>
          <w:szCs w:val="24"/>
        </w:rPr>
        <w:t xml:space="preserve"> </w:t>
      </w:r>
      <w:r w:rsidRPr="00AD20FE">
        <w:rPr>
          <w:rFonts w:cs="Times New Roman"/>
          <w:noProof/>
          <w:szCs w:val="24"/>
        </w:rPr>
        <w:t xml:space="preserve">A simple approach would be to develop easy-to-apply sufficiency conditions for identification (even if they may lead to over-identification and may be more restrictive than needed). A starting point for this is </w:t>
      </w:r>
      <w:r w:rsidR="00575F5D">
        <w:rPr>
          <w:rFonts w:cs="Times New Roman"/>
          <w:noProof/>
          <w:szCs w:val="24"/>
        </w:rPr>
        <w:t>O’Brien (1994) and Reilly and O’</w:t>
      </w:r>
      <w:r w:rsidR="001A0446" w:rsidRPr="00AD20FE">
        <w:rPr>
          <w:rFonts w:cs="Times New Roman"/>
          <w:noProof/>
          <w:szCs w:val="24"/>
        </w:rPr>
        <w:t>Brien (1996), who develop</w:t>
      </w:r>
      <w:r w:rsidRPr="00AD20FE">
        <w:rPr>
          <w:rFonts w:cs="Times New Roman"/>
          <w:noProof/>
          <w:szCs w:val="24"/>
        </w:rPr>
        <w:t xml:space="preserve"> sufficiency conditions for multiple-indicator multiple-cause (MIMIC) models, and whose discussion is applicable to SEM-based models with no nominal variables</w:t>
      </w:r>
      <w:r w:rsidRPr="00AD20FE">
        <w:rPr>
          <w:rFonts w:cs="Times New Roman"/>
          <w:noProof/>
          <w:szCs w:val="24"/>
        </w:rPr>
        <w:fldChar w:fldCharType="begin"/>
      </w:r>
      <w:r w:rsidR="007025F0" w:rsidRPr="00AD20FE">
        <w:rPr>
          <w:rFonts w:cs="Times New Roman"/>
          <w:noProof/>
          <w:szCs w:val="24"/>
        </w:rPr>
        <w:instrText xml:space="preserve"> ADDIN EN.CITE &lt;EndNote&gt;&lt;Cite Hidden="1"&gt;&lt;Author&gt;REILLY&lt;/Author&gt;&lt;Year&gt;1996&lt;/Year&gt;&lt;RecNum&gt;65&lt;/RecNum&gt;&lt;Prefix&gt;see also &lt;/Prefix&gt;&lt;Suffix&gt;`, 1996&lt;/Suffix&gt;&lt;record&gt;&lt;rec-number&gt;65&lt;/rec-number&gt;&lt;foreign-keys&gt;&lt;key app="EN" db-id="pvx5r9p0tafrfne2pxqxp2x4zvae5vdepf09"&gt;65&lt;/key&gt;&lt;/foreign-keys&gt;&lt;ref-type name="Journal Article"&gt;17&lt;/ref-type&gt;&lt;contributors&gt;&lt;authors&gt;&lt;author&gt;Reilly, Terence&lt;/author&gt;&lt;author&gt;O&amp;apos;brien, Robert M&lt;/author&gt;&lt;/authors&gt;&lt;/contributors&gt;&lt;titles&gt;&lt;title&gt;Identification of Confirmatory Factor Analysis Models of Arbitrary Complexity The Side-by-Side Rule&lt;/title&gt;&lt;secondary-title&gt;Sociological methods &amp;amp; research&lt;/secondary-title&gt;&lt;/titles&gt;&lt;periodical&gt;&lt;full-title&gt;Sociological methods &amp;amp; research&lt;/full-title&gt;&lt;/periodical&gt;&lt;pages&gt;473-491&lt;/pages&gt;&lt;volume&gt;24&lt;/volume&gt;&lt;number&gt;4&lt;/number&gt;&lt;dates&gt;&lt;year&gt;1996&lt;/year&gt;&lt;/dates&gt;&lt;isbn&gt;0049-1241&lt;/isbn&gt;&lt;urls&gt;&lt;/urls&gt;&lt;/record&gt;&lt;/Cite&gt;&lt;/EndNote&gt;</w:instrText>
      </w:r>
      <w:r w:rsidRPr="00AD20FE">
        <w:rPr>
          <w:rFonts w:cs="Times New Roman"/>
          <w:noProof/>
          <w:szCs w:val="24"/>
        </w:rPr>
        <w:fldChar w:fldCharType="end"/>
      </w:r>
      <w:r w:rsidR="008D2887" w:rsidRPr="00AD20FE">
        <w:rPr>
          <w:rFonts w:cs="Times New Roman"/>
          <w:noProof/>
          <w:szCs w:val="24"/>
        </w:rPr>
        <w:t xml:space="preserve">. </w:t>
      </w:r>
      <w:r w:rsidRPr="00AD20FE">
        <w:rPr>
          <w:rFonts w:cs="Times New Roman"/>
          <w:noProof/>
          <w:szCs w:val="24"/>
        </w:rPr>
        <w:t xml:space="preserve">Conforming </w:t>
      </w:r>
      <w:r w:rsidR="001A0446" w:rsidRPr="00AD20FE">
        <w:rPr>
          <w:rFonts w:cs="Times New Roman"/>
          <w:noProof/>
          <w:szCs w:val="24"/>
        </w:rPr>
        <w:t xml:space="preserve">with the setup of </w:t>
      </w:r>
      <w:r w:rsidRPr="00AD20FE">
        <w:rPr>
          <w:rFonts w:cs="Times New Roman"/>
          <w:noProof/>
          <w:szCs w:val="24"/>
        </w:rPr>
        <w:t xml:space="preserve">earlier MIMIC models, we will assume in our mixed model that the number of measurement equations with non-nominal variables exceeds the number of latent factors (this will typically be the case, and indeed forms the backbone of modeling a high-dimensional mixed data model through a lower dimensional factor analytic structure). That is, we will assume that </w:t>
      </w:r>
      <w:r w:rsidRPr="00AD20FE">
        <w:rPr>
          <w:rFonts w:cs="Times New Roman"/>
          <w:noProof/>
          <w:position w:val="-6"/>
          <w:szCs w:val="24"/>
        </w:rPr>
        <w:object w:dxaOrig="680" w:dyaOrig="260">
          <v:shape id="_x0000_i1272" type="#_x0000_t75" style="width:35.25pt;height:12pt" o:ole="">
            <v:imagedata r:id="rId492" o:title=""/>
          </v:shape>
          <o:OLEObject Type="Embed" ProgID="Equation.3" ShapeID="_x0000_i1272" DrawAspect="Content" ObjectID="_1498380907" r:id="rId493"/>
        </w:object>
      </w:r>
      <w:r w:rsidR="0052317A" w:rsidRPr="00AD20FE">
        <w:rPr>
          <w:rFonts w:cs="Times New Roman"/>
          <w:noProof/>
          <w:szCs w:val="24"/>
        </w:rPr>
        <w:t>We will also assume the presence of more than one latent var</w:t>
      </w:r>
      <w:r w:rsidR="00AD20FE" w:rsidRPr="00AD20FE">
        <w:rPr>
          <w:rFonts w:cs="Times New Roman"/>
          <w:noProof/>
          <w:szCs w:val="24"/>
        </w:rPr>
        <w:t>iable, as is quite common in MI</w:t>
      </w:r>
      <w:r w:rsidR="0052317A" w:rsidRPr="00AD20FE">
        <w:rPr>
          <w:rFonts w:cs="Times New Roman"/>
          <w:noProof/>
          <w:szCs w:val="24"/>
        </w:rPr>
        <w:t>MIC models (</w:t>
      </w:r>
      <w:r w:rsidR="0052317A" w:rsidRPr="00AD20FE">
        <w:rPr>
          <w:rFonts w:cs="Times New Roman"/>
          <w:i/>
          <w:noProof/>
          <w:szCs w:val="24"/>
        </w:rPr>
        <w:t>L</w:t>
      </w:r>
      <w:r w:rsidR="0052317A" w:rsidRPr="00AD20FE">
        <w:rPr>
          <w:rFonts w:cs="Times New Roman"/>
          <w:noProof/>
          <w:szCs w:val="24"/>
        </w:rPr>
        <w:t xml:space="preserve">&gt;1). </w:t>
      </w:r>
      <w:r w:rsidRPr="00AD20FE">
        <w:rPr>
          <w:rFonts w:cs="Times New Roman"/>
          <w:noProof/>
          <w:szCs w:val="24"/>
        </w:rPr>
        <w:t>However, in constrast to</w:t>
      </w:r>
      <w:r w:rsidR="001A0446" w:rsidRPr="00AD20FE">
        <w:rPr>
          <w:rFonts w:cs="Times New Roman"/>
          <w:noProof/>
          <w:szCs w:val="24"/>
        </w:rPr>
        <w:t xml:space="preserve"> earlier MIMIC studies, we allow </w:t>
      </w:r>
      <w:r w:rsidRPr="00AD20FE">
        <w:rPr>
          <w:rFonts w:cs="Times New Roman"/>
          <w:noProof/>
          <w:szCs w:val="24"/>
        </w:rPr>
        <w:t xml:space="preserve">nominal </w:t>
      </w:r>
      <w:r w:rsidR="001A0446" w:rsidRPr="00AD20FE">
        <w:rPr>
          <w:rFonts w:cs="Times New Roman"/>
          <w:noProof/>
          <w:szCs w:val="24"/>
        </w:rPr>
        <w:t xml:space="preserve">dependent </w:t>
      </w:r>
      <w:r w:rsidR="00571C21" w:rsidRPr="00AD20FE">
        <w:rPr>
          <w:rFonts w:cs="Times New Roman"/>
          <w:noProof/>
          <w:szCs w:val="24"/>
        </w:rPr>
        <w:t xml:space="preserve">variables, </w:t>
      </w:r>
      <w:r w:rsidRPr="00AD20FE">
        <w:rPr>
          <w:rFonts w:cs="Times New Roman"/>
          <w:noProof/>
          <w:szCs w:val="24"/>
        </w:rPr>
        <w:t xml:space="preserve">allow the variable vector </w:t>
      </w:r>
      <w:r w:rsidR="009A580E" w:rsidRPr="00AD20FE">
        <w:rPr>
          <w:rFonts w:cs="Times New Roman"/>
          <w:noProof/>
          <w:position w:val="-6"/>
          <w:szCs w:val="24"/>
        </w:rPr>
        <w:object w:dxaOrig="220" w:dyaOrig="220">
          <v:shape id="_x0000_i1273" type="#_x0000_t75" style="width:10.5pt;height:10.5pt" o:ole="">
            <v:imagedata r:id="rId54" o:title=""/>
          </v:shape>
          <o:OLEObject Type="Embed" ProgID="Equation.3" ShapeID="_x0000_i1273" DrawAspect="Content" ObjectID="_1498380908" r:id="rId494"/>
        </w:object>
      </w:r>
      <w:r w:rsidRPr="00AD20FE">
        <w:rPr>
          <w:rFonts w:cs="Times New Roman"/>
          <w:noProof/>
          <w:szCs w:val="24"/>
        </w:rPr>
        <w:t xml:space="preserve"> to </w:t>
      </w:r>
      <w:r w:rsidR="00A0000E" w:rsidRPr="00AD20FE">
        <w:rPr>
          <w:rFonts w:cs="Times New Roman"/>
          <w:noProof/>
          <w:szCs w:val="24"/>
        </w:rPr>
        <w:t xml:space="preserve">appear in </w:t>
      </w:r>
      <w:r w:rsidRPr="00AD20FE">
        <w:rPr>
          <w:rFonts w:cs="Times New Roman"/>
          <w:noProof/>
          <w:szCs w:val="24"/>
        </w:rPr>
        <w:t>the measurement equations</w:t>
      </w:r>
      <w:r w:rsidR="00571C21" w:rsidRPr="00AD20FE">
        <w:rPr>
          <w:rFonts w:cs="Times New Roman"/>
          <w:noProof/>
          <w:szCs w:val="24"/>
        </w:rPr>
        <w:t xml:space="preserve">, and allow the </w:t>
      </w:r>
      <w:r w:rsidR="00AD20FE" w:rsidRPr="00AD20FE">
        <w:rPr>
          <w:rFonts w:cs="Times New Roman"/>
          <w:noProof/>
          <w:szCs w:val="24"/>
        </w:rPr>
        <w:t xml:space="preserve">observed </w:t>
      </w:r>
      <w:r w:rsidR="00571C21" w:rsidRPr="00AD20FE">
        <w:rPr>
          <w:rFonts w:cs="Times New Roman"/>
          <w:noProof/>
          <w:szCs w:val="24"/>
        </w:rPr>
        <w:t>endogenous variables to be inter-related</w:t>
      </w:r>
      <w:r w:rsidRPr="00AD20FE">
        <w:rPr>
          <w:rFonts w:cs="Times New Roman"/>
          <w:noProof/>
          <w:szCs w:val="24"/>
        </w:rPr>
        <w:t xml:space="preserve">. In this situation, we can develop sufficiency conditions in </w:t>
      </w:r>
      <w:r w:rsidR="00571C21" w:rsidRPr="00AD20FE">
        <w:rPr>
          <w:rFonts w:cs="Times New Roman"/>
          <w:noProof/>
          <w:szCs w:val="24"/>
        </w:rPr>
        <w:t>five</w:t>
      </w:r>
      <w:r w:rsidRPr="00AD20FE">
        <w:rPr>
          <w:rFonts w:cs="Times New Roman"/>
          <w:noProof/>
          <w:szCs w:val="24"/>
        </w:rPr>
        <w:t xml:space="preserve"> steps as follows. </w:t>
      </w:r>
    </w:p>
    <w:p w:rsidR="0074185D" w:rsidRPr="00AD20FE" w:rsidRDefault="002B1D6D" w:rsidP="0074185D">
      <w:pPr>
        <w:pStyle w:val="ListParagraph"/>
        <w:numPr>
          <w:ilvl w:val="0"/>
          <w:numId w:val="16"/>
        </w:numPr>
        <w:spacing w:after="0" w:line="360" w:lineRule="auto"/>
        <w:ind w:left="360"/>
        <w:jc w:val="both"/>
        <w:rPr>
          <w:rFonts w:ascii="Times New Roman" w:hAnsi="Times New Roman"/>
          <w:noProof/>
          <w:szCs w:val="24"/>
        </w:rPr>
      </w:pPr>
      <w:r w:rsidRPr="00AD20FE">
        <w:rPr>
          <w:rFonts w:ascii="Times New Roman" w:hAnsi="Times New Roman"/>
          <w:noProof/>
          <w:szCs w:val="24"/>
        </w:rPr>
        <w:t>First, if the exogenous covariates do not appear in the mea</w:t>
      </w:r>
      <w:r w:rsidR="00571078" w:rsidRPr="00AD20FE">
        <w:rPr>
          <w:rFonts w:ascii="Times New Roman" w:hAnsi="Times New Roman"/>
          <w:noProof/>
          <w:szCs w:val="24"/>
        </w:rPr>
        <w:t>surement equations, one can use O</w:t>
      </w:r>
      <w:r w:rsidR="005F58B7" w:rsidRPr="00AD20FE">
        <w:rPr>
          <w:rFonts w:ascii="Times New Roman" w:hAnsi="Times New Roman"/>
          <w:noProof/>
          <w:szCs w:val="24"/>
        </w:rPr>
        <w:t>’B</w:t>
      </w:r>
      <w:r w:rsidR="00571078" w:rsidRPr="00AD20FE">
        <w:rPr>
          <w:rFonts w:ascii="Times New Roman" w:hAnsi="Times New Roman"/>
          <w:noProof/>
          <w:szCs w:val="24"/>
        </w:rPr>
        <w:t>rien</w:t>
      </w:r>
      <w:r w:rsidR="005F58B7" w:rsidRPr="00AD20FE">
        <w:rPr>
          <w:rFonts w:ascii="Times New Roman" w:hAnsi="Times New Roman"/>
          <w:noProof/>
          <w:szCs w:val="24"/>
        </w:rPr>
        <w:t xml:space="preserve">’s (1994) </w:t>
      </w:r>
      <w:r w:rsidRPr="00AD20FE">
        <w:rPr>
          <w:rFonts w:ascii="Times New Roman" w:hAnsi="Times New Roman"/>
          <w:noProof/>
          <w:szCs w:val="24"/>
        </w:rPr>
        <w:t xml:space="preserve">exposition for MIMIC models with no nominal variables (that is, for the </w:t>
      </w:r>
      <w:r w:rsidRPr="00AD20FE">
        <w:rPr>
          <w:rFonts w:ascii="Times New Roman" w:hAnsi="Times New Roman"/>
          <w:noProof/>
          <w:szCs w:val="24"/>
        </w:rPr>
        <w:lastRenderedPageBreak/>
        <w:t xml:space="preserve">sub-model given by Equations (12) and (13) with </w:t>
      </w:r>
      <w:r w:rsidR="00B478AE" w:rsidRPr="00AD20FE">
        <w:rPr>
          <w:rFonts w:ascii="Times New Roman" w:hAnsi="Times New Roman"/>
          <w:noProof/>
          <w:position w:val="-10"/>
          <w:szCs w:val="24"/>
        </w:rPr>
        <w:object w:dxaOrig="560" w:dyaOrig="320">
          <v:shape id="_x0000_i1274" type="#_x0000_t75" style="width:28.5pt;height:15.75pt" o:ole="">
            <v:imagedata r:id="rId495" o:title=""/>
          </v:shape>
          <o:OLEObject Type="Embed" ProgID="Equation.3" ShapeID="_x0000_i1274" DrawAspect="Content" ObjectID="_1498380909" r:id="rId496"/>
        </w:object>
      </w:r>
      <w:r w:rsidRPr="00AD20FE">
        <w:rPr>
          <w:rFonts w:ascii="Times New Roman" w:hAnsi="Times New Roman"/>
          <w:noProof/>
          <w:szCs w:val="24"/>
        </w:rPr>
        <w:t>) to show that the elements of this sub-model</w:t>
      </w:r>
      <w:r w:rsidR="00AD20FE" w:rsidRPr="00AD20FE">
        <w:rPr>
          <w:rFonts w:ascii="Times New Roman" w:hAnsi="Times New Roman"/>
          <w:noProof/>
          <w:szCs w:val="24"/>
        </w:rPr>
        <w:t xml:space="preserve"> </w:t>
      </w:r>
      <w:r w:rsidRPr="00AD20FE">
        <w:rPr>
          <w:rFonts w:ascii="Times New Roman" w:hAnsi="Times New Roman"/>
          <w:noProof/>
          <w:szCs w:val="24"/>
        </w:rPr>
        <w:t>(</w:t>
      </w:r>
      <w:r w:rsidRPr="00AD20FE">
        <w:rPr>
          <w:rFonts w:ascii="Times New Roman" w:hAnsi="Times New Roman"/>
          <w:i/>
          <w:noProof/>
          <w:szCs w:val="24"/>
        </w:rPr>
        <w:t>i.e.</w:t>
      </w:r>
      <w:r w:rsidRPr="00AD20FE">
        <w:rPr>
          <w:rFonts w:ascii="Times New Roman" w:hAnsi="Times New Roman"/>
          <w:noProof/>
          <w:szCs w:val="24"/>
        </w:rPr>
        <w:t xml:space="preserve">, </w:t>
      </w:r>
      <w:r w:rsidR="00512CFD" w:rsidRPr="00AD20FE">
        <w:rPr>
          <w:rFonts w:ascii="Times New Roman" w:hAnsi="Times New Roman"/>
          <w:noProof/>
          <w:position w:val="-6"/>
          <w:szCs w:val="24"/>
        </w:rPr>
        <w:object w:dxaOrig="220" w:dyaOrig="220">
          <v:shape id="_x0000_i1275" type="#_x0000_t75" style="width:12pt;height:12pt" o:ole="" o:preferrelative="f">
            <v:imagedata r:id="rId497" o:title=""/>
            <o:lock v:ext="edit" aspectratio="f"/>
          </v:shape>
          <o:OLEObject Type="Embed" ProgID="Equation.3" ShapeID="_x0000_i1275" DrawAspect="Content" ObjectID="_1498380910" r:id="rId498"/>
        </w:object>
      </w:r>
      <w:r w:rsidRPr="00AD20FE">
        <w:rPr>
          <w:rFonts w:ascii="Times New Roman" w:hAnsi="Times New Roman"/>
          <w:noProof/>
          <w:szCs w:val="24"/>
        </w:rPr>
        <w:t xml:space="preserve">, </w:t>
      </w:r>
      <w:r w:rsidR="00512CFD" w:rsidRPr="00AD20FE">
        <w:rPr>
          <w:rFonts w:ascii="Times New Roman" w:hAnsi="Times New Roman"/>
          <w:noProof/>
          <w:position w:val="-4"/>
          <w:szCs w:val="24"/>
        </w:rPr>
        <w:object w:dxaOrig="220" w:dyaOrig="240">
          <v:shape id="_x0000_i1276" type="#_x0000_t75" style="width:12pt;height:12pt" o:ole="" o:preferrelative="f">
            <v:imagedata r:id="rId499" o:title=""/>
            <o:lock v:ext="edit" aspectratio="f"/>
          </v:shape>
          <o:OLEObject Type="Embed" ProgID="Equation.3" ShapeID="_x0000_i1276" DrawAspect="Content" ObjectID="_1498380911" r:id="rId500"/>
        </w:object>
      </w:r>
      <w:r w:rsidRPr="00AD20FE">
        <w:rPr>
          <w:rFonts w:ascii="Times New Roman" w:hAnsi="Times New Roman"/>
          <w:noProof/>
          <w:szCs w:val="24"/>
        </w:rPr>
        <w:t xml:space="preserve">, </w:t>
      </w:r>
      <w:r w:rsidR="00512CFD" w:rsidRPr="00AD20FE">
        <w:rPr>
          <w:rFonts w:ascii="Times New Roman" w:hAnsi="Times New Roman"/>
          <w:noProof/>
          <w:position w:val="-6"/>
          <w:szCs w:val="24"/>
        </w:rPr>
        <w:object w:dxaOrig="220" w:dyaOrig="340">
          <v:shape id="_x0000_i1277" type="#_x0000_t75" style="width:12pt;height:18pt" o:ole="" o:preferrelative="f">
            <v:imagedata r:id="rId501" o:title=""/>
            <o:lock v:ext="edit" aspectratio="f"/>
          </v:shape>
          <o:OLEObject Type="Embed" ProgID="Equation.3" ShapeID="_x0000_i1277" DrawAspect="Content" ObjectID="_1498380912" r:id="rId502"/>
        </w:object>
      </w:r>
      <w:r w:rsidRPr="00AD20FE">
        <w:rPr>
          <w:rFonts w:ascii="Times New Roman" w:hAnsi="Times New Roman"/>
          <w:noProof/>
          <w:szCs w:val="24"/>
        </w:rPr>
        <w:t xml:space="preserve">, and </w:t>
      </w:r>
      <w:r w:rsidR="00512CFD" w:rsidRPr="00AD20FE">
        <w:rPr>
          <w:rFonts w:ascii="Times New Roman" w:hAnsi="Times New Roman"/>
          <w:noProof/>
          <w:position w:val="-4"/>
          <w:szCs w:val="24"/>
        </w:rPr>
        <w:object w:dxaOrig="240" w:dyaOrig="320">
          <v:shape id="_x0000_i1278" type="#_x0000_t75" style="width:12pt;height:15.75pt" o:ole="" o:preferrelative="f">
            <v:imagedata r:id="rId503" o:title=""/>
            <o:lock v:ext="edit" aspectratio="f"/>
          </v:shape>
          <o:OLEObject Type="Embed" ProgID="Equation.3" ShapeID="_x0000_i1278" DrawAspect="Content" ObjectID="_1498380913" r:id="rId504"/>
        </w:object>
      </w:r>
      <w:r w:rsidRPr="00AD20FE">
        <w:rPr>
          <w:rFonts w:ascii="Times New Roman" w:hAnsi="Times New Roman"/>
          <w:noProof/>
          <w:szCs w:val="24"/>
        </w:rPr>
        <w:t xml:space="preserve">) </w:t>
      </w:r>
      <w:r w:rsidR="0074185D" w:rsidRPr="00AD20FE">
        <w:rPr>
          <w:rFonts w:ascii="Times New Roman" w:hAnsi="Times New Roman"/>
          <w:noProof/>
          <w:szCs w:val="24"/>
        </w:rPr>
        <w:t>are all identifiable as long as:</w:t>
      </w:r>
    </w:p>
    <w:p w:rsidR="00277FB1" w:rsidRPr="00AD20FE" w:rsidRDefault="00512CFD" w:rsidP="00277FB1">
      <w:pPr>
        <w:pStyle w:val="ListParagraph"/>
        <w:numPr>
          <w:ilvl w:val="0"/>
          <w:numId w:val="37"/>
        </w:numPr>
        <w:spacing w:after="0" w:line="360" w:lineRule="auto"/>
        <w:jc w:val="both"/>
        <w:rPr>
          <w:rFonts w:ascii="Times New Roman" w:hAnsi="Times New Roman"/>
          <w:noProof/>
          <w:szCs w:val="24"/>
        </w:rPr>
      </w:pPr>
      <w:r w:rsidRPr="00AD20FE">
        <w:rPr>
          <w:rFonts w:ascii="Times New Roman" w:hAnsi="Times New Roman"/>
          <w:noProof/>
          <w:position w:val="-4"/>
          <w:szCs w:val="24"/>
        </w:rPr>
        <w:object w:dxaOrig="220" w:dyaOrig="240">
          <v:shape id="_x0000_i1279" type="#_x0000_t75" style="width:12pt;height:12pt" o:ole="" o:preferrelative="f">
            <v:imagedata r:id="rId499" o:title=""/>
            <o:lock v:ext="edit" aspectratio="f"/>
          </v:shape>
          <o:OLEObject Type="Embed" ProgID="Equation.3" ShapeID="_x0000_i1279" DrawAspect="Content" ObjectID="_1498380914" r:id="rId505"/>
        </w:object>
      </w:r>
      <w:r w:rsidR="00277FB1" w:rsidRPr="00AD20FE">
        <w:rPr>
          <w:rFonts w:ascii="Times New Roman" w:hAnsi="Times New Roman"/>
          <w:noProof/>
          <w:szCs w:val="24"/>
        </w:rPr>
        <w:t xml:space="preserve"> in the structural equation is specified to be a correlation matrix, </w:t>
      </w:r>
      <w:r w:rsidR="005F58B7" w:rsidRPr="00AD20FE">
        <w:rPr>
          <w:rFonts w:ascii="Times New Roman" w:hAnsi="Times New Roman"/>
          <w:noProof/>
          <w:szCs w:val="24"/>
        </w:rPr>
        <w:t xml:space="preserve">with each latent variable correlated with at least one other latent variable, </w:t>
      </w:r>
    </w:p>
    <w:p w:rsidR="0074185D" w:rsidRPr="00AD20FE" w:rsidRDefault="002B1D6D" w:rsidP="0074185D">
      <w:pPr>
        <w:pStyle w:val="ListParagraph"/>
        <w:numPr>
          <w:ilvl w:val="0"/>
          <w:numId w:val="37"/>
        </w:numPr>
        <w:spacing w:after="0" w:line="360" w:lineRule="auto"/>
        <w:jc w:val="both"/>
        <w:rPr>
          <w:rFonts w:ascii="Times New Roman" w:hAnsi="Times New Roman"/>
          <w:noProof/>
          <w:szCs w:val="24"/>
        </w:rPr>
      </w:pPr>
      <w:r w:rsidRPr="00AD20FE">
        <w:rPr>
          <w:rFonts w:ascii="Times New Roman" w:hAnsi="Times New Roman"/>
          <w:noProof/>
          <w:szCs w:val="24"/>
        </w:rPr>
        <w:t xml:space="preserve">diagonality is maintained across the elements of the error term vector </w:t>
      </w:r>
      <w:r w:rsidR="00DD7848" w:rsidRPr="00AD20FE">
        <w:rPr>
          <w:rFonts w:ascii="Times New Roman" w:hAnsi="Times New Roman"/>
          <w:noProof/>
          <w:position w:val="-6"/>
        </w:rPr>
        <w:object w:dxaOrig="200" w:dyaOrig="279">
          <v:shape id="_x0000_i1280" type="#_x0000_t75" style="width:10.5pt;height:13.5pt" o:ole="">
            <v:imagedata r:id="rId506" o:title=""/>
          </v:shape>
          <o:OLEObject Type="Embed" ProgID="Equation.3" ShapeID="_x0000_i1280" DrawAspect="Content" ObjectID="_1498380915" r:id="rId507"/>
        </w:object>
      </w:r>
      <w:r w:rsidRPr="00AD20FE">
        <w:rPr>
          <w:rFonts w:ascii="Times New Roman" w:hAnsi="Times New Roman"/>
          <w:noProof/>
          <w:szCs w:val="24"/>
        </w:rPr>
        <w:t xml:space="preserve"> (that is, </w:t>
      </w:r>
      <w:r w:rsidR="00512CFD" w:rsidRPr="00AD20FE">
        <w:rPr>
          <w:rFonts w:ascii="Times New Roman" w:hAnsi="Times New Roman"/>
          <w:noProof/>
          <w:position w:val="-4"/>
          <w:szCs w:val="24"/>
        </w:rPr>
        <w:object w:dxaOrig="240" w:dyaOrig="320">
          <v:shape id="_x0000_i1281" type="#_x0000_t75" style="width:12pt;height:15.75pt" o:ole="" o:preferrelative="f">
            <v:imagedata r:id="rId503" o:title=""/>
            <o:lock v:ext="edit" aspectratio="f"/>
          </v:shape>
          <o:OLEObject Type="Embed" ProgID="Equation.3" ShapeID="_x0000_i1281" DrawAspect="Content" ObjectID="_1498380916" r:id="rId508"/>
        </w:object>
      </w:r>
      <w:r w:rsidR="009242EF">
        <w:rPr>
          <w:rFonts w:ascii="Times New Roman" w:hAnsi="Times New Roman"/>
          <w:noProof/>
        </w:rPr>
        <w:t xml:space="preserve"> </w:t>
      </w:r>
      <w:r w:rsidRPr="00AD20FE">
        <w:rPr>
          <w:rFonts w:ascii="Times New Roman" w:hAnsi="Times New Roman"/>
          <w:noProof/>
          <w:szCs w:val="24"/>
        </w:rPr>
        <w:t xml:space="preserve">is diagonal), </w:t>
      </w:r>
    </w:p>
    <w:p w:rsidR="002B1D6D" w:rsidRPr="00AD20FE" w:rsidRDefault="002B1D6D" w:rsidP="0074185D">
      <w:pPr>
        <w:pStyle w:val="ListParagraph"/>
        <w:numPr>
          <w:ilvl w:val="0"/>
          <w:numId w:val="37"/>
        </w:numPr>
        <w:spacing w:after="0" w:line="360" w:lineRule="auto"/>
        <w:jc w:val="both"/>
        <w:rPr>
          <w:rFonts w:ascii="Times New Roman" w:hAnsi="Times New Roman"/>
          <w:noProof/>
          <w:szCs w:val="24"/>
        </w:rPr>
      </w:pPr>
      <w:r w:rsidRPr="00AD20FE">
        <w:rPr>
          <w:rFonts w:ascii="Times New Roman" w:hAnsi="Times New Roman"/>
          <w:noProof/>
          <w:szCs w:val="24"/>
        </w:rPr>
        <w:t>fo</w:t>
      </w:r>
      <w:r w:rsidR="005F58B7" w:rsidRPr="00AD20FE">
        <w:rPr>
          <w:rFonts w:ascii="Times New Roman" w:hAnsi="Times New Roman"/>
          <w:noProof/>
          <w:szCs w:val="24"/>
        </w:rPr>
        <w:t>r each latent variable, there are at least two</w:t>
      </w:r>
      <w:r w:rsidRPr="00AD20FE">
        <w:rPr>
          <w:rFonts w:ascii="Times New Roman" w:hAnsi="Times New Roman"/>
          <w:noProof/>
          <w:szCs w:val="24"/>
        </w:rPr>
        <w:t xml:space="preserve"> </w:t>
      </w:r>
      <w:r w:rsidR="00B67AA5" w:rsidRPr="00AD20FE">
        <w:rPr>
          <w:rFonts w:ascii="Times New Roman" w:hAnsi="Times New Roman"/>
          <w:noProof/>
          <w:szCs w:val="24"/>
        </w:rPr>
        <w:t xml:space="preserve">non-nominal </w:t>
      </w:r>
      <w:r w:rsidRPr="00AD20FE">
        <w:rPr>
          <w:rFonts w:ascii="Times New Roman" w:hAnsi="Times New Roman"/>
          <w:noProof/>
          <w:szCs w:val="24"/>
        </w:rPr>
        <w:t>outcome variable</w:t>
      </w:r>
      <w:r w:rsidR="005F58B7" w:rsidRPr="00AD20FE">
        <w:rPr>
          <w:rFonts w:ascii="Times New Roman" w:hAnsi="Times New Roman"/>
          <w:noProof/>
          <w:szCs w:val="24"/>
        </w:rPr>
        <w:t>s that load</w:t>
      </w:r>
      <w:r w:rsidRPr="00AD20FE">
        <w:rPr>
          <w:rFonts w:ascii="Times New Roman" w:hAnsi="Times New Roman"/>
          <w:noProof/>
          <w:szCs w:val="24"/>
        </w:rPr>
        <w:t xml:space="preserve"> only on that latent variable and no other latent variable</w:t>
      </w:r>
      <w:r w:rsidR="00571C21" w:rsidRPr="00AD20FE">
        <w:rPr>
          <w:rFonts w:ascii="Times New Roman" w:hAnsi="Times New Roman"/>
          <w:noProof/>
          <w:szCs w:val="24"/>
        </w:rPr>
        <w:t xml:space="preserve"> (that is, there are</w:t>
      </w:r>
      <w:r w:rsidR="005F58B7" w:rsidRPr="00AD20FE">
        <w:rPr>
          <w:rFonts w:ascii="Times New Roman" w:hAnsi="Times New Roman"/>
          <w:noProof/>
          <w:szCs w:val="24"/>
        </w:rPr>
        <w:t xml:space="preserve"> at least two</w:t>
      </w:r>
      <w:r w:rsidRPr="00AD20FE">
        <w:rPr>
          <w:rFonts w:ascii="Times New Roman" w:hAnsi="Times New Roman"/>
          <w:noProof/>
          <w:szCs w:val="24"/>
        </w:rPr>
        <w:t xml:space="preserve"> factor complexity one outcome variable</w:t>
      </w:r>
      <w:r w:rsidR="005F58B7" w:rsidRPr="00AD20FE">
        <w:rPr>
          <w:rFonts w:ascii="Times New Roman" w:hAnsi="Times New Roman"/>
          <w:noProof/>
          <w:szCs w:val="24"/>
        </w:rPr>
        <w:t>s</w:t>
      </w:r>
      <w:r w:rsidRPr="00AD20FE">
        <w:rPr>
          <w:rFonts w:ascii="Times New Roman" w:hAnsi="Times New Roman"/>
          <w:noProof/>
          <w:szCs w:val="24"/>
        </w:rPr>
        <w:t xml:space="preserve"> for each latent variable)</w:t>
      </w:r>
      <w:r w:rsidR="005F58B7" w:rsidRPr="00AD20FE">
        <w:rPr>
          <w:rFonts w:ascii="Times New Roman" w:hAnsi="Times New Roman"/>
          <w:noProof/>
          <w:szCs w:val="24"/>
        </w:rPr>
        <w:t xml:space="preserve"> (see </w:t>
      </w:r>
      <w:r w:rsidR="00575F5D">
        <w:rPr>
          <w:rFonts w:ascii="Times New Roman" w:hAnsi="Times New Roman"/>
          <w:noProof/>
          <w:szCs w:val="24"/>
        </w:rPr>
        <w:t>Reilly and O’</w:t>
      </w:r>
      <w:r w:rsidR="00B43D7F" w:rsidRPr="00AD20FE">
        <w:rPr>
          <w:rFonts w:ascii="Times New Roman" w:hAnsi="Times New Roman"/>
          <w:noProof/>
          <w:szCs w:val="24"/>
        </w:rPr>
        <w:t>Brien</w:t>
      </w:r>
      <w:r w:rsidR="00EE32FC" w:rsidRPr="00AD20FE">
        <w:rPr>
          <w:rFonts w:ascii="Times New Roman" w:hAnsi="Times New Roman"/>
          <w:noProof/>
          <w:szCs w:val="24"/>
        </w:rPr>
        <w:t>, 1996)</w:t>
      </w:r>
      <w:r w:rsidRPr="00AD20FE">
        <w:rPr>
          <w:rFonts w:ascii="Times New Roman" w:hAnsi="Times New Roman"/>
          <w:noProof/>
          <w:szCs w:val="24"/>
        </w:rPr>
        <w:fldChar w:fldCharType="begin"/>
      </w:r>
      <w:r w:rsidR="00EE32FC" w:rsidRPr="00AD20FE">
        <w:rPr>
          <w:rFonts w:ascii="Times New Roman" w:hAnsi="Times New Roman"/>
          <w:noProof/>
          <w:szCs w:val="24"/>
        </w:rPr>
        <w:instrText xml:space="preserve"> ADDIN EN.CITE &lt;EndNote&gt;&lt;Cite Hidden="1"&gt;&lt;Author&gt;REILLY&lt;/Author&gt;&lt;Year&gt;1996&lt;/Year&gt;&lt;RecNum&gt;65&lt;/RecNum&gt;&lt;Prefix&gt;see also &lt;/Prefix&gt;&lt;Suffix&gt;`, 1996&lt;/Suffix&gt;&lt;record&gt;&lt;rec-number&gt;65&lt;/rec-number&gt;&lt;foreign-keys&gt;&lt;key app="EN" db-id="pvx5r9p0tafrfne2pxqxp2x4zvae5vdepf09"&gt;65&lt;/key&gt;&lt;/foreign-keys&gt;&lt;ref-type name="Journal Article"&gt;17&lt;/ref-type&gt;&lt;contributors&gt;&lt;authors&gt;&lt;author&gt;Reilly, Terence&lt;/author&gt;&lt;author&gt;O&amp;apos;brien, Robert M&lt;/author&gt;&lt;/authors&gt;&lt;/contributors&gt;&lt;titles&gt;&lt;title&gt;Identification of Confirmatory Factor Analysis Models of Arbitrary Complexity The Side-by-Side Rule&lt;/title&gt;&lt;secondary-title&gt;Sociological methods &amp;amp; research&lt;/secondary-title&gt;&lt;/titles&gt;&lt;periodical&gt;&lt;full-title&gt;Sociological methods &amp;amp; research&lt;/full-title&gt;&lt;/periodical&gt;&lt;pages&gt;473-491&lt;/pages&gt;&lt;volume&gt;24&lt;/volume&gt;&lt;number&gt;4&lt;/number&gt;&lt;dates&gt;&lt;year&gt;1996&lt;/year&gt;&lt;/dates&gt;&lt;isbn&gt;0049-1241&lt;/isbn&gt;&lt;urls&gt;&lt;/urls&gt;&lt;/record&gt;&lt;/Cite&gt;&lt;/EndNote&gt;</w:instrText>
      </w:r>
      <w:r w:rsidRPr="00AD20FE">
        <w:rPr>
          <w:rFonts w:ascii="Times New Roman" w:hAnsi="Times New Roman"/>
          <w:noProof/>
          <w:szCs w:val="24"/>
        </w:rPr>
        <w:fldChar w:fldCharType="end"/>
      </w:r>
      <w:r w:rsidRPr="00AD20FE">
        <w:rPr>
          <w:rFonts w:ascii="Times New Roman" w:hAnsi="Times New Roman"/>
          <w:noProof/>
          <w:szCs w:val="24"/>
        </w:rPr>
        <w:t xml:space="preserve">. </w:t>
      </w:r>
    </w:p>
    <w:p w:rsidR="0074185D" w:rsidRPr="00AD20FE" w:rsidRDefault="002B1D6D" w:rsidP="0074185D">
      <w:pPr>
        <w:pStyle w:val="ListParagraph"/>
        <w:spacing w:after="0" w:line="360" w:lineRule="auto"/>
        <w:ind w:left="360"/>
        <w:jc w:val="both"/>
        <w:rPr>
          <w:rFonts w:ascii="Times New Roman" w:hAnsi="Times New Roman"/>
          <w:noProof/>
          <w:szCs w:val="24"/>
        </w:rPr>
      </w:pPr>
      <w:r w:rsidRPr="00AD20FE">
        <w:rPr>
          <w:rFonts w:ascii="Times New Roman" w:hAnsi="Times New Roman"/>
          <w:noProof/>
          <w:szCs w:val="24"/>
        </w:rPr>
        <w:t xml:space="preserve">The first two of these conditions have already been imposed in the development of our mixed model formulation (the specification that the covariance matrices of </w:t>
      </w:r>
      <w:r w:rsidR="009242EF" w:rsidRPr="00AD20FE">
        <w:rPr>
          <w:rFonts w:ascii="Times New Roman" w:hAnsi="Times New Roman"/>
          <w:noProof/>
          <w:position w:val="-6"/>
          <w:szCs w:val="24"/>
        </w:rPr>
        <w:object w:dxaOrig="220" w:dyaOrig="279">
          <v:shape id="_x0000_i1282" type="#_x0000_t75" style="width:10.5pt;height:13.5pt" o:ole="" o:preferrelative="f">
            <v:imagedata r:id="rId509" o:title=""/>
            <o:lock v:ext="edit" aspectratio="f"/>
          </v:shape>
          <o:OLEObject Type="Embed" ProgID="Equation.3" ShapeID="_x0000_i1282" DrawAspect="Content" ObjectID="_1498380917" r:id="rId510"/>
        </w:object>
      </w:r>
      <w:r w:rsidRPr="00AD20FE">
        <w:rPr>
          <w:rFonts w:ascii="Times New Roman" w:hAnsi="Times New Roman"/>
          <w:noProof/>
          <w:szCs w:val="24"/>
        </w:rPr>
        <w:t xml:space="preserve"> and </w:t>
      </w:r>
      <w:r w:rsidR="009242EF" w:rsidRPr="00AD20FE">
        <w:rPr>
          <w:rFonts w:ascii="Times New Roman" w:hAnsi="Times New Roman"/>
          <w:noProof/>
          <w:position w:val="-6"/>
          <w:szCs w:val="24"/>
        </w:rPr>
        <w:object w:dxaOrig="200" w:dyaOrig="279">
          <v:shape id="_x0000_i1283" type="#_x0000_t75" style="width:9pt;height:13.5pt" o:ole="" o:preferrelative="f">
            <v:imagedata r:id="rId511" o:title=""/>
            <o:lock v:ext="edit" aspectratio="f"/>
          </v:shape>
          <o:OLEObject Type="Embed" ProgID="Equation.3" ShapeID="_x0000_i1283" DrawAspect="Content" ObjectID="_1498380918" r:id="rId512"/>
        </w:object>
      </w:r>
      <w:r w:rsidR="004E1ED1" w:rsidRPr="00AD20FE">
        <w:rPr>
          <w:rFonts w:ascii="Times New Roman" w:hAnsi="Times New Roman"/>
          <w:noProof/>
          <w:szCs w:val="24"/>
        </w:rPr>
        <w:t xml:space="preserve"> are </w:t>
      </w:r>
      <w:r w:rsidRPr="00AD20FE">
        <w:rPr>
          <w:rFonts w:ascii="Times New Roman" w:hAnsi="Times New Roman"/>
          <w:noProof/>
          <w:szCs w:val="24"/>
        </w:rPr>
        <w:t xml:space="preserve">identity matrices is a result of imposing diagonality combined with a scaling restriction for ordinal and count outcomes). </w:t>
      </w:r>
      <w:r w:rsidR="00277FB1" w:rsidRPr="00AD20FE">
        <w:rPr>
          <w:rFonts w:ascii="Times New Roman" w:hAnsi="Times New Roman"/>
          <w:noProof/>
          <w:szCs w:val="24"/>
        </w:rPr>
        <w:t xml:space="preserve">Intuitively speaking, the reason for the first condition is that only the entire diagonal terms of the covariance matrix </w:t>
      </w:r>
      <w:r w:rsidR="008A3630" w:rsidRPr="00AD20FE">
        <w:rPr>
          <w:rFonts w:ascii="Times New Roman" w:hAnsi="Times New Roman"/>
          <w:noProof/>
          <w:szCs w:val="24"/>
        </w:rPr>
        <w:t xml:space="preserve">elements </w:t>
      </w:r>
      <w:r w:rsidR="00B67AA5" w:rsidRPr="00AD20FE">
        <w:rPr>
          <w:rFonts w:ascii="Times New Roman" w:hAnsi="Times New Roman"/>
          <w:noProof/>
          <w:szCs w:val="24"/>
        </w:rPr>
        <w:t xml:space="preserve">of the non-nominal outcomes </w:t>
      </w:r>
      <w:r w:rsidR="00575F5D">
        <w:rPr>
          <w:rFonts w:ascii="Times New Roman" w:hAnsi="Times New Roman"/>
          <w:noProof/>
          <w:szCs w:val="24"/>
        </w:rPr>
        <w:t>in the reduced form E</w:t>
      </w:r>
      <w:r w:rsidR="00277FB1" w:rsidRPr="00AD20FE">
        <w:rPr>
          <w:rFonts w:ascii="Times New Roman" w:hAnsi="Times New Roman"/>
          <w:noProof/>
          <w:szCs w:val="24"/>
        </w:rPr>
        <w:t>quation (16</w:t>
      </w:r>
      <w:r w:rsidR="00201F2C" w:rsidRPr="00AD20FE">
        <w:rPr>
          <w:rFonts w:ascii="Times New Roman" w:hAnsi="Times New Roman"/>
          <w:noProof/>
          <w:szCs w:val="24"/>
        </w:rPr>
        <w:t xml:space="preserve">) are identified: that is, only the diagonal terms of </w:t>
      </w:r>
      <w:r w:rsidR="008A3630" w:rsidRPr="00AD20FE">
        <w:rPr>
          <w:rFonts w:ascii="Times New Roman" w:hAnsi="Times New Roman"/>
          <w:noProof/>
          <w:szCs w:val="24"/>
        </w:rPr>
        <w:t xml:space="preserve"> </w:t>
      </w:r>
      <w:r w:rsidR="008A3630" w:rsidRPr="00AD20FE">
        <w:rPr>
          <w:rFonts w:ascii="Times New Roman" w:hAnsi="Times New Roman"/>
          <w:position w:val="-6"/>
        </w:rPr>
        <w:object w:dxaOrig="960" w:dyaOrig="340">
          <v:shape id="_x0000_i1284" type="#_x0000_t75" style="width:48.75pt;height:16.5pt" o:ole="">
            <v:imagedata r:id="rId513" o:title=""/>
          </v:shape>
          <o:OLEObject Type="Embed" ProgID="Equation.3" ShapeID="_x0000_i1284" DrawAspect="Content" ObjectID="_1498380919" r:id="rId514"/>
        </w:object>
      </w:r>
      <w:r w:rsidR="005E6A52" w:rsidRPr="00AD20FE">
        <w:rPr>
          <w:rFonts w:ascii="Times New Roman" w:hAnsi="Times New Roman"/>
        </w:rPr>
        <w:t xml:space="preserve"> </w:t>
      </w:r>
      <w:r w:rsidR="00201F2C" w:rsidRPr="00AD20FE">
        <w:rPr>
          <w:rFonts w:ascii="Times New Roman" w:hAnsi="Times New Roman"/>
        </w:rPr>
        <w:t xml:space="preserve">as a whole </w:t>
      </w:r>
      <w:r w:rsidR="00277FB1" w:rsidRPr="00AD20FE">
        <w:rPr>
          <w:rFonts w:ascii="Times New Roman" w:hAnsi="Times New Roman"/>
        </w:rPr>
        <w:t xml:space="preserve">are identified. Thus, as long as there are diagonal variance terms to be estimated in </w:t>
      </w:r>
      <w:r w:rsidR="00512CFD" w:rsidRPr="00AD20FE">
        <w:rPr>
          <w:rFonts w:ascii="Times New Roman" w:hAnsi="Times New Roman"/>
          <w:noProof/>
          <w:position w:val="-4"/>
          <w:szCs w:val="24"/>
        </w:rPr>
        <w:object w:dxaOrig="240" w:dyaOrig="320">
          <v:shape id="_x0000_i1285" type="#_x0000_t75" style="width:12pt;height:15.75pt" o:ole="" o:preferrelative="f">
            <v:imagedata r:id="rId503" o:title=""/>
            <o:lock v:ext="edit" aspectratio="f"/>
          </v:shape>
          <o:OLEObject Type="Embed" ProgID="Equation.3" ShapeID="_x0000_i1285" DrawAspect="Content" ObjectID="_1498380920" r:id="rId515"/>
        </w:object>
      </w:r>
      <w:r w:rsidR="005E6A52" w:rsidRPr="00AD20FE">
        <w:rPr>
          <w:rFonts w:ascii="Times New Roman" w:hAnsi="Times New Roman"/>
        </w:rPr>
        <w:t xml:space="preserve"> </w:t>
      </w:r>
      <w:r w:rsidR="00201F2C" w:rsidRPr="00AD20FE">
        <w:rPr>
          <w:rFonts w:ascii="Times New Roman" w:hAnsi="Times New Roman"/>
        </w:rPr>
        <w:t>(</w:t>
      </w:r>
      <w:r w:rsidR="00277FB1" w:rsidRPr="00AD20FE">
        <w:rPr>
          <w:rFonts w:ascii="Times New Roman" w:hAnsi="Times New Roman"/>
        </w:rPr>
        <w:t xml:space="preserve">subject to </w:t>
      </w:r>
      <w:r w:rsidR="005E6A52" w:rsidRPr="00AD20FE">
        <w:rPr>
          <w:rFonts w:ascii="Times New Roman" w:hAnsi="Times New Roman"/>
        </w:rPr>
        <w:t>identification consideration</w:t>
      </w:r>
      <w:r w:rsidR="00C65C37" w:rsidRPr="00AD20FE">
        <w:rPr>
          <w:rFonts w:ascii="Times New Roman" w:hAnsi="Times New Roman"/>
        </w:rPr>
        <w:t>s</w:t>
      </w:r>
      <w:r w:rsidR="005E6A52" w:rsidRPr="00AD20FE">
        <w:rPr>
          <w:rFonts w:ascii="Times New Roman" w:hAnsi="Times New Roman"/>
        </w:rPr>
        <w:t xml:space="preserve"> </w:t>
      </w:r>
      <w:r w:rsidR="008A3630" w:rsidRPr="00AD20FE">
        <w:rPr>
          <w:rFonts w:ascii="Times New Roman" w:hAnsi="Times New Roman"/>
        </w:rPr>
        <w:t xml:space="preserve">as discussed in the previous section), it immediately implies that diagonal terms in </w:t>
      </w:r>
      <w:r w:rsidR="00512CFD" w:rsidRPr="00AD20FE">
        <w:rPr>
          <w:rFonts w:ascii="Times New Roman" w:hAnsi="Times New Roman"/>
          <w:noProof/>
          <w:position w:val="-4"/>
          <w:szCs w:val="24"/>
        </w:rPr>
        <w:object w:dxaOrig="220" w:dyaOrig="240">
          <v:shape id="_x0000_i1286" type="#_x0000_t75" style="width:12pt;height:12pt" o:ole="" o:preferrelative="f">
            <v:imagedata r:id="rId499" o:title=""/>
            <o:lock v:ext="edit" aspectratio="f"/>
          </v:shape>
          <o:OLEObject Type="Embed" ProgID="Equation.3" ShapeID="_x0000_i1286" DrawAspect="Content" ObjectID="_1498380921" r:id="rId516"/>
        </w:object>
      </w:r>
      <w:r w:rsidR="00512CFD">
        <w:rPr>
          <w:rFonts w:ascii="Times New Roman" w:hAnsi="Times New Roman"/>
          <w:noProof/>
          <w:szCs w:val="24"/>
        </w:rPr>
        <w:t xml:space="preserve"> </w:t>
      </w:r>
      <w:r w:rsidR="008A3630" w:rsidRPr="00AD20FE">
        <w:rPr>
          <w:rFonts w:ascii="Times New Roman" w:hAnsi="Times New Roman"/>
        </w:rPr>
        <w:t xml:space="preserve">cannot be identified solely from the estimated diagonal entries of </w:t>
      </w:r>
      <w:r w:rsidR="005E6A52" w:rsidRPr="00AD20FE">
        <w:rPr>
          <w:rFonts w:ascii="Times New Roman" w:hAnsi="Times New Roman"/>
        </w:rPr>
        <w:t xml:space="preserve"> </w:t>
      </w:r>
      <w:r w:rsidR="005E6A52" w:rsidRPr="00AD20FE">
        <w:rPr>
          <w:rFonts w:ascii="Times New Roman" w:hAnsi="Times New Roman"/>
          <w:position w:val="-6"/>
        </w:rPr>
        <w:object w:dxaOrig="960" w:dyaOrig="340">
          <v:shape id="_x0000_i1287" type="#_x0000_t75" style="width:48.75pt;height:16.5pt" o:ole="">
            <v:imagedata r:id="rId513" o:title=""/>
          </v:shape>
          <o:OLEObject Type="Embed" ProgID="Equation.3" ShapeID="_x0000_i1287" DrawAspect="Content" ObjectID="_1498380922" r:id="rId517"/>
        </w:object>
      </w:r>
      <w:r w:rsidR="008A3630" w:rsidRPr="00AD20FE">
        <w:rPr>
          <w:rFonts w:ascii="Times New Roman" w:hAnsi="Times New Roman"/>
        </w:rPr>
        <w:t xml:space="preserve"> (and so the diagonal terms of </w:t>
      </w:r>
      <w:r w:rsidR="00512CFD" w:rsidRPr="00AD20FE">
        <w:rPr>
          <w:rFonts w:ascii="Times New Roman" w:hAnsi="Times New Roman"/>
          <w:noProof/>
          <w:position w:val="-4"/>
          <w:szCs w:val="24"/>
        </w:rPr>
        <w:object w:dxaOrig="220" w:dyaOrig="240">
          <v:shape id="_x0000_i1288" type="#_x0000_t75" style="width:12pt;height:12pt" o:ole="" o:preferrelative="f">
            <v:imagedata r:id="rId499" o:title=""/>
            <o:lock v:ext="edit" aspectratio="f"/>
          </v:shape>
          <o:OLEObject Type="Embed" ProgID="Equation.3" ShapeID="_x0000_i1288" DrawAspect="Content" ObjectID="_1498380923" r:id="rId518"/>
        </w:object>
      </w:r>
      <w:r w:rsidR="008A3630" w:rsidRPr="00AD20FE">
        <w:rPr>
          <w:rFonts w:ascii="Times New Roman" w:hAnsi="Times New Roman"/>
        </w:rPr>
        <w:t xml:space="preserve"> are normalized to one, leading to the correlation matrix </w:t>
      </w:r>
      <w:proofErr w:type="gramStart"/>
      <w:r w:rsidR="008A3630" w:rsidRPr="00AD20FE">
        <w:rPr>
          <w:rFonts w:ascii="Times New Roman" w:hAnsi="Times New Roman"/>
        </w:rPr>
        <w:t xml:space="preserve">for </w:t>
      </w:r>
      <w:proofErr w:type="gramEnd"/>
      <w:r w:rsidR="00512CFD" w:rsidRPr="00AD20FE">
        <w:rPr>
          <w:rFonts w:ascii="Times New Roman" w:hAnsi="Times New Roman"/>
          <w:noProof/>
          <w:position w:val="-4"/>
          <w:szCs w:val="24"/>
        </w:rPr>
        <w:object w:dxaOrig="220" w:dyaOrig="240">
          <v:shape id="_x0000_i1289" type="#_x0000_t75" style="width:12pt;height:12pt" o:ole="" o:preferrelative="f">
            <v:imagedata r:id="rId499" o:title=""/>
            <o:lock v:ext="edit" aspectratio="f"/>
          </v:shape>
          <o:OLEObject Type="Embed" ProgID="Equation.3" ShapeID="_x0000_i1289" DrawAspect="Content" ObjectID="_1498380924" r:id="rId519"/>
        </w:object>
      </w:r>
      <w:r w:rsidR="008A3630" w:rsidRPr="00AD20FE">
        <w:rPr>
          <w:rFonts w:ascii="Times New Roman" w:hAnsi="Times New Roman"/>
        </w:rPr>
        <w:t xml:space="preserve">). The second </w:t>
      </w:r>
      <w:r w:rsidR="00201F2C" w:rsidRPr="00AD20FE">
        <w:rPr>
          <w:rFonts w:ascii="Times New Roman" w:hAnsi="Times New Roman"/>
        </w:rPr>
        <w:t xml:space="preserve">sufficiency condition is related to </w:t>
      </w:r>
      <w:r w:rsidR="00277FB1" w:rsidRPr="00AD20FE">
        <w:rPr>
          <w:rFonts w:ascii="Times New Roman" w:hAnsi="Times New Roman"/>
        </w:rPr>
        <w:t>the</w:t>
      </w:r>
      <w:r w:rsidR="00201F2C" w:rsidRPr="00AD20FE">
        <w:rPr>
          <w:rFonts w:ascii="Times New Roman" w:hAnsi="Times New Roman"/>
        </w:rPr>
        <w:t xml:space="preserve"> off-diagonal terms </w:t>
      </w:r>
      <w:proofErr w:type="gramStart"/>
      <w:r w:rsidR="00201F2C" w:rsidRPr="00AD20FE">
        <w:rPr>
          <w:rFonts w:ascii="Times New Roman" w:hAnsi="Times New Roman"/>
        </w:rPr>
        <w:t xml:space="preserve">in </w:t>
      </w:r>
      <w:proofErr w:type="gramEnd"/>
      <w:r w:rsidR="00726006" w:rsidRPr="00AD20FE">
        <w:rPr>
          <w:rFonts w:ascii="Times New Roman" w:hAnsi="Times New Roman"/>
          <w:position w:val="-6"/>
        </w:rPr>
        <w:object w:dxaOrig="960" w:dyaOrig="340">
          <v:shape id="_x0000_i1290" type="#_x0000_t75" style="width:48.75pt;height:16.5pt" o:ole="">
            <v:imagedata r:id="rId520" o:title=""/>
          </v:shape>
          <o:OLEObject Type="Embed" ProgID="Equation.3" ShapeID="_x0000_i1290" DrawAspect="Content" ObjectID="_1498380925" r:id="rId521"/>
        </w:object>
      </w:r>
      <w:r w:rsidR="00201F2C" w:rsidRPr="00AD20FE">
        <w:rPr>
          <w:rFonts w:ascii="Times New Roman" w:hAnsi="Times New Roman"/>
        </w:rPr>
        <w:t xml:space="preserve">. If we allow </w:t>
      </w:r>
      <w:r w:rsidR="00512CFD" w:rsidRPr="00AD20FE">
        <w:rPr>
          <w:rFonts w:ascii="Times New Roman" w:hAnsi="Times New Roman"/>
          <w:noProof/>
          <w:position w:val="-4"/>
          <w:szCs w:val="24"/>
        </w:rPr>
        <w:object w:dxaOrig="240" w:dyaOrig="320">
          <v:shape id="_x0000_i1291" type="#_x0000_t75" style="width:12pt;height:15.75pt" o:ole="" o:preferrelative="f">
            <v:imagedata r:id="rId503" o:title=""/>
            <o:lock v:ext="edit" aspectratio="f"/>
          </v:shape>
          <o:OLEObject Type="Embed" ProgID="Equation.3" ShapeID="_x0000_i1291" DrawAspect="Content" ObjectID="_1498380926" r:id="rId522"/>
        </w:object>
      </w:r>
      <w:r w:rsidR="005E6A52" w:rsidRPr="00AD20FE">
        <w:rPr>
          <w:rFonts w:ascii="Times New Roman" w:hAnsi="Times New Roman"/>
        </w:rPr>
        <w:t xml:space="preserve"> </w:t>
      </w:r>
      <w:r w:rsidR="00201F2C" w:rsidRPr="00AD20FE">
        <w:rPr>
          <w:rFonts w:ascii="Times New Roman" w:hAnsi="Times New Roman"/>
        </w:rPr>
        <w:t xml:space="preserve">to have a full </w:t>
      </w:r>
      <w:r w:rsidR="005E6A52" w:rsidRPr="00AD20FE">
        <w:rPr>
          <w:rFonts w:ascii="Times New Roman" w:hAnsi="Times New Roman"/>
        </w:rPr>
        <w:t>set of off-diagonal elements</w:t>
      </w:r>
      <w:r w:rsidR="00CB5468" w:rsidRPr="00AD20FE">
        <w:rPr>
          <w:rFonts w:ascii="Times New Roman" w:hAnsi="Times New Roman"/>
        </w:rPr>
        <w:t xml:space="preserve">, </w:t>
      </w:r>
      <w:r w:rsidR="00201F2C" w:rsidRPr="00AD20FE">
        <w:rPr>
          <w:rFonts w:ascii="Times New Roman" w:hAnsi="Times New Roman"/>
        </w:rPr>
        <w:t xml:space="preserve">it </w:t>
      </w:r>
      <w:r w:rsidR="00CB5468" w:rsidRPr="00AD20FE">
        <w:rPr>
          <w:rFonts w:ascii="Times New Roman" w:hAnsi="Times New Roman"/>
        </w:rPr>
        <w:t xml:space="preserve">immediately </w:t>
      </w:r>
      <w:r w:rsidR="00201F2C" w:rsidRPr="00AD20FE">
        <w:rPr>
          <w:rFonts w:ascii="Times New Roman" w:hAnsi="Times New Roman"/>
        </w:rPr>
        <w:t xml:space="preserve">implies that the </w:t>
      </w:r>
      <w:r w:rsidR="00B67AA5" w:rsidRPr="00AD20FE">
        <w:rPr>
          <w:rFonts w:ascii="Times New Roman" w:hAnsi="Times New Roman"/>
        </w:rPr>
        <w:t>off-</w:t>
      </w:r>
      <w:r w:rsidR="00201F2C" w:rsidRPr="00AD20FE">
        <w:rPr>
          <w:rFonts w:ascii="Times New Roman" w:hAnsi="Times New Roman"/>
        </w:rPr>
        <w:t xml:space="preserve">diagonal elements of </w:t>
      </w:r>
      <w:r w:rsidR="00512CFD" w:rsidRPr="00AD20FE">
        <w:rPr>
          <w:rFonts w:ascii="Times New Roman" w:hAnsi="Times New Roman"/>
          <w:noProof/>
          <w:position w:val="-4"/>
          <w:szCs w:val="24"/>
        </w:rPr>
        <w:object w:dxaOrig="220" w:dyaOrig="240">
          <v:shape id="_x0000_i1292" type="#_x0000_t75" style="width:12pt;height:12pt" o:ole="" o:preferrelative="f">
            <v:imagedata r:id="rId499" o:title=""/>
            <o:lock v:ext="edit" aspectratio="f"/>
          </v:shape>
          <o:OLEObject Type="Embed" ProgID="Equation.3" ShapeID="_x0000_i1292" DrawAspect="Content" ObjectID="_1498380927" r:id="rId523"/>
        </w:object>
      </w:r>
      <w:r w:rsidR="00201F2C" w:rsidRPr="00AD20FE">
        <w:rPr>
          <w:rFonts w:ascii="Times New Roman" w:hAnsi="Times New Roman"/>
        </w:rPr>
        <w:t xml:space="preserve"> are not identified. </w:t>
      </w:r>
      <w:r w:rsidR="00726006" w:rsidRPr="00AD20FE">
        <w:rPr>
          <w:rFonts w:ascii="Times New Roman" w:hAnsi="Times New Roman"/>
        </w:rPr>
        <w:t>That is</w:t>
      </w:r>
      <w:r w:rsidR="00A9269E" w:rsidRPr="00AD20FE">
        <w:rPr>
          <w:rFonts w:ascii="Times New Roman" w:hAnsi="Times New Roman"/>
        </w:rPr>
        <w:t xml:space="preserve">, one can ignore the correlations (the off-diagonals) in </w:t>
      </w:r>
      <w:r w:rsidR="00512CFD" w:rsidRPr="00AD20FE">
        <w:rPr>
          <w:rFonts w:ascii="Times New Roman" w:hAnsi="Times New Roman"/>
          <w:noProof/>
          <w:position w:val="-4"/>
          <w:szCs w:val="24"/>
        </w:rPr>
        <w:object w:dxaOrig="220" w:dyaOrig="240">
          <v:shape id="_x0000_i1293" type="#_x0000_t75" style="width:12pt;height:12pt" o:ole="" o:preferrelative="f">
            <v:imagedata r:id="rId499" o:title=""/>
            <o:lock v:ext="edit" aspectratio="f"/>
          </v:shape>
          <o:OLEObject Type="Embed" ProgID="Equation.3" ShapeID="_x0000_i1293" DrawAspect="Content" ObjectID="_1498380928" r:id="rId524"/>
        </w:object>
      </w:r>
      <w:r w:rsidR="00512CFD" w:rsidRPr="00AD20FE">
        <w:rPr>
          <w:rFonts w:ascii="Times New Roman" w:hAnsi="Times New Roman"/>
        </w:rPr>
        <w:t xml:space="preserve"> </w:t>
      </w:r>
      <w:r w:rsidR="00A9269E" w:rsidRPr="00AD20FE">
        <w:rPr>
          <w:rFonts w:ascii="Times New Roman" w:hAnsi="Times New Roman"/>
        </w:rPr>
        <w:t xml:space="preserve">(set these to zero), and estimate all the off-diagonal elements </w:t>
      </w:r>
      <w:proofErr w:type="gramStart"/>
      <w:r w:rsidR="00A9269E" w:rsidRPr="00AD20FE">
        <w:rPr>
          <w:rFonts w:ascii="Times New Roman" w:hAnsi="Times New Roman"/>
        </w:rPr>
        <w:t xml:space="preserve">of </w:t>
      </w:r>
      <w:proofErr w:type="gramEnd"/>
      <w:r w:rsidR="00512CFD" w:rsidRPr="00AD20FE">
        <w:rPr>
          <w:rFonts w:ascii="Times New Roman" w:hAnsi="Times New Roman"/>
          <w:noProof/>
          <w:position w:val="-4"/>
          <w:szCs w:val="24"/>
        </w:rPr>
        <w:object w:dxaOrig="240" w:dyaOrig="320">
          <v:shape id="_x0000_i1294" type="#_x0000_t75" style="width:12pt;height:15.75pt" o:ole="" o:preferrelative="f">
            <v:imagedata r:id="rId503" o:title=""/>
            <o:lock v:ext="edit" aspectratio="f"/>
          </v:shape>
          <o:OLEObject Type="Embed" ProgID="Equation.3" ShapeID="_x0000_i1294" DrawAspect="Content" ObjectID="_1498380929" r:id="rId525"/>
        </w:object>
      </w:r>
      <w:r w:rsidR="00A9269E" w:rsidRPr="00AD20FE">
        <w:rPr>
          <w:rFonts w:ascii="Times New Roman" w:hAnsi="Times New Roman"/>
        </w:rPr>
        <w:t>. The problem with this though is that it leads to an explosion in the number of covariance parameters to be estimated. Th</w:t>
      </w:r>
      <w:r w:rsidR="00AD20FE" w:rsidRPr="00AD20FE">
        <w:rPr>
          <w:rFonts w:ascii="Times New Roman" w:hAnsi="Times New Roman"/>
        </w:rPr>
        <w:t>us, if there are a total of six ordinal/count/</w:t>
      </w:r>
      <w:r w:rsidR="00A9269E" w:rsidRPr="00AD20FE">
        <w:rPr>
          <w:rFonts w:ascii="Times New Roman" w:hAnsi="Times New Roman"/>
        </w:rPr>
        <w:t xml:space="preserve"> continuous dependent variables, the number of off-diagonal parameters in a fully specified </w:t>
      </w:r>
      <w:r w:rsidR="00512CFD" w:rsidRPr="00AD20FE">
        <w:rPr>
          <w:rFonts w:ascii="Times New Roman" w:hAnsi="Times New Roman"/>
          <w:noProof/>
          <w:position w:val="-4"/>
          <w:szCs w:val="24"/>
        </w:rPr>
        <w:object w:dxaOrig="240" w:dyaOrig="320">
          <v:shape id="_x0000_i1295" type="#_x0000_t75" style="width:12pt;height:15.75pt" o:ole="" o:preferrelative="f">
            <v:imagedata r:id="rId503" o:title=""/>
            <o:lock v:ext="edit" aspectratio="f"/>
          </v:shape>
          <o:OLEObject Type="Embed" ProgID="Equation.3" ShapeID="_x0000_i1295" DrawAspect="Content" ObjectID="_1498380930" r:id="rId526"/>
        </w:object>
      </w:r>
      <w:r w:rsidR="00A9269E" w:rsidRPr="00AD20FE">
        <w:rPr>
          <w:rFonts w:ascii="Times New Roman" w:hAnsi="Times New Roman"/>
        </w:rPr>
        <w:t xml:space="preserve"> m</w:t>
      </w:r>
      <w:r w:rsidR="00AD20FE" w:rsidRPr="00AD20FE">
        <w:rPr>
          <w:rFonts w:ascii="Times New Roman" w:hAnsi="Times New Roman"/>
        </w:rPr>
        <w:t>atrix is 15. With 10 ordinal/count/</w:t>
      </w:r>
      <w:r w:rsidR="00A9269E" w:rsidRPr="00AD20FE">
        <w:rPr>
          <w:rFonts w:ascii="Times New Roman" w:hAnsi="Times New Roman"/>
        </w:rPr>
        <w:t xml:space="preserve">continuous dependent variables, the number of off-diagonal parameters in a fully specified </w:t>
      </w:r>
      <w:r w:rsidR="00512CFD" w:rsidRPr="00AD20FE">
        <w:rPr>
          <w:rFonts w:ascii="Times New Roman" w:hAnsi="Times New Roman"/>
          <w:noProof/>
          <w:position w:val="-4"/>
          <w:szCs w:val="24"/>
        </w:rPr>
        <w:object w:dxaOrig="240" w:dyaOrig="320">
          <v:shape id="_x0000_i1296" type="#_x0000_t75" style="width:12pt;height:15.75pt" o:ole="" o:preferrelative="f">
            <v:imagedata r:id="rId503" o:title=""/>
            <o:lock v:ext="edit" aspectratio="f"/>
          </v:shape>
          <o:OLEObject Type="Embed" ProgID="Equation.3" ShapeID="_x0000_i1296" DrawAspect="Content" ObjectID="_1498380931" r:id="rId527"/>
        </w:object>
      </w:r>
      <w:r w:rsidR="00A9269E" w:rsidRPr="00AD20FE">
        <w:rPr>
          <w:rFonts w:ascii="Times New Roman" w:hAnsi="Times New Roman"/>
        </w:rPr>
        <w:t xml:space="preserve"> matrix is 45. On the other hand, the value of the latent factor approach arises through the effective dimensionality reduction that accrues from </w:t>
      </w:r>
      <w:r w:rsidR="00CB5468" w:rsidRPr="00AD20FE">
        <w:rPr>
          <w:rFonts w:ascii="Times New Roman" w:hAnsi="Times New Roman"/>
        </w:rPr>
        <w:lastRenderedPageBreak/>
        <w:t xml:space="preserve">having all off-diagonal elements in </w:t>
      </w:r>
      <w:r w:rsidR="00A9269E" w:rsidRPr="00AD20FE">
        <w:rPr>
          <w:rFonts w:ascii="Times New Roman" w:hAnsi="Times New Roman"/>
        </w:rPr>
        <w:t xml:space="preserve">a full covariance matrix </w:t>
      </w:r>
      <w:proofErr w:type="gramStart"/>
      <w:r w:rsidR="00A9269E" w:rsidRPr="00AD20FE">
        <w:rPr>
          <w:rFonts w:ascii="Times New Roman" w:hAnsi="Times New Roman"/>
        </w:rPr>
        <w:t xml:space="preserve">for </w:t>
      </w:r>
      <w:proofErr w:type="gramEnd"/>
      <w:r w:rsidR="00512CFD" w:rsidRPr="00AD20FE">
        <w:rPr>
          <w:rFonts w:ascii="Times New Roman" w:hAnsi="Times New Roman"/>
          <w:noProof/>
          <w:position w:val="-4"/>
          <w:szCs w:val="24"/>
        </w:rPr>
        <w:object w:dxaOrig="220" w:dyaOrig="240">
          <v:shape id="_x0000_i1297" type="#_x0000_t75" style="width:12pt;height:12pt" o:ole="" o:preferrelative="f">
            <v:imagedata r:id="rId499" o:title=""/>
            <o:lock v:ext="edit" aspectratio="f"/>
          </v:shape>
          <o:OLEObject Type="Embed" ProgID="Equation.3" ShapeID="_x0000_i1297" DrawAspect="Content" ObjectID="_1498380932" r:id="rId528"/>
        </w:object>
      </w:r>
      <w:r w:rsidR="00CB5468" w:rsidRPr="00AD20FE">
        <w:rPr>
          <w:rFonts w:ascii="Times New Roman" w:hAnsi="Times New Roman"/>
        </w:rPr>
        <w:t xml:space="preserve">, but no off-diagonal elements in </w:t>
      </w:r>
      <w:r w:rsidR="00512CFD" w:rsidRPr="00AD20FE">
        <w:rPr>
          <w:rFonts w:ascii="Times New Roman" w:hAnsi="Times New Roman"/>
          <w:noProof/>
          <w:position w:val="-4"/>
          <w:szCs w:val="24"/>
        </w:rPr>
        <w:object w:dxaOrig="240" w:dyaOrig="320">
          <v:shape id="_x0000_i1298" type="#_x0000_t75" style="width:12pt;height:15.75pt" o:ole="" o:preferrelative="f">
            <v:imagedata r:id="rId503" o:title=""/>
            <o:lock v:ext="edit" aspectratio="f"/>
          </v:shape>
          <o:OLEObject Type="Embed" ProgID="Equation.3" ShapeID="_x0000_i1298" DrawAspect="Content" ObjectID="_1498380933" r:id="rId529"/>
        </w:object>
      </w:r>
      <w:r w:rsidR="00CB5468" w:rsidRPr="00AD20FE">
        <w:rPr>
          <w:rFonts w:ascii="Times New Roman" w:hAnsi="Times New Roman"/>
        </w:rPr>
        <w:t xml:space="preserve">. Doing so essentially places a factor-analytic structure </w:t>
      </w:r>
      <w:r w:rsidR="00726006" w:rsidRPr="00AD20FE">
        <w:rPr>
          <w:rFonts w:ascii="Times New Roman" w:hAnsi="Times New Roman"/>
        </w:rPr>
        <w:t xml:space="preserve">for the covariances among the ordinal/count/continuous dependent variables, with this structure being </w:t>
      </w:r>
      <w:r w:rsidR="00B67AA5" w:rsidRPr="00AD20FE">
        <w:rPr>
          <w:rFonts w:ascii="Times New Roman" w:hAnsi="Times New Roman"/>
        </w:rPr>
        <w:t xml:space="preserve">represented by the off-diagonal elements </w:t>
      </w:r>
      <w:proofErr w:type="gramStart"/>
      <w:r w:rsidR="00B67AA5" w:rsidRPr="00AD20FE">
        <w:rPr>
          <w:rFonts w:ascii="Times New Roman" w:hAnsi="Times New Roman"/>
        </w:rPr>
        <w:t xml:space="preserve">of </w:t>
      </w:r>
      <w:proofErr w:type="gramEnd"/>
      <w:r w:rsidR="00726006" w:rsidRPr="00AD20FE">
        <w:rPr>
          <w:rFonts w:ascii="Times New Roman" w:hAnsi="Times New Roman"/>
          <w:position w:val="-6"/>
        </w:rPr>
        <w:object w:dxaOrig="560" w:dyaOrig="340">
          <v:shape id="_x0000_i1299" type="#_x0000_t75" style="width:28.5pt;height:16.5pt" o:ole="">
            <v:imagedata r:id="rId530" o:title=""/>
          </v:shape>
          <o:OLEObject Type="Embed" ProgID="Equation.3" ShapeID="_x0000_i1299" DrawAspect="Content" ObjectID="_1498380934" r:id="rId531"/>
        </w:object>
      </w:r>
      <w:r w:rsidR="005E6A52" w:rsidRPr="00AD20FE">
        <w:rPr>
          <w:rFonts w:ascii="Times New Roman" w:hAnsi="Times New Roman"/>
        </w:rPr>
        <w:t>.</w:t>
      </w:r>
      <w:r w:rsidR="00CB5468" w:rsidRPr="00AD20FE">
        <w:rPr>
          <w:rFonts w:ascii="Times New Roman" w:hAnsi="Times New Roman"/>
        </w:rPr>
        <w:t xml:space="preserve"> Thus, if there are thr</w:t>
      </w:r>
      <w:r w:rsidR="005E6A52" w:rsidRPr="00AD20FE">
        <w:rPr>
          <w:rFonts w:ascii="Times New Roman" w:hAnsi="Times New Roman"/>
        </w:rPr>
        <w:t>ee latent variables that underlie</w:t>
      </w:r>
      <w:r w:rsidR="00AD20FE" w:rsidRPr="00AD20FE">
        <w:rPr>
          <w:rFonts w:ascii="Times New Roman" w:hAnsi="Times New Roman"/>
        </w:rPr>
        <w:t xml:space="preserve"> the 10 ordinal/count/</w:t>
      </w:r>
      <w:r w:rsidR="00CB5468" w:rsidRPr="00AD20FE">
        <w:rPr>
          <w:rFonts w:ascii="Times New Roman" w:hAnsi="Times New Roman"/>
        </w:rPr>
        <w:t xml:space="preserve">continuous variables, there are effectively only three off-diagonal elements in </w:t>
      </w:r>
      <w:r w:rsidR="00512CFD" w:rsidRPr="00AD20FE">
        <w:rPr>
          <w:rFonts w:ascii="Times New Roman" w:hAnsi="Times New Roman"/>
          <w:noProof/>
          <w:position w:val="-4"/>
          <w:szCs w:val="24"/>
        </w:rPr>
        <w:object w:dxaOrig="220" w:dyaOrig="240">
          <v:shape id="_x0000_i1300" type="#_x0000_t75" style="width:12pt;height:12pt" o:ole="" o:preferrelative="f">
            <v:imagedata r:id="rId499" o:title=""/>
            <o:lock v:ext="edit" aspectratio="f"/>
          </v:shape>
          <o:OLEObject Type="Embed" ProgID="Equation.3" ShapeID="_x0000_i1300" DrawAspect="Content" ObjectID="_1498380935" r:id="rId532"/>
        </w:object>
      </w:r>
      <w:r w:rsidR="00CB5468" w:rsidRPr="00AD20FE">
        <w:rPr>
          <w:rFonts w:ascii="Times New Roman" w:hAnsi="Times New Roman"/>
        </w:rPr>
        <w:t xml:space="preserve"> to be estimated to characteriz</w:t>
      </w:r>
      <w:r w:rsidR="00726006" w:rsidRPr="00AD20FE">
        <w:rPr>
          <w:rFonts w:ascii="Times New Roman" w:hAnsi="Times New Roman"/>
        </w:rPr>
        <w:t>e the 45 off-diagonal entries for the covariance elements among the ordinal/count/continuous dependent variables</w:t>
      </w:r>
      <w:r w:rsidR="00CB5468" w:rsidRPr="00AD20FE">
        <w:rPr>
          <w:rFonts w:ascii="Times New Roman" w:hAnsi="Times New Roman"/>
        </w:rPr>
        <w:t xml:space="preserve">. Of course, one can keep all the off-diagonal elements of </w:t>
      </w:r>
      <w:r w:rsidR="00512CFD" w:rsidRPr="00AD20FE">
        <w:rPr>
          <w:rFonts w:ascii="Times New Roman" w:hAnsi="Times New Roman"/>
          <w:noProof/>
          <w:position w:val="-4"/>
          <w:szCs w:val="24"/>
        </w:rPr>
        <w:object w:dxaOrig="220" w:dyaOrig="240">
          <v:shape id="_x0000_i1301" type="#_x0000_t75" style="width:12pt;height:12pt" o:ole="" o:preferrelative="f">
            <v:imagedata r:id="rId499" o:title=""/>
            <o:lock v:ext="edit" aspectratio="f"/>
          </v:shape>
          <o:OLEObject Type="Embed" ProgID="Equation.3" ShapeID="_x0000_i1301" DrawAspect="Content" ObjectID="_1498380936" r:id="rId533"/>
        </w:object>
      </w:r>
      <w:r w:rsidR="00CB5468" w:rsidRPr="00AD20FE">
        <w:rPr>
          <w:rFonts w:ascii="Times New Roman" w:hAnsi="Times New Roman"/>
        </w:rPr>
        <w:t xml:space="preserve"> and introduce additional off-diagonal elements very selectively in </w:t>
      </w:r>
      <w:r w:rsidR="00512CFD" w:rsidRPr="00AD20FE">
        <w:rPr>
          <w:rFonts w:ascii="Times New Roman" w:hAnsi="Times New Roman"/>
          <w:noProof/>
          <w:position w:val="-4"/>
          <w:szCs w:val="24"/>
        </w:rPr>
        <w:object w:dxaOrig="240" w:dyaOrig="320">
          <v:shape id="_x0000_i1302" type="#_x0000_t75" style="width:12pt;height:15.75pt" o:ole="" o:preferrelative="f">
            <v:imagedata r:id="rId503" o:title=""/>
            <o:lock v:ext="edit" aspectratio="f"/>
          </v:shape>
          <o:OLEObject Type="Embed" ProgID="Equation.3" ShapeID="_x0000_i1302" DrawAspect="Content" ObjectID="_1498380937" r:id="rId534"/>
        </w:object>
      </w:r>
      <w:r w:rsidR="002C268F">
        <w:rPr>
          <w:rFonts w:ascii="Times New Roman" w:hAnsi="Times New Roman"/>
        </w:rPr>
        <w:t xml:space="preserve"> </w:t>
      </w:r>
      <w:r w:rsidR="00CB5468" w:rsidRPr="00AD20FE">
        <w:rPr>
          <w:rFonts w:ascii="Times New Roman" w:hAnsi="Times New Roman"/>
        </w:rPr>
        <w:t xml:space="preserve">to still achieve theoretical identification, but this can become </w:t>
      </w:r>
      <w:r w:rsidR="00CB5468" w:rsidRPr="00AD20FE">
        <w:rPr>
          <w:rFonts w:ascii="Times New Roman" w:hAnsi="Times New Roman"/>
          <w:i/>
        </w:rPr>
        <w:t>ad hoc</w:t>
      </w:r>
      <w:r w:rsidR="005E6A52" w:rsidRPr="00AD20FE">
        <w:rPr>
          <w:rFonts w:ascii="Times New Roman" w:hAnsi="Times New Roman"/>
        </w:rPr>
        <w:t xml:space="preserve"> and will require examination for each specific case to ensure identification</w:t>
      </w:r>
      <w:r w:rsidR="00CB5468" w:rsidRPr="00AD20FE">
        <w:rPr>
          <w:rFonts w:ascii="Times New Roman" w:hAnsi="Times New Roman"/>
        </w:rPr>
        <w:t xml:space="preserve">. Overall, </w:t>
      </w:r>
      <w:r w:rsidR="005E6A52" w:rsidRPr="00AD20FE">
        <w:rPr>
          <w:rFonts w:ascii="Times New Roman" w:hAnsi="Times New Roman"/>
        </w:rPr>
        <w:t xml:space="preserve">keeping </w:t>
      </w:r>
      <w:r w:rsidR="00512CFD" w:rsidRPr="00AD20FE">
        <w:rPr>
          <w:rFonts w:ascii="Times New Roman" w:hAnsi="Times New Roman"/>
          <w:noProof/>
          <w:position w:val="-4"/>
          <w:szCs w:val="24"/>
        </w:rPr>
        <w:object w:dxaOrig="240" w:dyaOrig="320">
          <v:shape id="_x0000_i1303" type="#_x0000_t75" style="width:12pt;height:15.75pt" o:ole="" o:preferrelative="f">
            <v:imagedata r:id="rId503" o:title=""/>
            <o:lock v:ext="edit" aspectratio="f"/>
          </v:shape>
          <o:OLEObject Type="Embed" ProgID="Equation.3" ShapeID="_x0000_i1303" DrawAspect="Content" ObjectID="_1498380938" r:id="rId535"/>
        </w:object>
      </w:r>
      <w:r w:rsidR="005E6A52" w:rsidRPr="00AD20FE">
        <w:rPr>
          <w:rFonts w:ascii="Times New Roman" w:hAnsi="Times New Roman"/>
        </w:rPr>
        <w:t xml:space="preserve"> diagonal and allowing </w:t>
      </w:r>
      <w:r w:rsidR="00512CFD" w:rsidRPr="00AD20FE">
        <w:rPr>
          <w:rFonts w:ascii="Times New Roman" w:hAnsi="Times New Roman"/>
          <w:noProof/>
          <w:position w:val="-4"/>
          <w:szCs w:val="24"/>
        </w:rPr>
        <w:object w:dxaOrig="220" w:dyaOrig="240">
          <v:shape id="_x0000_i1304" type="#_x0000_t75" style="width:12pt;height:12pt" o:ole="" o:preferrelative="f">
            <v:imagedata r:id="rId499" o:title=""/>
            <o:lock v:ext="edit" aspectratio="f"/>
          </v:shape>
          <o:OLEObject Type="Embed" ProgID="Equation.3" ShapeID="_x0000_i1304" DrawAspect="Content" ObjectID="_1498380939" r:id="rId536"/>
        </w:object>
      </w:r>
      <w:r w:rsidR="00512CFD">
        <w:rPr>
          <w:rFonts w:ascii="Times New Roman" w:hAnsi="Times New Roman"/>
          <w:noProof/>
          <w:szCs w:val="24"/>
        </w:rPr>
        <w:t xml:space="preserve"> </w:t>
      </w:r>
      <w:r w:rsidR="005E6A52" w:rsidRPr="00AD20FE">
        <w:rPr>
          <w:rFonts w:ascii="Times New Roman" w:hAnsi="Times New Roman"/>
        </w:rPr>
        <w:t>to have all off-diagonal elements ensures identification, while also being the vehicle to reduce high-dimensional problems through a factor-analytic structure. This increases econometric efficiency, and allows the estimation of high-dimensional models with the order of sample sizes typically available for model estimation. Note, however, that our estimation procedure itself is agnostic to the number of parameters to be estimated</w:t>
      </w:r>
      <w:r w:rsidR="00B67AA5" w:rsidRPr="00AD20FE">
        <w:rPr>
          <w:rFonts w:ascii="Times New Roman" w:hAnsi="Times New Roman"/>
        </w:rPr>
        <w:t xml:space="preserve"> in terms of computational ability</w:t>
      </w:r>
      <w:r w:rsidR="005E6A52" w:rsidRPr="00AD20FE">
        <w:rPr>
          <w:rFonts w:ascii="Times New Roman" w:hAnsi="Times New Roman"/>
        </w:rPr>
        <w:t xml:space="preserve">. </w:t>
      </w:r>
      <w:r w:rsidRPr="00AD20FE">
        <w:rPr>
          <w:rFonts w:ascii="Times New Roman" w:hAnsi="Times New Roman"/>
          <w:noProof/>
          <w:szCs w:val="24"/>
        </w:rPr>
        <w:t>The third condition can be imposed through the empirical specification based on theoret</w:t>
      </w:r>
      <w:r w:rsidR="0074185D" w:rsidRPr="00AD20FE">
        <w:rPr>
          <w:rFonts w:ascii="Times New Roman" w:hAnsi="Times New Roman"/>
          <w:noProof/>
          <w:szCs w:val="24"/>
        </w:rPr>
        <w:t>ical/intuitive considerations.</w:t>
      </w:r>
      <w:r w:rsidR="00C65C37" w:rsidRPr="00AD20FE">
        <w:rPr>
          <w:rFonts w:ascii="Times New Roman" w:hAnsi="Times New Roman"/>
          <w:noProof/>
          <w:szCs w:val="24"/>
        </w:rPr>
        <w:t xml:space="preserve"> This condition, referred to as the two indicator rule (see, Bollen, 1989, page 244), essentially allows identification </w:t>
      </w:r>
      <w:r w:rsidR="008C4FE9" w:rsidRPr="00AD20FE">
        <w:rPr>
          <w:rFonts w:ascii="Times New Roman" w:hAnsi="Times New Roman"/>
          <w:noProof/>
          <w:szCs w:val="24"/>
        </w:rPr>
        <w:t xml:space="preserve">of the matrices </w:t>
      </w:r>
      <w:r w:rsidR="00512CFD" w:rsidRPr="009242EF">
        <w:rPr>
          <w:rFonts w:ascii="Times New Roman" w:hAnsi="Times New Roman"/>
          <w:position w:val="-10"/>
        </w:rPr>
        <w:object w:dxaOrig="580" w:dyaOrig="380">
          <v:shape id="_x0000_i1305" type="#_x0000_t75" style="width:29.25pt;height:20.25pt" o:ole="">
            <v:imagedata r:id="rId537" o:title=""/>
          </v:shape>
          <o:OLEObject Type="Embed" ProgID="Equation.3" ShapeID="_x0000_i1305" DrawAspect="Content" ObjectID="_1498380940" r:id="rId538"/>
        </w:object>
      </w:r>
      <w:r w:rsidR="002C268F">
        <w:rPr>
          <w:rFonts w:ascii="Times New Roman" w:hAnsi="Times New Roman"/>
        </w:rPr>
        <w:t xml:space="preserve"> </w:t>
      </w:r>
      <w:r w:rsidR="008C4FE9" w:rsidRPr="00AD20FE">
        <w:rPr>
          <w:rFonts w:ascii="Times New Roman" w:hAnsi="Times New Roman"/>
        </w:rPr>
        <w:t>and covaria</w:t>
      </w:r>
      <w:r w:rsidR="00256F0C" w:rsidRPr="00AD20FE">
        <w:rPr>
          <w:rFonts w:ascii="Times New Roman" w:hAnsi="Times New Roman"/>
        </w:rPr>
        <w:t>nce matrix</w:t>
      </w:r>
      <w:r w:rsidR="008C4FE9" w:rsidRPr="00AD20FE">
        <w:rPr>
          <w:rFonts w:ascii="Times New Roman" w:hAnsi="Times New Roman"/>
        </w:rPr>
        <w:t xml:space="preserve"> </w:t>
      </w:r>
      <w:r w:rsidR="00512CFD" w:rsidRPr="00AD20FE">
        <w:rPr>
          <w:rFonts w:ascii="Times New Roman" w:hAnsi="Times New Roman"/>
          <w:noProof/>
          <w:position w:val="-4"/>
          <w:szCs w:val="24"/>
        </w:rPr>
        <w:object w:dxaOrig="220" w:dyaOrig="240">
          <v:shape id="_x0000_i1306" type="#_x0000_t75" style="width:12pt;height:12pt" o:ole="" o:preferrelative="f">
            <v:imagedata r:id="rId499" o:title=""/>
            <o:lock v:ext="edit" aspectratio="f"/>
          </v:shape>
          <o:OLEObject Type="Embed" ProgID="Equation.3" ShapeID="_x0000_i1306" DrawAspect="Content" ObjectID="_1498380941" r:id="rId539"/>
        </w:object>
      </w:r>
      <w:r w:rsidR="00256F0C" w:rsidRPr="00AD20FE">
        <w:rPr>
          <w:rFonts w:ascii="Times New Roman" w:hAnsi="Times New Roman"/>
        </w:rPr>
        <w:t xml:space="preserve"> of the structural matrix errors. </w:t>
      </w:r>
    </w:p>
    <w:p w:rsidR="00903D62" w:rsidRPr="00AD20FE" w:rsidRDefault="002B1D6D" w:rsidP="00903D62">
      <w:pPr>
        <w:pStyle w:val="ListParagraph"/>
        <w:numPr>
          <w:ilvl w:val="0"/>
          <w:numId w:val="16"/>
        </w:numPr>
        <w:spacing w:after="0" w:line="360" w:lineRule="auto"/>
        <w:ind w:left="360"/>
        <w:jc w:val="both"/>
        <w:rPr>
          <w:rFonts w:ascii="Times New Roman" w:hAnsi="Times New Roman"/>
          <w:noProof/>
          <w:szCs w:val="24"/>
        </w:rPr>
      </w:pPr>
      <w:r w:rsidRPr="00AD20FE">
        <w:rPr>
          <w:rFonts w:ascii="Times New Roman" w:hAnsi="Times New Roman"/>
          <w:noProof/>
          <w:szCs w:val="24"/>
        </w:rPr>
        <w:t xml:space="preserve">Next, we consider the result from the first step, but now relax the constraint that </w:t>
      </w:r>
      <w:r w:rsidR="00DD7848" w:rsidRPr="00AD20FE">
        <w:rPr>
          <w:rFonts w:ascii="Times New Roman" w:hAnsi="Times New Roman"/>
          <w:noProof/>
          <w:position w:val="-10"/>
          <w:szCs w:val="24"/>
        </w:rPr>
        <w:object w:dxaOrig="560" w:dyaOrig="320">
          <v:shape id="_x0000_i1307" type="#_x0000_t75" style="width:28.5pt;height:15.75pt" o:ole="">
            <v:imagedata r:id="rId540" o:title=""/>
          </v:shape>
          <o:OLEObject Type="Embed" ProgID="Equation.3" ShapeID="_x0000_i1307" DrawAspect="Content" ObjectID="_1498380942" r:id="rId541"/>
        </w:object>
      </w:r>
      <w:r w:rsidRPr="00AD20FE">
        <w:rPr>
          <w:rFonts w:ascii="Times New Roman" w:hAnsi="Times New Roman"/>
          <w:noProof/>
          <w:szCs w:val="24"/>
        </w:rPr>
        <w:t xml:space="preserve">, and allow some exogenous variables to influence the non-nominal variables. In this situation, there is an identification problem in Equation (13) if the same </w:t>
      </w:r>
      <w:r w:rsidR="00A0000E" w:rsidRPr="00AD20FE">
        <w:rPr>
          <w:rFonts w:ascii="Times New Roman" w:hAnsi="Times New Roman"/>
          <w:noProof/>
          <w:szCs w:val="24"/>
        </w:rPr>
        <w:t xml:space="preserve">exogenous </w:t>
      </w:r>
      <w:r w:rsidRPr="00AD20FE">
        <w:rPr>
          <w:rFonts w:ascii="Times New Roman" w:hAnsi="Times New Roman"/>
          <w:noProof/>
          <w:szCs w:val="24"/>
        </w:rPr>
        <w:t xml:space="preserve">variable is allowed to have a direct impact through the </w:t>
      </w:r>
      <w:r w:rsidR="00265905" w:rsidRPr="00AD20FE">
        <w:rPr>
          <w:rFonts w:ascii="Times New Roman" w:hAnsi="Times New Roman"/>
          <w:noProof/>
          <w:position w:val="-6"/>
          <w:szCs w:val="24"/>
        </w:rPr>
        <w:object w:dxaOrig="220" w:dyaOrig="220">
          <v:shape id="_x0000_i1308" type="#_x0000_t75" style="width:10.5pt;height:10.5pt" o:ole="">
            <v:imagedata r:id="rId542" o:title=""/>
          </v:shape>
          <o:OLEObject Type="Embed" ProgID="Equation.3" ShapeID="_x0000_i1308" DrawAspect="Content" ObjectID="_1498380943" r:id="rId543"/>
        </w:object>
      </w:r>
      <w:r w:rsidRPr="00AD20FE">
        <w:rPr>
          <w:rFonts w:ascii="Times New Roman" w:hAnsi="Times New Roman"/>
          <w:noProof/>
          <w:szCs w:val="24"/>
        </w:rPr>
        <w:t xml:space="preserve"> vector as well as an indirect impact through a latent variable. That is, in general, it is not possible to disentangle the separate effects of the same variable through the direct </w:t>
      </w:r>
      <w:r w:rsidRPr="00AD20FE">
        <w:rPr>
          <w:rFonts w:ascii="Times New Roman" w:hAnsi="Times New Roman"/>
          <w:noProof/>
          <w:position w:val="-10"/>
          <w:szCs w:val="24"/>
        </w:rPr>
        <w:object w:dxaOrig="200" w:dyaOrig="320">
          <v:shape id="_x0000_i1309" type="#_x0000_t75" style="width:9pt;height:15.75pt" o:ole="">
            <v:imagedata r:id="rId544" o:title=""/>
          </v:shape>
          <o:OLEObject Type="Embed" ProgID="Equation.3" ShapeID="_x0000_i1309" DrawAspect="Content" ObjectID="_1498380944" r:id="rId545"/>
        </w:object>
      </w:r>
      <w:r w:rsidR="00512CFD">
        <w:rPr>
          <w:rFonts w:ascii="Times New Roman" w:hAnsi="Times New Roman"/>
          <w:noProof/>
          <w:szCs w:val="24"/>
        </w:rPr>
        <w:t xml:space="preserve"> </w:t>
      </w:r>
      <w:r w:rsidRPr="00AD20FE">
        <w:rPr>
          <w:rFonts w:ascii="Times New Roman" w:hAnsi="Times New Roman"/>
          <w:noProof/>
          <w:szCs w:val="24"/>
        </w:rPr>
        <w:t xml:space="preserve">effect and through the indirect </w:t>
      </w:r>
      <w:r w:rsidR="00265905" w:rsidRPr="00AD20FE">
        <w:rPr>
          <w:rFonts w:ascii="Times New Roman" w:hAnsi="Times New Roman"/>
          <w:noProof/>
          <w:position w:val="-6"/>
          <w:szCs w:val="24"/>
        </w:rPr>
        <w:object w:dxaOrig="220" w:dyaOrig="340">
          <v:shape id="_x0000_i1310" type="#_x0000_t75" style="width:10.5pt;height:18pt" o:ole="" o:preferrelative="f">
            <v:imagedata r:id="rId501" o:title=""/>
            <o:lock v:ext="edit" aspectratio="f"/>
          </v:shape>
          <o:OLEObject Type="Embed" ProgID="Equation.3" ShapeID="_x0000_i1310" DrawAspect="Content" ObjectID="_1498380945" r:id="rId546"/>
        </w:object>
      </w:r>
      <w:r w:rsidRPr="00AD20FE">
        <w:rPr>
          <w:rFonts w:ascii="Times New Roman" w:hAnsi="Times New Roman"/>
          <w:noProof/>
          <w:szCs w:val="24"/>
        </w:rPr>
        <w:t xml:space="preserve"> effect. A sufficient identification condition is then to ensure that the element corresponding to the effect of each </w:t>
      </w:r>
      <w:r w:rsidR="00A0000E" w:rsidRPr="00AD20FE">
        <w:rPr>
          <w:rFonts w:ascii="Times New Roman" w:hAnsi="Times New Roman"/>
          <w:noProof/>
          <w:szCs w:val="24"/>
        </w:rPr>
        <w:t xml:space="preserve">exogenous </w:t>
      </w:r>
      <w:r w:rsidRPr="00AD20FE">
        <w:rPr>
          <w:rFonts w:ascii="Times New Roman" w:hAnsi="Times New Roman"/>
          <w:noProof/>
          <w:szCs w:val="24"/>
        </w:rPr>
        <w:t xml:space="preserve">variable is zero in either the </w:t>
      </w:r>
      <w:r w:rsidRPr="00AD20FE">
        <w:rPr>
          <w:rFonts w:ascii="Times New Roman" w:hAnsi="Times New Roman"/>
          <w:noProof/>
          <w:position w:val="-10"/>
          <w:szCs w:val="24"/>
        </w:rPr>
        <w:object w:dxaOrig="200" w:dyaOrig="320">
          <v:shape id="_x0000_i1311" type="#_x0000_t75" style="width:9pt;height:15.75pt" o:ole="">
            <v:imagedata r:id="rId544" o:title=""/>
          </v:shape>
          <o:OLEObject Type="Embed" ProgID="Equation.3" ShapeID="_x0000_i1311" DrawAspect="Content" ObjectID="_1498380946" r:id="rId547"/>
        </w:object>
      </w:r>
      <w:r w:rsidR="004E1ED1" w:rsidRPr="00AD20FE">
        <w:rPr>
          <w:rFonts w:ascii="Times New Roman" w:hAnsi="Times New Roman"/>
          <w:noProof/>
          <w:szCs w:val="24"/>
        </w:rPr>
        <w:t xml:space="preserve"> vector or the</w:t>
      </w:r>
      <w:r w:rsidRPr="00AD20FE">
        <w:rPr>
          <w:rFonts w:ascii="Times New Roman" w:hAnsi="Times New Roman"/>
          <w:noProof/>
          <w:szCs w:val="24"/>
        </w:rPr>
        <w:t xml:space="preserve"> </w:t>
      </w:r>
      <w:r w:rsidR="00265905" w:rsidRPr="00AD20FE">
        <w:rPr>
          <w:rFonts w:ascii="Times New Roman" w:hAnsi="Times New Roman"/>
          <w:noProof/>
          <w:position w:val="-6"/>
          <w:szCs w:val="24"/>
        </w:rPr>
        <w:object w:dxaOrig="220" w:dyaOrig="220">
          <v:shape id="_x0000_i1312" type="#_x0000_t75" style="width:10.5pt;height:10.5pt" o:ole="">
            <v:imagedata r:id="rId548" o:title=""/>
          </v:shape>
          <o:OLEObject Type="Embed" ProgID="Equation.3" ShapeID="_x0000_i1312" DrawAspect="Content" ObjectID="_1498380947" r:id="rId549"/>
        </w:object>
      </w:r>
      <w:r w:rsidRPr="00AD20FE">
        <w:rPr>
          <w:rFonts w:ascii="Times New Roman" w:hAnsi="Times New Roman"/>
          <w:noProof/>
          <w:szCs w:val="24"/>
        </w:rPr>
        <w:t xml:space="preserve"> vector</w:t>
      </w:r>
      <w:r w:rsidR="00786DC4" w:rsidRPr="00AD20FE">
        <w:rPr>
          <w:rFonts w:ascii="Times New Roman" w:hAnsi="Times New Roman"/>
          <w:noProof/>
          <w:szCs w:val="24"/>
        </w:rPr>
        <w:t xml:space="preserve"> (this is also the reason that we include a constant in the</w:t>
      </w:r>
      <w:r w:rsidR="002C268F">
        <w:rPr>
          <w:rFonts w:ascii="Times New Roman" w:hAnsi="Times New Roman"/>
          <w:noProof/>
          <w:szCs w:val="24"/>
        </w:rPr>
        <w:t xml:space="preserve"> </w:t>
      </w:r>
      <w:r w:rsidR="00265905" w:rsidRPr="00AD20FE">
        <w:rPr>
          <w:rFonts w:ascii="Times New Roman" w:hAnsi="Times New Roman"/>
          <w:noProof/>
          <w:position w:val="-6"/>
          <w:szCs w:val="24"/>
        </w:rPr>
        <w:object w:dxaOrig="220" w:dyaOrig="220">
          <v:shape id="_x0000_i1313" type="#_x0000_t75" style="width:10.5pt;height:10.5pt" o:ole="">
            <v:imagedata r:id="rId542" o:title=""/>
          </v:shape>
          <o:OLEObject Type="Embed" ProgID="Equation.3" ShapeID="_x0000_i1313" DrawAspect="Content" ObjectID="_1498380948" r:id="rId550"/>
        </w:object>
      </w:r>
      <w:r w:rsidR="00786DC4" w:rsidRPr="00AD20FE">
        <w:rPr>
          <w:rFonts w:ascii="Times New Roman" w:hAnsi="Times New Roman"/>
          <w:noProof/>
          <w:szCs w:val="24"/>
        </w:rPr>
        <w:t xml:space="preserve"> vector, but not in the </w:t>
      </w:r>
      <w:r w:rsidR="00265905" w:rsidRPr="00AD20FE">
        <w:rPr>
          <w:rFonts w:ascii="Times New Roman" w:hAnsi="Times New Roman"/>
          <w:noProof/>
          <w:position w:val="-6"/>
          <w:szCs w:val="24"/>
        </w:rPr>
        <w:object w:dxaOrig="240" w:dyaOrig="220">
          <v:shape id="_x0000_i1314" type="#_x0000_t75" style="width:12pt;height:10.5pt" o:ole="" o:preferrelative="f">
            <v:imagedata r:id="rId551" o:title=""/>
            <o:lock v:ext="edit" aspectratio="f"/>
          </v:shape>
          <o:OLEObject Type="Embed" ProgID="Equation.3" ShapeID="_x0000_i1314" DrawAspect="Content" ObjectID="_1498380949" r:id="rId552"/>
        </w:object>
      </w:r>
      <w:r w:rsidR="00786DC4" w:rsidRPr="00AD20FE">
        <w:rPr>
          <w:rFonts w:ascii="Times New Roman" w:hAnsi="Times New Roman"/>
          <w:noProof/>
          <w:szCs w:val="24"/>
        </w:rPr>
        <w:t xml:space="preserve"> vector)</w:t>
      </w:r>
      <w:r w:rsidRPr="00AD20FE">
        <w:rPr>
          <w:rFonts w:ascii="Times New Roman" w:hAnsi="Times New Roman"/>
          <w:noProof/>
          <w:szCs w:val="24"/>
        </w:rPr>
        <w:t xml:space="preserve">. In other words, a sufficient condition for identification of the parameters in the structural equation and the measurement equations for non-nominal outcomes (that is, </w:t>
      </w:r>
      <w:r w:rsidR="00DD7848" w:rsidRPr="00AD20FE">
        <w:rPr>
          <w:rFonts w:ascii="Times New Roman" w:hAnsi="Times New Roman"/>
          <w:noProof/>
          <w:position w:val="-6"/>
          <w:szCs w:val="24"/>
        </w:rPr>
        <w:object w:dxaOrig="220" w:dyaOrig="220">
          <v:shape id="_x0000_i1315" type="#_x0000_t75" style="width:12pt;height:12pt" o:ole="">
            <v:imagedata r:id="rId497" o:title=""/>
          </v:shape>
          <o:OLEObject Type="Embed" ProgID="Equation.3" ShapeID="_x0000_i1315" DrawAspect="Content" ObjectID="_1498380950" r:id="rId553"/>
        </w:object>
      </w:r>
      <w:r w:rsidRPr="00AD20FE">
        <w:rPr>
          <w:rFonts w:ascii="Times New Roman" w:hAnsi="Times New Roman"/>
          <w:noProof/>
          <w:szCs w:val="24"/>
        </w:rPr>
        <w:t xml:space="preserve">, </w:t>
      </w:r>
      <w:r w:rsidRPr="00AD20FE">
        <w:rPr>
          <w:rFonts w:ascii="Times New Roman" w:hAnsi="Times New Roman"/>
          <w:noProof/>
          <w:position w:val="-4"/>
          <w:szCs w:val="24"/>
        </w:rPr>
        <w:object w:dxaOrig="220" w:dyaOrig="240">
          <v:shape id="_x0000_i1316" type="#_x0000_t75" style="width:12pt;height:12pt" o:ole="">
            <v:imagedata r:id="rId499" o:title=""/>
          </v:shape>
          <o:OLEObject Type="Embed" ProgID="Equation.3" ShapeID="_x0000_i1316" DrawAspect="Content" ObjectID="_1498380951" r:id="rId554"/>
        </w:object>
      </w:r>
      <w:r w:rsidRPr="00AD20FE">
        <w:rPr>
          <w:rFonts w:ascii="Times New Roman" w:hAnsi="Times New Roman"/>
          <w:noProof/>
          <w:szCs w:val="24"/>
        </w:rPr>
        <w:t xml:space="preserve">, </w:t>
      </w:r>
      <w:r w:rsidRPr="00AD20FE">
        <w:rPr>
          <w:rFonts w:ascii="Times New Roman" w:hAnsi="Times New Roman"/>
          <w:noProof/>
          <w:position w:val="-10"/>
          <w:szCs w:val="24"/>
        </w:rPr>
        <w:object w:dxaOrig="200" w:dyaOrig="320">
          <v:shape id="_x0000_i1317" type="#_x0000_t75" style="width:9pt;height:15.75pt" o:ole="">
            <v:imagedata r:id="rId544" o:title=""/>
          </v:shape>
          <o:OLEObject Type="Embed" ProgID="Equation.3" ShapeID="_x0000_i1317" DrawAspect="Content" ObjectID="_1498380952" r:id="rId555"/>
        </w:object>
      </w:r>
      <w:r w:rsidRPr="00AD20FE">
        <w:rPr>
          <w:rFonts w:ascii="Times New Roman" w:hAnsi="Times New Roman"/>
          <w:noProof/>
          <w:szCs w:val="24"/>
        </w:rPr>
        <w:t xml:space="preserve">, </w:t>
      </w:r>
      <w:r w:rsidRPr="00AD20FE">
        <w:rPr>
          <w:rFonts w:ascii="Times New Roman" w:hAnsi="Times New Roman"/>
          <w:noProof/>
          <w:position w:val="-6"/>
          <w:szCs w:val="24"/>
        </w:rPr>
        <w:object w:dxaOrig="220" w:dyaOrig="340">
          <v:shape id="_x0000_i1318" type="#_x0000_t75" style="width:12pt;height:16.5pt" o:ole="">
            <v:imagedata r:id="rId556" o:title=""/>
          </v:shape>
          <o:OLEObject Type="Embed" ProgID="Equation.3" ShapeID="_x0000_i1318" DrawAspect="Content" ObjectID="_1498380953" r:id="rId557"/>
        </w:object>
      </w:r>
      <w:r w:rsidRPr="00AD20FE">
        <w:rPr>
          <w:rFonts w:ascii="Times New Roman" w:hAnsi="Times New Roman"/>
          <w:noProof/>
          <w:szCs w:val="24"/>
        </w:rPr>
        <w:t xml:space="preserve">, and </w:t>
      </w:r>
      <w:r w:rsidRPr="00AD20FE">
        <w:rPr>
          <w:rFonts w:ascii="Times New Roman" w:hAnsi="Times New Roman"/>
          <w:noProof/>
          <w:position w:val="-4"/>
          <w:szCs w:val="24"/>
        </w:rPr>
        <w:object w:dxaOrig="240" w:dyaOrig="320">
          <v:shape id="_x0000_i1319" type="#_x0000_t75" style="width:12pt;height:15.75pt" o:ole="">
            <v:imagedata r:id="rId503" o:title=""/>
          </v:shape>
          <o:OLEObject Type="Embed" ProgID="Equation.3" ShapeID="_x0000_i1319" DrawAspect="Content" ObjectID="_1498380954" r:id="rId558"/>
        </w:object>
      </w:r>
      <w:r w:rsidRPr="00AD20FE">
        <w:rPr>
          <w:rFonts w:ascii="Times New Roman" w:hAnsi="Times New Roman"/>
          <w:noProof/>
          <w:szCs w:val="24"/>
        </w:rPr>
        <w:t>) i</w:t>
      </w:r>
      <w:r w:rsidR="0074185D" w:rsidRPr="00AD20FE">
        <w:rPr>
          <w:rFonts w:ascii="Times New Roman" w:hAnsi="Times New Roman"/>
          <w:noProof/>
          <w:szCs w:val="24"/>
        </w:rPr>
        <w:t xml:space="preserve">s: </w:t>
      </w:r>
    </w:p>
    <w:p w:rsidR="00903D62" w:rsidRPr="00AD20FE" w:rsidRDefault="002B1D6D" w:rsidP="00903D62">
      <w:pPr>
        <w:pStyle w:val="ListParagraph"/>
        <w:numPr>
          <w:ilvl w:val="0"/>
          <w:numId w:val="38"/>
        </w:numPr>
        <w:spacing w:after="0" w:line="360" w:lineRule="auto"/>
        <w:jc w:val="both"/>
        <w:rPr>
          <w:rFonts w:ascii="Times New Roman" w:hAnsi="Times New Roman"/>
          <w:noProof/>
          <w:szCs w:val="24"/>
        </w:rPr>
      </w:pPr>
      <w:r w:rsidRPr="00AD20FE">
        <w:rPr>
          <w:rFonts w:ascii="Times New Roman" w:hAnsi="Times New Roman"/>
          <w:noProof/>
          <w:szCs w:val="24"/>
        </w:rPr>
        <w:lastRenderedPageBreak/>
        <w:t xml:space="preserve">the three conditions from the first step hold, plus </w:t>
      </w:r>
    </w:p>
    <w:p w:rsidR="002B1D6D" w:rsidRPr="00AD20FE" w:rsidRDefault="002B1D6D" w:rsidP="00903D62">
      <w:pPr>
        <w:pStyle w:val="ListParagraph"/>
        <w:numPr>
          <w:ilvl w:val="0"/>
          <w:numId w:val="38"/>
        </w:numPr>
        <w:spacing w:after="0" w:line="360" w:lineRule="auto"/>
        <w:jc w:val="both"/>
        <w:rPr>
          <w:rFonts w:ascii="Times New Roman" w:hAnsi="Times New Roman"/>
          <w:noProof/>
          <w:szCs w:val="24"/>
        </w:rPr>
      </w:pPr>
      <w:r w:rsidRPr="00AD20FE">
        <w:rPr>
          <w:rFonts w:ascii="Times New Roman" w:hAnsi="Times New Roman"/>
          <w:noProof/>
          <w:szCs w:val="24"/>
        </w:rPr>
        <w:t xml:space="preserve">the condition </w:t>
      </w:r>
      <w:r w:rsidR="00903D62" w:rsidRPr="00AD20FE">
        <w:rPr>
          <w:rFonts w:ascii="Times New Roman" w:hAnsi="Times New Roman"/>
          <w:noProof/>
          <w:szCs w:val="24"/>
        </w:rPr>
        <w:t xml:space="preserve">holds </w:t>
      </w:r>
      <w:r w:rsidRPr="00AD20FE">
        <w:rPr>
          <w:rFonts w:ascii="Times New Roman" w:hAnsi="Times New Roman"/>
          <w:noProof/>
          <w:szCs w:val="24"/>
        </w:rPr>
        <w:t xml:space="preserve">that each element of </w:t>
      </w:r>
      <w:r w:rsidRPr="00AD20FE">
        <w:rPr>
          <w:rFonts w:ascii="Times New Roman" w:hAnsi="Times New Roman"/>
          <w:noProof/>
          <w:position w:val="-10"/>
        </w:rPr>
        <w:object w:dxaOrig="220" w:dyaOrig="320">
          <v:shape id="_x0000_i1320" type="#_x0000_t75" style="width:12pt;height:15.75pt" o:ole="">
            <v:imagedata r:id="rId559" o:title=""/>
          </v:shape>
          <o:OLEObject Type="Embed" ProgID="Equation.3" ShapeID="_x0000_i1320" DrawAspect="Content" ObjectID="_1498380955" r:id="rId560"/>
        </w:object>
      </w:r>
      <w:r w:rsidR="004E1ED1" w:rsidRPr="00AD20FE">
        <w:rPr>
          <w:rFonts w:ascii="Times New Roman" w:hAnsi="Times New Roman"/>
          <w:noProof/>
        </w:rPr>
        <w:t xml:space="preserve"> </w:t>
      </w:r>
      <w:r w:rsidRPr="00AD20FE">
        <w:rPr>
          <w:rFonts w:ascii="Times New Roman" w:hAnsi="Times New Roman"/>
          <w:noProof/>
          <w:szCs w:val="24"/>
        </w:rPr>
        <w:t xml:space="preserve">in Equation (13) is either </w:t>
      </w:r>
    </w:p>
    <w:p w:rsidR="00903D62" w:rsidRPr="00AD20FE" w:rsidRDefault="002B1D6D" w:rsidP="00903D62">
      <w:pPr>
        <w:pStyle w:val="ListParagraph"/>
        <w:numPr>
          <w:ilvl w:val="1"/>
          <w:numId w:val="33"/>
        </w:numPr>
        <w:spacing w:after="0" w:line="360" w:lineRule="auto"/>
        <w:ind w:left="1260" w:hanging="540"/>
        <w:jc w:val="both"/>
        <w:rPr>
          <w:rFonts w:ascii="Times New Roman" w:hAnsi="Times New Roman"/>
          <w:noProof/>
          <w:szCs w:val="24"/>
        </w:rPr>
      </w:pPr>
      <w:r w:rsidRPr="00AD20FE">
        <w:rPr>
          <w:rFonts w:ascii="Times New Roman" w:hAnsi="Times New Roman"/>
          <w:noProof/>
          <w:szCs w:val="24"/>
        </w:rPr>
        <w:t xml:space="preserve">directly related to an exogenous variable without being a function of any latent variable that itself has the exogenous variable as a covariate in the structural equation, or </w:t>
      </w:r>
    </w:p>
    <w:p w:rsidR="002B1D6D" w:rsidRPr="00AD20FE" w:rsidRDefault="002B1D6D" w:rsidP="00903D62">
      <w:pPr>
        <w:pStyle w:val="ListParagraph"/>
        <w:numPr>
          <w:ilvl w:val="1"/>
          <w:numId w:val="33"/>
        </w:numPr>
        <w:spacing w:after="0" w:line="360" w:lineRule="auto"/>
        <w:ind w:left="1260" w:hanging="540"/>
        <w:jc w:val="both"/>
        <w:rPr>
          <w:rFonts w:ascii="Times New Roman" w:hAnsi="Times New Roman"/>
          <w:noProof/>
          <w:szCs w:val="24"/>
        </w:rPr>
      </w:pPr>
      <w:r w:rsidRPr="00AD20FE">
        <w:rPr>
          <w:rFonts w:ascii="Times New Roman" w:hAnsi="Times New Roman"/>
          <w:noProof/>
          <w:szCs w:val="24"/>
        </w:rPr>
        <w:t xml:space="preserve">loaded onto latent variables, but then not directly related to any exogenous variable that itself impacts any of the latent variables on which the outcome variable loads. </w:t>
      </w:r>
    </w:p>
    <w:p w:rsidR="002B1D6D" w:rsidRPr="00AD20FE" w:rsidRDefault="001B1574" w:rsidP="00903D62">
      <w:pPr>
        <w:pStyle w:val="ListParagraph"/>
        <w:spacing w:after="0" w:line="360" w:lineRule="auto"/>
        <w:ind w:left="360"/>
        <w:jc w:val="both"/>
        <w:rPr>
          <w:rFonts w:ascii="Times New Roman" w:hAnsi="Times New Roman"/>
          <w:noProof/>
          <w:szCs w:val="24"/>
        </w:rPr>
      </w:pPr>
      <w:r w:rsidRPr="00AD20FE">
        <w:rPr>
          <w:rFonts w:ascii="Times New Roman" w:hAnsi="Times New Roman"/>
          <w:noProof/>
          <w:szCs w:val="24"/>
        </w:rPr>
        <w:t>That is</w:t>
      </w:r>
      <w:r w:rsidR="002B1D6D" w:rsidRPr="00AD20FE">
        <w:rPr>
          <w:rFonts w:ascii="Times New Roman" w:hAnsi="Times New Roman"/>
          <w:noProof/>
          <w:szCs w:val="24"/>
        </w:rPr>
        <w:t>, an exogenous variable</w:t>
      </w:r>
      <w:r w:rsidRPr="00AD20FE">
        <w:rPr>
          <w:rFonts w:ascii="Times New Roman" w:hAnsi="Times New Roman"/>
          <w:noProof/>
          <w:szCs w:val="24"/>
        </w:rPr>
        <w:t>, as a sufficiency condition for identification, should</w:t>
      </w:r>
      <w:r w:rsidR="002B1D6D" w:rsidRPr="00AD20FE">
        <w:rPr>
          <w:rFonts w:ascii="Times New Roman" w:hAnsi="Times New Roman"/>
          <w:noProof/>
          <w:szCs w:val="24"/>
        </w:rPr>
        <w:t xml:space="preserve"> not impact an element of </w:t>
      </w:r>
      <w:r w:rsidR="002B1D6D" w:rsidRPr="00AD20FE">
        <w:rPr>
          <w:rFonts w:ascii="Times New Roman" w:hAnsi="Times New Roman"/>
          <w:noProof/>
          <w:position w:val="-10"/>
          <w:szCs w:val="24"/>
        </w:rPr>
        <w:object w:dxaOrig="220" w:dyaOrig="320">
          <v:shape id="_x0000_i1321" type="#_x0000_t75" style="width:12pt;height:15.75pt" o:ole="">
            <v:imagedata r:id="rId561" o:title=""/>
          </v:shape>
          <o:OLEObject Type="Embed" ProgID="Equation.3" ShapeID="_x0000_i1321" DrawAspect="Content" ObjectID="_1498380956" r:id="rId562"/>
        </w:object>
      </w:r>
      <w:r w:rsidR="002B1D6D" w:rsidRPr="00AD20FE">
        <w:rPr>
          <w:rFonts w:ascii="Times New Roman" w:hAnsi="Times New Roman"/>
          <w:noProof/>
          <w:szCs w:val="24"/>
        </w:rPr>
        <w:t xml:space="preserve">both directly and indirectly. </w:t>
      </w:r>
    </w:p>
    <w:p w:rsidR="002B1D6D" w:rsidRPr="00AD20FE" w:rsidRDefault="00A0000E" w:rsidP="00903D62">
      <w:pPr>
        <w:pStyle w:val="ListParagraph"/>
        <w:numPr>
          <w:ilvl w:val="0"/>
          <w:numId w:val="16"/>
        </w:numPr>
        <w:spacing w:after="0" w:line="360" w:lineRule="auto"/>
        <w:ind w:left="360"/>
        <w:jc w:val="both"/>
        <w:rPr>
          <w:rFonts w:ascii="Times New Roman" w:hAnsi="Times New Roman"/>
          <w:noProof/>
          <w:szCs w:val="24"/>
        </w:rPr>
      </w:pPr>
      <w:r w:rsidRPr="00AD20FE">
        <w:rPr>
          <w:rFonts w:ascii="Times New Roman" w:hAnsi="Times New Roman"/>
          <w:noProof/>
          <w:szCs w:val="24"/>
        </w:rPr>
        <w:t>Third</w:t>
      </w:r>
      <w:r w:rsidR="002B1D6D" w:rsidRPr="00AD20FE">
        <w:rPr>
          <w:rFonts w:ascii="Times New Roman" w:hAnsi="Times New Roman"/>
          <w:noProof/>
          <w:szCs w:val="24"/>
        </w:rPr>
        <w:t xml:space="preserve">, we proceed to the choice model components. Following </w:t>
      </w:r>
      <w:r w:rsidR="002B1D6D" w:rsidRPr="00AD20FE">
        <w:rPr>
          <w:rFonts w:ascii="Times New Roman" w:hAnsi="Times New Roman"/>
          <w:noProof/>
          <w:szCs w:val="24"/>
        </w:rPr>
        <w:fldChar w:fldCharType="begin"/>
      </w:r>
      <w:r w:rsidR="002B1D6D" w:rsidRPr="00AD20FE">
        <w:rPr>
          <w:rFonts w:ascii="Times New Roman" w:hAnsi="Times New Roman"/>
          <w:noProof/>
          <w:szCs w:val="24"/>
        </w:rPr>
        <w:instrText xml:space="preserve"> ADDIN EN.CITE &lt;EndNote&gt;&lt;Cite AuthorYear="1"&gt;&lt;Author&gt;Bhat&lt;/Author&gt;&lt;Year&gt;2014&lt;/Year&gt;&lt;RecNum&gt;50&lt;/RecNum&gt;&lt;DisplayText&gt;Bhat and Dubey (2014)&lt;/DisplayText&gt;&lt;record&gt;&lt;rec-number&gt;50&lt;/rec-number&gt;&lt;foreign-keys&gt;&lt;key app="EN" db-id="pvx5r9p0tafrfne2pxqxp2x4zvae5vdepf09"&gt;50&lt;/key&gt;&lt;/foreign-keys&gt;&lt;ref-type name="Journal Article"&gt;17&lt;/ref-type&gt;&lt;contributors&gt;&lt;authors&gt;&lt;author&gt;Bhat, Chandra R&lt;/author&gt;&lt;author&gt;Dubey, Subodh K&lt;/author&gt;&lt;/authors&gt;&lt;/contributors&gt;&lt;titles&gt;&lt;title&gt;A New Estimation Approach to Integrate Latent Psychological Constructs in Choice Modeling&lt;/title&gt;&lt;/titles&gt;&lt;dates&gt;&lt;year&gt;2014&lt;/year&gt;&lt;/dates&gt;&lt;urls&gt;&lt;/urls&gt;&lt;/record&gt;&lt;/Cite&gt;&lt;/EndNote&gt;</w:instrText>
      </w:r>
      <w:r w:rsidR="002B1D6D" w:rsidRPr="00AD20FE">
        <w:rPr>
          <w:rFonts w:ascii="Times New Roman" w:hAnsi="Times New Roman"/>
          <w:noProof/>
          <w:szCs w:val="24"/>
        </w:rPr>
        <w:fldChar w:fldCharType="separate"/>
      </w:r>
      <w:hyperlink w:anchor="_ENREF_6" w:tooltip="Bhat, 2014 #50" w:history="1">
        <w:r w:rsidR="00F52688" w:rsidRPr="00AD20FE">
          <w:rPr>
            <w:rFonts w:ascii="Times New Roman" w:hAnsi="Times New Roman"/>
            <w:noProof/>
            <w:szCs w:val="24"/>
          </w:rPr>
          <w:t>Bhat and Dubey (2014</w:t>
        </w:r>
      </w:hyperlink>
      <w:r w:rsidR="002B1D6D" w:rsidRPr="00AD20FE">
        <w:rPr>
          <w:rFonts w:ascii="Times New Roman" w:hAnsi="Times New Roman"/>
          <w:noProof/>
          <w:szCs w:val="24"/>
        </w:rPr>
        <w:t>)</w:t>
      </w:r>
      <w:r w:rsidR="002B1D6D" w:rsidRPr="00AD20FE">
        <w:rPr>
          <w:rFonts w:ascii="Times New Roman" w:hAnsi="Times New Roman"/>
          <w:noProof/>
          <w:szCs w:val="24"/>
        </w:rPr>
        <w:fldChar w:fldCharType="end"/>
      </w:r>
      <w:r w:rsidR="002B1D6D" w:rsidRPr="00AD20FE">
        <w:rPr>
          <w:rFonts w:ascii="Times New Roman" w:hAnsi="Times New Roman"/>
          <w:noProof/>
          <w:szCs w:val="24"/>
        </w:rPr>
        <w:t xml:space="preserve">, we ignore the information available from the covariance matrix </w:t>
      </w:r>
      <w:r w:rsidR="004E1ED1" w:rsidRPr="00AD20FE">
        <w:rPr>
          <w:rFonts w:ascii="Times New Roman" w:hAnsi="Times New Roman"/>
          <w:noProof/>
          <w:position w:val="-10"/>
        </w:rPr>
        <w:object w:dxaOrig="1240" w:dyaOrig="380">
          <v:shape id="_x0000_i1322" type="#_x0000_t75" style="width:61.5pt;height:18.75pt" o:ole="" o:preferrelative="f">
            <v:imagedata r:id="rId563" o:title=""/>
            <o:lock v:ext="edit" aspectratio="f"/>
          </v:shape>
          <o:OLEObject Type="Embed" ProgID="Equation.3" ShapeID="_x0000_i1322" DrawAspect="Content" ObjectID="_1498380957" r:id="rId564"/>
        </w:object>
      </w:r>
      <w:r w:rsidR="002B1D6D" w:rsidRPr="00AD20FE">
        <w:rPr>
          <w:rFonts w:ascii="Times New Roman" w:hAnsi="Times New Roman"/>
          <w:noProof/>
          <w:szCs w:val="24"/>
        </w:rPr>
        <w:t xml:space="preserve">. While one can effectively use this covariance matrix to identify parameters in specific situations, we develop a simpler (albeit more restrictive than needed) and general sufficiency condition for identification of the measurement equation parameters corresponding to the nominal outcomes based only on the mean element of the utilities </w:t>
      </w:r>
      <w:r w:rsidR="00657707" w:rsidRPr="00AD20FE">
        <w:rPr>
          <w:rFonts w:ascii="Times New Roman" w:hAnsi="Times New Roman"/>
          <w:noProof/>
          <w:position w:val="-10"/>
        </w:rPr>
        <w:object w:dxaOrig="1600" w:dyaOrig="340">
          <v:shape id="_x0000_i1323" type="#_x0000_t75" style="width:80.25pt;height:18pt" o:ole="" o:preferrelative="f">
            <v:imagedata r:id="rId565" o:title=""/>
            <o:lock v:ext="edit" aspectratio="f"/>
          </v:shape>
          <o:OLEObject Type="Embed" ProgID="Equation.3" ShapeID="_x0000_i1323" DrawAspect="Content" ObjectID="_1498380958" r:id="rId566"/>
        </w:object>
      </w:r>
      <w:r w:rsidR="002B1D6D" w:rsidRPr="00AD20FE">
        <w:rPr>
          <w:rFonts w:ascii="Times New Roman" w:hAnsi="Times New Roman"/>
          <w:noProof/>
          <w:szCs w:val="24"/>
        </w:rPr>
        <w:t xml:space="preserve"> (but we retain a general covariance matrix </w:t>
      </w:r>
      <w:r w:rsidR="002B1D6D" w:rsidRPr="00AD20FE">
        <w:rPr>
          <w:rFonts w:ascii="Times New Roman" w:hAnsi="Times New Roman"/>
          <w:noProof/>
          <w:position w:val="-14"/>
        </w:rPr>
        <w:object w:dxaOrig="340" w:dyaOrig="380">
          <v:shape id="_x0000_i1324" type="#_x0000_t75" style="width:16.5pt;height:18.75pt" o:ole="">
            <v:imagedata r:id="rId567" o:title=""/>
          </v:shape>
          <o:OLEObject Type="Embed" ProgID="Equation.3" ShapeID="_x0000_i1324" DrawAspect="Content" ObjectID="_1498380959" r:id="rId568"/>
        </w:object>
      </w:r>
      <w:r w:rsidR="002B1D6D" w:rsidRPr="00AD20FE">
        <w:rPr>
          <w:rFonts w:ascii="Times New Roman" w:hAnsi="Times New Roman"/>
          <w:noProof/>
          <w:szCs w:val="24"/>
        </w:rPr>
        <w:t xml:space="preserve"> across alternative utilities for each nominal outcome</w:t>
      </w:r>
      <w:r w:rsidR="00903D62" w:rsidRPr="00AD20FE">
        <w:rPr>
          <w:rFonts w:ascii="Times New Roman" w:hAnsi="Times New Roman"/>
          <w:noProof/>
          <w:szCs w:val="24"/>
        </w:rPr>
        <w:t xml:space="preserve"> </w:t>
      </w:r>
      <w:r w:rsidR="00903D62" w:rsidRPr="00AD20FE">
        <w:rPr>
          <w:rFonts w:ascii="Times New Roman" w:hAnsi="Times New Roman"/>
          <w:i/>
          <w:noProof/>
          <w:szCs w:val="24"/>
        </w:rPr>
        <w:t>g</w:t>
      </w:r>
      <w:r w:rsidR="002B1D6D" w:rsidRPr="00AD20FE">
        <w:rPr>
          <w:rFonts w:ascii="Times New Roman" w:hAnsi="Times New Roman"/>
          <w:noProof/>
          <w:szCs w:val="24"/>
        </w:rPr>
        <w:t xml:space="preserve">). Specifically, all the parameters in the nominal measurement equation part in Equation (14) (that is, elements of </w:t>
      </w:r>
      <w:r w:rsidR="00B43D7F" w:rsidRPr="00AD20FE">
        <w:rPr>
          <w:rFonts w:ascii="Times New Roman" w:hAnsi="Times New Roman"/>
          <w:b/>
          <w:i/>
          <w:noProof/>
        </w:rPr>
        <w:t>b</w:t>
      </w:r>
      <w:r w:rsidR="002B1D6D" w:rsidRPr="00AD20FE">
        <w:rPr>
          <w:rFonts w:ascii="Times New Roman" w:hAnsi="Times New Roman"/>
          <w:noProof/>
          <w:szCs w:val="24"/>
        </w:rPr>
        <w:t xml:space="preserve">, the elements of </w:t>
      </w:r>
      <w:r w:rsidR="00903D62" w:rsidRPr="00AD20FE">
        <w:rPr>
          <w:rFonts w:ascii="Times New Roman" w:hAnsi="Times New Roman"/>
          <w:noProof/>
          <w:position w:val="-14"/>
        </w:rPr>
        <w:object w:dxaOrig="300" w:dyaOrig="380">
          <v:shape id="_x0000_i1325" type="#_x0000_t75" style="width:15.75pt;height:18.75pt" o:ole="">
            <v:imagedata r:id="rId569" o:title=""/>
          </v:shape>
          <o:OLEObject Type="Embed" ProgID="Equation.3" ShapeID="_x0000_i1325" DrawAspect="Content" ObjectID="_1498380960" r:id="rId570"/>
        </w:object>
      </w:r>
      <w:r w:rsidR="002B1D6D" w:rsidRPr="00AD20FE">
        <w:rPr>
          <w:rFonts w:ascii="Times New Roman" w:hAnsi="Times New Roman"/>
          <w:noProof/>
          <w:szCs w:val="24"/>
        </w:rPr>
        <w:t xml:space="preserve"> (</w:t>
      </w:r>
      <w:r w:rsidR="002B1D6D" w:rsidRPr="00AD20FE">
        <w:rPr>
          <w:rFonts w:ascii="Times New Roman" w:hAnsi="Times New Roman"/>
          <w:i/>
          <w:noProof/>
          <w:szCs w:val="24"/>
        </w:rPr>
        <w:t>g</w:t>
      </w:r>
      <w:r w:rsidR="004E1ED1" w:rsidRPr="00AD20FE">
        <w:rPr>
          <w:rFonts w:ascii="Times New Roman" w:hAnsi="Times New Roman"/>
          <w:noProof/>
          <w:szCs w:val="24"/>
        </w:rPr>
        <w:t>=1,2,</w:t>
      </w:r>
      <w:r w:rsidR="002B1D6D" w:rsidRPr="00AD20FE">
        <w:rPr>
          <w:rFonts w:ascii="Times New Roman" w:hAnsi="Times New Roman"/>
          <w:noProof/>
          <w:szCs w:val="24"/>
        </w:rPr>
        <w:t>…</w:t>
      </w:r>
      <w:r w:rsidR="004E1ED1" w:rsidRPr="00AD20FE">
        <w:rPr>
          <w:rFonts w:ascii="Times New Roman" w:hAnsi="Times New Roman"/>
          <w:noProof/>
          <w:szCs w:val="24"/>
        </w:rPr>
        <w:t>,</w:t>
      </w:r>
      <w:r w:rsidR="002B1D6D" w:rsidRPr="00AD20FE">
        <w:rPr>
          <w:rFonts w:ascii="Times New Roman" w:hAnsi="Times New Roman"/>
          <w:i/>
          <w:noProof/>
          <w:szCs w:val="24"/>
        </w:rPr>
        <w:t>G</w:t>
      </w:r>
      <w:r w:rsidR="002B1D6D" w:rsidRPr="00AD20FE">
        <w:rPr>
          <w:rFonts w:ascii="Times New Roman" w:hAnsi="Times New Roman"/>
          <w:noProof/>
          <w:szCs w:val="24"/>
        </w:rPr>
        <w:t>) embedded in</w:t>
      </w:r>
      <w:r w:rsidR="0064002F" w:rsidRPr="00AD20FE">
        <w:rPr>
          <w:rFonts w:ascii="Times New Roman" w:hAnsi="Times New Roman"/>
          <w:noProof/>
          <w:szCs w:val="24"/>
        </w:rPr>
        <w:t xml:space="preserve"> </w:t>
      </w:r>
      <w:r w:rsidR="00512CFD" w:rsidRPr="00AD20FE">
        <w:rPr>
          <w:rFonts w:ascii="Times New Roman" w:hAnsi="Times New Roman"/>
          <w:position w:val="-6"/>
        </w:rPr>
        <w:object w:dxaOrig="260" w:dyaOrig="220">
          <v:shape id="_x0000_i1326" type="#_x0000_t75" style="width:13.5pt;height:12pt" o:ole="" o:preferrelative="f">
            <v:imagedata r:id="rId571" o:title=""/>
            <o:lock v:ext="edit" aspectratio="f"/>
          </v:shape>
          <o:OLEObject Type="Embed" ProgID="Equation.3" ShapeID="_x0000_i1326" DrawAspect="Content" ObjectID="_1498380961" r:id="rId572"/>
        </w:object>
      </w:r>
      <w:r w:rsidR="0064002F" w:rsidRPr="00AD20FE">
        <w:rPr>
          <w:rFonts w:ascii="Times New Roman" w:hAnsi="Times New Roman"/>
          <w:noProof/>
          <w:szCs w:val="24"/>
        </w:rPr>
        <w:t>,</w:t>
      </w:r>
      <w:r w:rsidR="002B1D6D" w:rsidRPr="00AD20FE">
        <w:rPr>
          <w:rFonts w:ascii="Times New Roman" w:hAnsi="Times New Roman"/>
          <w:noProof/>
          <w:szCs w:val="24"/>
        </w:rPr>
        <w:t xml:space="preserve"> and </w:t>
      </w:r>
      <w:r w:rsidR="002B1D6D" w:rsidRPr="00AD20FE">
        <w:rPr>
          <w:rFonts w:ascii="Times New Roman" w:hAnsi="Times New Roman"/>
          <w:noProof/>
          <w:position w:val="-4"/>
        </w:rPr>
        <w:object w:dxaOrig="260" w:dyaOrig="260">
          <v:shape id="_x0000_i1327" type="#_x0000_t75" style="width:12pt;height:12pt" o:ole="">
            <v:imagedata r:id="rId573" o:title=""/>
          </v:shape>
          <o:OLEObject Type="Embed" ProgID="Equation.3" ShapeID="_x0000_i1327" DrawAspect="Content" ObjectID="_1498380962" r:id="rId574"/>
        </w:object>
      </w:r>
      <w:r w:rsidR="002B1D6D" w:rsidRPr="00AD20FE">
        <w:rPr>
          <w:rFonts w:ascii="Times New Roman" w:hAnsi="Times New Roman"/>
          <w:noProof/>
          <w:szCs w:val="24"/>
        </w:rPr>
        <w:t xml:space="preserve">) are estimable if all latent variables appear only as interactions and not as direct shifters of utility. In this case, there are effectively no common exogenous variables in the </w:t>
      </w:r>
      <w:r w:rsidR="009242EF" w:rsidRPr="00AD20FE">
        <w:rPr>
          <w:rFonts w:ascii="Times New Roman" w:hAnsi="Times New Roman"/>
          <w:noProof/>
          <w:position w:val="-6"/>
        </w:rPr>
        <w:object w:dxaOrig="220" w:dyaOrig="220">
          <v:shape id="_x0000_i1328" type="#_x0000_t75" style="width:12pt;height:12pt" o:ole="">
            <v:imagedata r:id="rId575" o:title=""/>
          </v:shape>
          <o:OLEObject Type="Embed" ProgID="Equation.3" ShapeID="_x0000_i1328" DrawAspect="Content" ObjectID="_1498380963" r:id="rId576"/>
        </w:object>
      </w:r>
      <w:r w:rsidR="002B1D6D" w:rsidRPr="00AD20FE">
        <w:rPr>
          <w:rFonts w:ascii="Times New Roman" w:hAnsi="Times New Roman"/>
          <w:noProof/>
          <w:szCs w:val="24"/>
        </w:rPr>
        <w:t xml:space="preserve"> effect and the </w:t>
      </w:r>
      <w:r w:rsidR="00512CFD" w:rsidRPr="00AD20FE">
        <w:rPr>
          <w:rFonts w:ascii="Times New Roman" w:hAnsi="Times New Roman"/>
          <w:noProof/>
          <w:position w:val="-6"/>
        </w:rPr>
        <w:object w:dxaOrig="240" w:dyaOrig="220">
          <v:shape id="_x0000_i1329" type="#_x0000_t75" style="width:12pt;height:12pt" o:ole="" o:preferrelative="f">
            <v:imagedata r:id="rId577" o:title=""/>
            <o:lock v:ext="edit" aspectratio="f"/>
          </v:shape>
          <o:OLEObject Type="Embed" ProgID="Equation.3" ShapeID="_x0000_i1329" DrawAspect="Content" ObjectID="_1498380964" r:id="rId578"/>
        </w:object>
      </w:r>
      <w:r w:rsidR="002B1D6D" w:rsidRPr="00AD20FE">
        <w:rPr>
          <w:rFonts w:ascii="Times New Roman" w:hAnsi="Times New Roman"/>
          <w:noProof/>
          <w:szCs w:val="24"/>
        </w:rPr>
        <w:t xml:space="preserve"> effect, and so identification of the elements of </w:t>
      </w:r>
      <w:r w:rsidR="002B1D6D" w:rsidRPr="00AD20FE">
        <w:rPr>
          <w:rFonts w:ascii="Times New Roman" w:hAnsi="Times New Roman"/>
          <w:noProof/>
          <w:position w:val="-14"/>
        </w:rPr>
        <w:object w:dxaOrig="279" w:dyaOrig="380">
          <v:shape id="_x0000_i1330" type="#_x0000_t75" style="width:14.25pt;height:18.75pt" o:ole="">
            <v:imagedata r:id="rId579" o:title=""/>
          </v:shape>
          <o:OLEObject Type="Embed" ProgID="Equation.3" ShapeID="_x0000_i1330" DrawAspect="Content" ObjectID="_1498380965" r:id="rId580"/>
        </w:object>
      </w:r>
      <w:r w:rsidR="002B1D6D" w:rsidRPr="00AD20FE">
        <w:rPr>
          <w:rFonts w:ascii="Times New Roman" w:hAnsi="Times New Roman"/>
          <w:noProof/>
          <w:szCs w:val="24"/>
        </w:rPr>
        <w:t xml:space="preserve"> and </w:t>
      </w:r>
      <w:r w:rsidR="00E008EF" w:rsidRPr="00AD20FE">
        <w:rPr>
          <w:rFonts w:ascii="Times New Roman" w:hAnsi="Times New Roman"/>
          <w:position w:val="-14"/>
        </w:rPr>
        <w:object w:dxaOrig="300" w:dyaOrig="380">
          <v:shape id="_x0000_i1331" type="#_x0000_t75" style="width:15.75pt;height:19.5pt" o:ole="">
            <v:imagedata r:id="rId581" o:title=""/>
          </v:shape>
          <o:OLEObject Type="Embed" ProgID="Equation.3" ShapeID="_x0000_i1331" DrawAspect="Content" ObjectID="_1498380966" r:id="rId582"/>
        </w:object>
      </w:r>
      <w:r w:rsidR="002B1D6D" w:rsidRPr="00AD20FE">
        <w:rPr>
          <w:rFonts w:ascii="Times New Roman" w:hAnsi="Times New Roman"/>
          <w:noProof/>
          <w:szCs w:val="24"/>
        </w:rPr>
        <w:t xml:space="preserve"> is immediate for each nominal variable </w:t>
      </w:r>
      <w:r w:rsidR="002B1D6D" w:rsidRPr="00AD20FE">
        <w:rPr>
          <w:rFonts w:ascii="Times New Roman" w:hAnsi="Times New Roman"/>
          <w:i/>
          <w:noProof/>
          <w:szCs w:val="24"/>
        </w:rPr>
        <w:t>g</w:t>
      </w:r>
      <w:r w:rsidR="002B1D6D" w:rsidRPr="00AD20FE">
        <w:rPr>
          <w:rFonts w:ascii="Times New Roman" w:hAnsi="Times New Roman"/>
          <w:noProof/>
          <w:szCs w:val="24"/>
        </w:rPr>
        <w:t xml:space="preserve"> through estimation of the mean </w:t>
      </w:r>
      <w:r w:rsidR="00910772" w:rsidRPr="00AD20FE">
        <w:rPr>
          <w:rFonts w:ascii="Times New Roman" w:hAnsi="Times New Roman"/>
          <w:noProof/>
          <w:position w:val="-10"/>
        </w:rPr>
        <w:object w:dxaOrig="320" w:dyaOrig="340">
          <v:shape id="_x0000_i1332" type="#_x0000_t75" style="width:16.5pt;height:18pt" o:ole="" o:preferrelative="f">
            <v:imagedata r:id="rId583" o:title=""/>
            <o:lock v:ext="edit" aspectratio="f"/>
          </v:shape>
          <o:OLEObject Type="Embed" ProgID="Equation.3" ShapeID="_x0000_i1332" DrawAspect="Content" ObjectID="_1498380967" r:id="rId584"/>
        </w:object>
      </w:r>
      <w:r w:rsidR="002B1D6D" w:rsidRPr="00AD20FE">
        <w:rPr>
          <w:rFonts w:ascii="Times New Roman" w:hAnsi="Times New Roman"/>
          <w:noProof/>
          <w:szCs w:val="24"/>
        </w:rPr>
        <w:t xml:space="preserve">. But identification becomes more challenging in the case when the latent variables appear by themselves in the choice models (with or without additional interaction effects of the latent variables). In this case, if an element of </w:t>
      </w:r>
      <w:r w:rsidR="002B1D6D" w:rsidRPr="00AD20FE">
        <w:rPr>
          <w:rFonts w:ascii="Times New Roman" w:hAnsi="Times New Roman"/>
          <w:noProof/>
          <w:position w:val="-16"/>
        </w:rPr>
        <w:object w:dxaOrig="380" w:dyaOrig="400">
          <v:shape id="_x0000_i1333" type="#_x0000_t75" style="width:19.5pt;height:20.25pt" o:ole="">
            <v:imagedata r:id="rId306" o:title=""/>
          </v:shape>
          <o:OLEObject Type="Embed" ProgID="Equation.3" ShapeID="_x0000_i1333" DrawAspect="Content" ObjectID="_1498380968" r:id="rId585"/>
        </w:object>
      </w:r>
      <w:r w:rsidR="00B43D7F" w:rsidRPr="00AD20FE">
        <w:rPr>
          <w:rFonts w:ascii="Times New Roman" w:hAnsi="Times New Roman"/>
          <w:noProof/>
        </w:rPr>
        <w:t xml:space="preserve"> </w:t>
      </w:r>
      <w:r w:rsidR="002B1D6D" w:rsidRPr="00AD20FE">
        <w:rPr>
          <w:rFonts w:ascii="Times New Roman" w:hAnsi="Times New Roman"/>
          <w:noProof/>
          <w:szCs w:val="24"/>
        </w:rPr>
        <w:t xml:space="preserve">corresponding to a specific variable in the vector </w:t>
      </w:r>
      <w:r w:rsidR="009242EF" w:rsidRPr="00AD20FE">
        <w:rPr>
          <w:rFonts w:ascii="Times New Roman" w:hAnsi="Times New Roman"/>
          <w:noProof/>
          <w:position w:val="-6"/>
        </w:rPr>
        <w:object w:dxaOrig="220" w:dyaOrig="220">
          <v:shape id="_x0000_i1334" type="#_x0000_t75" style="width:12pt;height:12pt" o:ole="">
            <v:imagedata r:id="rId575" o:title=""/>
          </v:shape>
          <o:OLEObject Type="Embed" ProgID="Equation.3" ShapeID="_x0000_i1334" DrawAspect="Content" ObjectID="_1498380969" r:id="rId586"/>
        </w:object>
      </w:r>
      <w:r w:rsidR="002B1D6D" w:rsidRPr="00AD20FE">
        <w:rPr>
          <w:rFonts w:ascii="Times New Roman" w:hAnsi="Times New Roman"/>
          <w:noProof/>
          <w:szCs w:val="24"/>
        </w:rPr>
        <w:t xml:space="preserve"> is non-zero, a sufficient condition for identification is that the utility of alternative </w:t>
      </w:r>
      <w:r w:rsidR="002B1D6D" w:rsidRPr="00AD20FE">
        <w:rPr>
          <w:rFonts w:ascii="Times New Roman" w:hAnsi="Times New Roman"/>
          <w:noProof/>
          <w:position w:val="-14"/>
        </w:rPr>
        <w:object w:dxaOrig="220" w:dyaOrig="380">
          <v:shape id="_x0000_i1335" type="#_x0000_t75" style="width:12pt;height:18.75pt" o:ole="">
            <v:imagedata r:id="rId587" o:title=""/>
          </v:shape>
          <o:OLEObject Type="Embed" ProgID="Equation.3" ShapeID="_x0000_i1335" DrawAspect="Content" ObjectID="_1498380970" r:id="rId588"/>
        </w:object>
      </w:r>
      <w:r w:rsidR="00B43D7F" w:rsidRPr="00AD20FE">
        <w:rPr>
          <w:rFonts w:ascii="Times New Roman" w:hAnsi="Times New Roman"/>
          <w:noProof/>
        </w:rPr>
        <w:t xml:space="preserve"> </w:t>
      </w:r>
      <w:r w:rsidR="002B1D6D" w:rsidRPr="00AD20FE">
        <w:rPr>
          <w:rFonts w:ascii="Times New Roman" w:hAnsi="Times New Roman"/>
          <w:noProof/>
          <w:szCs w:val="24"/>
        </w:rPr>
        <w:t xml:space="preserve">not depend on any latent variable that contains that specific variable as a covariate in the structural equation system. This is the most common way that identification has been achieved in most earlier ICLV studies. In fact, most ICLV studies do not even seem to discuss this identification issue. Alternatively, one </w:t>
      </w:r>
      <w:r w:rsidR="002B1D6D" w:rsidRPr="00AD20FE">
        <w:rPr>
          <w:rFonts w:ascii="Times New Roman" w:hAnsi="Times New Roman"/>
          <w:noProof/>
          <w:szCs w:val="24"/>
        </w:rPr>
        <w:lastRenderedPageBreak/>
        <w:t xml:space="preserve">may include common elements (including alternative-specific attributes in the utilities of the alternatives of nominal variables and those same variables in the structural model for latent variables that impact the utilities), but appropriate restrictions have to be imposed (for example, a latent variable may affect the utility of one of three alternatives for a nominal variable, and a covariate affecting that latent variable may also impact the utility of the same alternative but the coefficient on the covariate may be constrained to be the same as a covariate appearing in the utility of one of the other two alternatives). However, given the sheer number of such specific situations, we leave an in-depth study of identification issues in the context of the overlapping explanatory variables in the structural equation and in the utilities of nominal variables for a later date. </w:t>
      </w:r>
    </w:p>
    <w:p w:rsidR="0016583F" w:rsidRPr="00AD20FE" w:rsidRDefault="0016583F" w:rsidP="0016583F">
      <w:pPr>
        <w:pStyle w:val="ListParagraph"/>
        <w:numPr>
          <w:ilvl w:val="0"/>
          <w:numId w:val="16"/>
        </w:numPr>
        <w:spacing w:after="0" w:line="360" w:lineRule="auto"/>
        <w:ind w:left="360"/>
        <w:jc w:val="both"/>
        <w:rPr>
          <w:rFonts w:ascii="Times New Roman" w:hAnsi="Times New Roman"/>
          <w:noProof/>
          <w:szCs w:val="24"/>
        </w:rPr>
      </w:pPr>
      <w:r w:rsidRPr="00AD20FE">
        <w:rPr>
          <w:rFonts w:ascii="Times New Roman" w:hAnsi="Times New Roman"/>
          <w:noProof/>
          <w:szCs w:val="24"/>
        </w:rPr>
        <w:t>Fourth</w:t>
      </w:r>
      <w:r w:rsidR="00A0000E" w:rsidRPr="00AD20FE">
        <w:rPr>
          <w:rFonts w:ascii="Times New Roman" w:hAnsi="Times New Roman"/>
          <w:noProof/>
          <w:szCs w:val="24"/>
        </w:rPr>
        <w:t xml:space="preserve">, as indicated in footnote </w:t>
      </w:r>
      <w:r w:rsidR="00452471">
        <w:rPr>
          <w:rFonts w:ascii="Times New Roman" w:hAnsi="Times New Roman"/>
          <w:noProof/>
          <w:szCs w:val="24"/>
        </w:rPr>
        <w:t>2</w:t>
      </w:r>
      <w:r w:rsidR="00A0000E" w:rsidRPr="00AD20FE">
        <w:rPr>
          <w:rFonts w:ascii="Times New Roman" w:hAnsi="Times New Roman"/>
          <w:noProof/>
          <w:szCs w:val="24"/>
        </w:rPr>
        <w:t>, endogenous variable effects can be specified only in a single direction.</w:t>
      </w:r>
      <w:r w:rsidRPr="00AD20FE">
        <w:rPr>
          <w:rFonts w:ascii="Times New Roman" w:hAnsi="Times New Roman"/>
          <w:noProof/>
          <w:szCs w:val="24"/>
        </w:rPr>
        <w:t xml:space="preserve"> In addition, when a continuous observed </w:t>
      </w:r>
      <w:r w:rsidR="00AD20FE">
        <w:rPr>
          <w:rFonts w:ascii="Times New Roman" w:hAnsi="Times New Roman"/>
          <w:noProof/>
          <w:szCs w:val="24"/>
        </w:rPr>
        <w:t xml:space="preserve">endogenous </w:t>
      </w:r>
      <w:r w:rsidRPr="00AD20FE">
        <w:rPr>
          <w:rFonts w:ascii="Times New Roman" w:hAnsi="Times New Roman"/>
          <w:noProof/>
          <w:szCs w:val="24"/>
        </w:rPr>
        <w:t xml:space="preserve">variable (say variable A) appears as a right side variable in the regression for another continous observed </w:t>
      </w:r>
      <w:r w:rsidR="00AD20FE">
        <w:rPr>
          <w:rFonts w:ascii="Times New Roman" w:hAnsi="Times New Roman"/>
          <w:noProof/>
          <w:szCs w:val="24"/>
        </w:rPr>
        <w:t xml:space="preserve">endogenous </w:t>
      </w:r>
      <w:r w:rsidRPr="00AD20FE">
        <w:rPr>
          <w:rFonts w:ascii="Times New Roman" w:hAnsi="Times New Roman"/>
          <w:noProof/>
          <w:szCs w:val="24"/>
        </w:rPr>
        <w:t xml:space="preserve">variable, or as a right side variable in the latent regression underlying another count or ordinal </w:t>
      </w:r>
      <w:r w:rsidR="00AD20FE">
        <w:rPr>
          <w:rFonts w:ascii="Times New Roman" w:hAnsi="Times New Roman"/>
          <w:noProof/>
          <w:szCs w:val="24"/>
        </w:rPr>
        <w:t xml:space="preserve">endogenous </w:t>
      </w:r>
      <w:r w:rsidRPr="00AD20FE">
        <w:rPr>
          <w:rFonts w:ascii="Times New Roman" w:hAnsi="Times New Roman"/>
          <w:noProof/>
          <w:szCs w:val="24"/>
        </w:rPr>
        <w:t xml:space="preserve">variable, each latent variable appearing in the regression/latent regression for the other </w:t>
      </w:r>
      <w:r w:rsidR="00AD20FE">
        <w:rPr>
          <w:rFonts w:ascii="Times New Roman" w:hAnsi="Times New Roman"/>
          <w:noProof/>
          <w:szCs w:val="24"/>
        </w:rPr>
        <w:t xml:space="preserve">endogenous </w:t>
      </w:r>
      <w:r w:rsidRPr="00AD20FE">
        <w:rPr>
          <w:rFonts w:ascii="Times New Roman" w:hAnsi="Times New Roman"/>
          <w:noProof/>
          <w:szCs w:val="24"/>
        </w:rPr>
        <w:t xml:space="preserve">continous/count/ordinal variable (say variable B) should have two factor complexity one outcome variables </w:t>
      </w:r>
      <w:r w:rsidR="00786DC4" w:rsidRPr="00AD20FE">
        <w:rPr>
          <w:rFonts w:ascii="Times New Roman" w:hAnsi="Times New Roman"/>
          <w:noProof/>
          <w:szCs w:val="24"/>
        </w:rPr>
        <w:t xml:space="preserve">after excluding the equation for </w:t>
      </w:r>
      <w:r w:rsidRPr="00AD20FE">
        <w:rPr>
          <w:rFonts w:ascii="Times New Roman" w:hAnsi="Times New Roman"/>
          <w:noProof/>
          <w:szCs w:val="24"/>
        </w:rPr>
        <w:t xml:space="preserve">variable B. Essentially, this sufficiency condition ensures that part c of the first step continues to hold.  </w:t>
      </w:r>
      <w:r w:rsidR="00786DC4" w:rsidRPr="00AD20FE">
        <w:rPr>
          <w:rFonts w:ascii="Times New Roman" w:hAnsi="Times New Roman"/>
          <w:noProof/>
          <w:szCs w:val="24"/>
        </w:rPr>
        <w:t xml:space="preserve">This latter condition is not needed when a non-continuous observed </w:t>
      </w:r>
      <w:r w:rsidR="00AD20FE">
        <w:rPr>
          <w:rFonts w:ascii="Times New Roman" w:hAnsi="Times New Roman"/>
          <w:noProof/>
          <w:szCs w:val="24"/>
        </w:rPr>
        <w:t xml:space="preserve">endogenous </w:t>
      </w:r>
      <w:r w:rsidR="00786DC4" w:rsidRPr="00AD20FE">
        <w:rPr>
          <w:rFonts w:ascii="Times New Roman" w:hAnsi="Times New Roman"/>
          <w:noProof/>
          <w:szCs w:val="24"/>
        </w:rPr>
        <w:t xml:space="preserve">variable appears as a right side variable in the regression of any other observed </w:t>
      </w:r>
      <w:r w:rsidR="00AD20FE">
        <w:rPr>
          <w:rFonts w:ascii="Times New Roman" w:hAnsi="Times New Roman"/>
          <w:noProof/>
          <w:szCs w:val="24"/>
        </w:rPr>
        <w:t xml:space="preserve">endogenous </w:t>
      </w:r>
      <w:r w:rsidR="00786DC4" w:rsidRPr="00AD20FE">
        <w:rPr>
          <w:rFonts w:ascii="Times New Roman" w:hAnsi="Times New Roman"/>
          <w:noProof/>
          <w:szCs w:val="24"/>
        </w:rPr>
        <w:t xml:space="preserve">variable because of the non-linear nature of the relationship between the latent regressions and the observed non-continuous </w:t>
      </w:r>
      <w:r w:rsidR="00AD20FE">
        <w:rPr>
          <w:rFonts w:ascii="Times New Roman" w:hAnsi="Times New Roman"/>
          <w:noProof/>
          <w:szCs w:val="24"/>
        </w:rPr>
        <w:t xml:space="preserve">endogenous </w:t>
      </w:r>
      <w:r w:rsidR="00786DC4" w:rsidRPr="00AD20FE">
        <w:rPr>
          <w:rFonts w:ascii="Times New Roman" w:hAnsi="Times New Roman"/>
          <w:noProof/>
          <w:szCs w:val="24"/>
        </w:rPr>
        <w:t xml:space="preserve">variables. </w:t>
      </w:r>
    </w:p>
    <w:p w:rsidR="00481E18" w:rsidRPr="002C268F" w:rsidRDefault="0016583F" w:rsidP="00481E18">
      <w:pPr>
        <w:pStyle w:val="ListParagraph"/>
        <w:numPr>
          <w:ilvl w:val="0"/>
          <w:numId w:val="16"/>
        </w:numPr>
        <w:spacing w:after="0" w:line="360" w:lineRule="auto"/>
        <w:ind w:left="360"/>
        <w:jc w:val="both"/>
        <w:rPr>
          <w:rFonts w:ascii="Times New Roman" w:hAnsi="Times New Roman"/>
          <w:noProof/>
          <w:szCs w:val="24"/>
        </w:rPr>
      </w:pPr>
      <w:r w:rsidRPr="00AD20FE">
        <w:rPr>
          <w:rFonts w:ascii="Times New Roman" w:hAnsi="Times New Roman"/>
          <w:noProof/>
          <w:szCs w:val="24"/>
        </w:rPr>
        <w:t xml:space="preserve">Finally, moving to the structural equation system, in this paper we use a reduced form system as shown in Equation (2). In this case, only the above four sufficiency conditions are needed for identification. However, as discussed under Equation (2), </w:t>
      </w:r>
      <w:r w:rsidR="00481E18" w:rsidRPr="00AD20FE">
        <w:rPr>
          <w:rFonts w:ascii="Times New Roman" w:hAnsi="Times New Roman"/>
          <w:noProof/>
          <w:szCs w:val="24"/>
        </w:rPr>
        <w:t xml:space="preserve">there may be instances when the analyst wants to allow direct inter-relationships between the latent constructs or variables. In this situation, </w:t>
      </w:r>
      <w:r w:rsidRPr="00AD20FE">
        <w:rPr>
          <w:rFonts w:ascii="Times New Roman" w:hAnsi="Times New Roman"/>
          <w:noProof/>
          <w:szCs w:val="24"/>
        </w:rPr>
        <w:t>id</w:t>
      </w:r>
      <w:r w:rsidR="00481E18" w:rsidRPr="00AD20FE">
        <w:rPr>
          <w:rFonts w:ascii="Times New Roman" w:hAnsi="Times New Roman"/>
          <w:noProof/>
          <w:szCs w:val="24"/>
        </w:rPr>
        <w:t>entification is still possible</w:t>
      </w:r>
      <w:r w:rsidRPr="00AD20FE">
        <w:rPr>
          <w:rFonts w:ascii="Times New Roman" w:hAnsi="Times New Roman"/>
          <w:noProof/>
          <w:szCs w:val="24"/>
        </w:rPr>
        <w:t xml:space="preserve"> if a recursive relationship is used so that some latent variables appear as right side variables in the equations for other latent variables in a </w:t>
      </w:r>
      <w:r w:rsidR="00DB73EF" w:rsidRPr="00AD20FE">
        <w:rPr>
          <w:rFonts w:ascii="Times New Roman" w:hAnsi="Times New Roman"/>
          <w:noProof/>
          <w:szCs w:val="24"/>
        </w:rPr>
        <w:t xml:space="preserve">recursive fashion. But one of two </w:t>
      </w:r>
      <w:r w:rsidRPr="00AD20FE">
        <w:rPr>
          <w:rFonts w:ascii="Times New Roman" w:hAnsi="Times New Roman"/>
          <w:noProof/>
          <w:szCs w:val="24"/>
        </w:rPr>
        <w:t>condition</w:t>
      </w:r>
      <w:r w:rsidR="00DB73EF" w:rsidRPr="00AD20FE">
        <w:rPr>
          <w:rFonts w:ascii="Times New Roman" w:hAnsi="Times New Roman"/>
          <w:noProof/>
          <w:szCs w:val="24"/>
        </w:rPr>
        <w:t>s</w:t>
      </w:r>
      <w:r w:rsidRPr="00AD20FE">
        <w:rPr>
          <w:rFonts w:ascii="Times New Roman" w:hAnsi="Times New Roman"/>
          <w:noProof/>
          <w:szCs w:val="24"/>
        </w:rPr>
        <w:t xml:space="preserve"> for identification </w:t>
      </w:r>
      <w:r w:rsidR="00DB73EF" w:rsidRPr="00AD20FE">
        <w:rPr>
          <w:rFonts w:ascii="Times New Roman" w:hAnsi="Times New Roman"/>
          <w:noProof/>
          <w:szCs w:val="24"/>
        </w:rPr>
        <w:t xml:space="preserve">should hold even in this recursive case. The first </w:t>
      </w:r>
      <w:r w:rsidRPr="00AD20FE">
        <w:rPr>
          <w:rFonts w:ascii="Times New Roman" w:hAnsi="Times New Roman"/>
          <w:noProof/>
          <w:szCs w:val="24"/>
        </w:rPr>
        <w:t xml:space="preserve">is that the error terms of the latent variables </w:t>
      </w:r>
      <w:r w:rsidR="00481E18" w:rsidRPr="00AD20FE">
        <w:rPr>
          <w:rFonts w:ascii="Times New Roman" w:hAnsi="Times New Roman"/>
          <w:noProof/>
          <w:szCs w:val="24"/>
        </w:rPr>
        <w:t xml:space="preserve">in the structural form </w:t>
      </w:r>
      <w:r w:rsidRPr="00AD20FE">
        <w:rPr>
          <w:rFonts w:ascii="Times New Roman" w:hAnsi="Times New Roman"/>
          <w:noProof/>
          <w:szCs w:val="24"/>
        </w:rPr>
        <w:t xml:space="preserve">are uncorrelated (though, in reduced form each latent variable should be correlated with at least </w:t>
      </w:r>
      <w:r w:rsidRPr="00AD20FE">
        <w:rPr>
          <w:rFonts w:ascii="Times New Roman" w:hAnsi="Times New Roman"/>
          <w:noProof/>
          <w:szCs w:val="24"/>
        </w:rPr>
        <w:lastRenderedPageBreak/>
        <w:t>another latent variable</w:t>
      </w:r>
      <w:r w:rsidR="00481E18" w:rsidRPr="00AD20FE">
        <w:rPr>
          <w:rFonts w:ascii="Times New Roman" w:hAnsi="Times New Roman"/>
          <w:noProof/>
          <w:szCs w:val="24"/>
        </w:rPr>
        <w:t>; that is, one must ensure that each latent variable, excepting the first one in the recursive structure, is directly related to at least one other upstream latent variable in this uncorrelated case for the sufficiency cond</w:t>
      </w:r>
      <w:r w:rsidR="00DB73EF" w:rsidRPr="00AD20FE">
        <w:rPr>
          <w:rFonts w:ascii="Times New Roman" w:hAnsi="Times New Roman"/>
          <w:noProof/>
          <w:szCs w:val="24"/>
        </w:rPr>
        <w:t xml:space="preserve">itions discussed in the first four steps above </w:t>
      </w:r>
      <w:r w:rsidR="00481E18" w:rsidRPr="00AD20FE">
        <w:rPr>
          <w:rFonts w:ascii="Times New Roman" w:hAnsi="Times New Roman"/>
          <w:noProof/>
          <w:szCs w:val="24"/>
        </w:rPr>
        <w:t>to hold</w:t>
      </w:r>
      <w:r w:rsidRPr="00AD20FE">
        <w:rPr>
          <w:rFonts w:ascii="Times New Roman" w:hAnsi="Times New Roman"/>
          <w:noProof/>
          <w:szCs w:val="24"/>
        </w:rPr>
        <w:t>)</w:t>
      </w:r>
      <w:r w:rsidR="00DB73EF" w:rsidRPr="00AD20FE">
        <w:rPr>
          <w:rFonts w:ascii="Times New Roman" w:hAnsi="Times New Roman"/>
          <w:noProof/>
          <w:szCs w:val="24"/>
        </w:rPr>
        <w:t xml:space="preserve">. Alternatively, a second condition that also allows identification is that </w:t>
      </w:r>
      <w:r w:rsidRPr="00AD20FE">
        <w:rPr>
          <w:rFonts w:ascii="Times New Roman" w:hAnsi="Times New Roman"/>
          <w:noProof/>
          <w:szCs w:val="24"/>
        </w:rPr>
        <w:t>there should be at least one exogenous variable in each upstream latent variable equation that does not appear in each downstream latent variable equation that has the upstream latent variable as an explanatory variable</w:t>
      </w:r>
      <w:r w:rsidR="00481E18" w:rsidRPr="00AD20FE">
        <w:rPr>
          <w:rFonts w:ascii="Times New Roman" w:hAnsi="Times New Roman"/>
          <w:noProof/>
          <w:szCs w:val="24"/>
        </w:rPr>
        <w:t xml:space="preserve"> </w:t>
      </w:r>
      <w:r w:rsidR="00481E18" w:rsidRPr="002C268F">
        <w:rPr>
          <w:rFonts w:ascii="Times New Roman" w:hAnsi="Times New Roman"/>
          <w:noProof/>
          <w:szCs w:val="24"/>
        </w:rPr>
        <w:t xml:space="preserve">(please see the online supplement to this paper at </w:t>
      </w:r>
      <w:hyperlink r:id="rId589" w:history="1">
        <w:r w:rsidR="002C268F" w:rsidRPr="00823CC8">
          <w:rPr>
            <w:rStyle w:val="Hyperlink"/>
            <w:rFonts w:ascii="Times New Roman" w:hAnsi="Times New Roman"/>
            <w:szCs w:val="24"/>
          </w:rPr>
          <w:t>http://www.caee.utexas.edu/prof/bhat/ABSTRACTS/GHDM/Online_supp_GHDM.pdf</w:t>
        </w:r>
      </w:hyperlink>
      <w:r w:rsidR="002C268F">
        <w:rPr>
          <w:rFonts w:ascii="Times New Roman" w:hAnsi="Times New Roman"/>
          <w:szCs w:val="24"/>
        </w:rPr>
        <w:t xml:space="preserve"> </w:t>
      </w:r>
      <w:r w:rsidR="00481E18" w:rsidRPr="002C268F">
        <w:rPr>
          <w:rFonts w:ascii="Times New Roman" w:hAnsi="Times New Roman"/>
          <w:noProof/>
          <w:szCs w:val="24"/>
        </w:rPr>
        <w:t xml:space="preserve">for a discussion of these indentification conditions).  </w:t>
      </w:r>
    </w:p>
    <w:p w:rsidR="00571C21" w:rsidRPr="00AD20FE" w:rsidRDefault="00AD20FE" w:rsidP="00AD20FE">
      <w:pPr>
        <w:pStyle w:val="ListParagraph"/>
        <w:tabs>
          <w:tab w:val="left" w:pos="3120"/>
        </w:tabs>
        <w:spacing w:after="0" w:line="360" w:lineRule="auto"/>
        <w:ind w:left="360"/>
        <w:jc w:val="both"/>
        <w:rPr>
          <w:rFonts w:ascii="Times New Roman" w:hAnsi="Times New Roman"/>
          <w:noProof/>
          <w:szCs w:val="24"/>
        </w:rPr>
      </w:pPr>
      <w:r w:rsidRPr="00AD20FE">
        <w:rPr>
          <w:rFonts w:ascii="Times New Roman" w:hAnsi="Times New Roman"/>
          <w:noProof/>
          <w:szCs w:val="24"/>
        </w:rPr>
        <w:tab/>
      </w:r>
    </w:p>
    <w:p w:rsidR="00786DC4" w:rsidRPr="00104733" w:rsidRDefault="0016583F" w:rsidP="00104733">
      <w:pPr>
        <w:pStyle w:val="ListParagraph"/>
        <w:numPr>
          <w:ilvl w:val="1"/>
          <w:numId w:val="22"/>
        </w:numPr>
        <w:spacing w:after="0" w:line="360" w:lineRule="auto"/>
        <w:jc w:val="both"/>
        <w:rPr>
          <w:rFonts w:ascii="Times New Roman" w:hAnsi="Times New Roman"/>
          <w:b/>
          <w:noProof/>
          <w:szCs w:val="24"/>
        </w:rPr>
      </w:pPr>
      <w:r w:rsidRPr="00AD20FE">
        <w:rPr>
          <w:rFonts w:ascii="Times New Roman" w:hAnsi="Times New Roman"/>
          <w:b/>
          <w:noProof/>
          <w:szCs w:val="24"/>
        </w:rPr>
        <w:t>Model Estimation</w:t>
      </w:r>
    </w:p>
    <w:p w:rsidR="002B1D6D" w:rsidRPr="00AD20FE" w:rsidRDefault="002B1D6D" w:rsidP="00104733">
      <w:pPr>
        <w:pStyle w:val="ListParagraph"/>
        <w:spacing w:after="0" w:line="360" w:lineRule="auto"/>
        <w:ind w:left="0"/>
        <w:jc w:val="both"/>
        <w:rPr>
          <w:rFonts w:ascii="Times New Roman" w:hAnsi="Times New Roman"/>
          <w:noProof/>
          <w:szCs w:val="24"/>
        </w:rPr>
      </w:pPr>
      <w:r w:rsidRPr="00AD20FE">
        <w:rPr>
          <w:rFonts w:ascii="Times New Roman" w:hAnsi="Times New Roman"/>
          <w:noProof/>
          <w:szCs w:val="24"/>
        </w:rPr>
        <w:t xml:space="preserve">To estimate the model, note that, under the utility maximization paradigm, </w:t>
      </w:r>
      <w:r w:rsidRPr="00AD20FE">
        <w:rPr>
          <w:rFonts w:ascii="Times New Roman" w:hAnsi="Times New Roman"/>
          <w:noProof/>
          <w:position w:val="-16"/>
          <w:szCs w:val="24"/>
        </w:rPr>
        <w:object w:dxaOrig="1140" w:dyaOrig="400">
          <v:shape id="_x0000_i1336" type="#_x0000_t75" style="width:56.25pt;height:20.25pt" o:ole="">
            <v:imagedata r:id="rId590" o:title=""/>
          </v:shape>
          <o:OLEObject Type="Embed" ProgID="Equation.3" ShapeID="_x0000_i1336" DrawAspect="Content" ObjectID="_1498380971" r:id="rId591"/>
        </w:object>
      </w:r>
      <w:r w:rsidRPr="00AD20FE">
        <w:rPr>
          <w:rFonts w:ascii="Times New Roman" w:hAnsi="Times New Roman"/>
          <w:noProof/>
          <w:szCs w:val="24"/>
        </w:rPr>
        <w:t xml:space="preserve">must be less than zero for all </w:t>
      </w:r>
      <w:r w:rsidRPr="00AD20FE">
        <w:rPr>
          <w:rFonts w:ascii="Times New Roman" w:hAnsi="Times New Roman"/>
          <w:noProof/>
          <w:position w:val="-14"/>
          <w:szCs w:val="24"/>
        </w:rPr>
        <w:object w:dxaOrig="780" w:dyaOrig="380">
          <v:shape id="_x0000_i1337" type="#_x0000_t75" style="width:38.25pt;height:18pt" o:ole="">
            <v:imagedata r:id="rId592" o:title=""/>
          </v:shape>
          <o:OLEObject Type="Embed" ProgID="Equation.3" ShapeID="_x0000_i1337" DrawAspect="Content" ObjectID="_1498380972" r:id="rId593"/>
        </w:object>
      </w:r>
      <w:r w:rsidRPr="00AD20FE">
        <w:rPr>
          <w:rFonts w:ascii="Times New Roman" w:hAnsi="Times New Roman"/>
          <w:noProof/>
          <w:szCs w:val="24"/>
        </w:rPr>
        <w:t xml:space="preserve"> corresponding to the </w:t>
      </w:r>
      <w:r w:rsidRPr="00AD20FE">
        <w:rPr>
          <w:rFonts w:ascii="Times New Roman" w:hAnsi="Times New Roman"/>
          <w:i/>
          <w:noProof/>
          <w:szCs w:val="24"/>
        </w:rPr>
        <w:t>gth</w:t>
      </w:r>
      <w:r w:rsidRPr="00AD20FE">
        <w:rPr>
          <w:rFonts w:ascii="Times New Roman" w:hAnsi="Times New Roman"/>
          <w:noProof/>
          <w:szCs w:val="24"/>
        </w:rPr>
        <w:t xml:space="preserve"> nominal variable, since the individual chose alternative </w:t>
      </w:r>
      <w:r w:rsidRPr="00AD20FE">
        <w:rPr>
          <w:rFonts w:ascii="Times New Roman" w:hAnsi="Times New Roman"/>
          <w:noProof/>
          <w:position w:val="-14"/>
          <w:szCs w:val="24"/>
        </w:rPr>
        <w:object w:dxaOrig="340" w:dyaOrig="380">
          <v:shape id="_x0000_i1338" type="#_x0000_t75" style="width:18.75pt;height:18pt" o:ole="">
            <v:imagedata r:id="rId594" o:title=""/>
          </v:shape>
          <o:OLEObject Type="Embed" ProgID="Equation.3" ShapeID="_x0000_i1338" DrawAspect="Content" ObjectID="_1498380973" r:id="rId595"/>
        </w:object>
      </w:r>
      <w:r w:rsidRPr="00AD20FE">
        <w:rPr>
          <w:rFonts w:ascii="Times New Roman" w:hAnsi="Times New Roman"/>
          <w:noProof/>
          <w:szCs w:val="24"/>
        </w:rPr>
        <w:t xml:space="preserve">. Let </w:t>
      </w:r>
      <w:r w:rsidRPr="00AD20FE">
        <w:rPr>
          <w:rFonts w:ascii="Times New Roman" w:hAnsi="Times New Roman"/>
          <w:noProof/>
          <w:position w:val="-16"/>
          <w:szCs w:val="24"/>
        </w:rPr>
        <w:object w:dxaOrig="2820" w:dyaOrig="420">
          <v:shape id="_x0000_i1339" type="#_x0000_t75" style="width:143.25pt;height:20.25pt" o:ole="">
            <v:imagedata r:id="rId596" o:title=""/>
          </v:shape>
          <o:OLEObject Type="Embed" ProgID="Equation.3" ShapeID="_x0000_i1339" DrawAspect="Content" ObjectID="_1498380974" r:id="rId597"/>
        </w:object>
      </w:r>
      <w:r w:rsidRPr="00AD20FE">
        <w:rPr>
          <w:rFonts w:ascii="Times New Roman" w:hAnsi="Times New Roman"/>
          <w:noProof/>
          <w:szCs w:val="24"/>
        </w:rPr>
        <w:t xml:space="preserve">,  and stack the latent utility differentials into a vector </w:t>
      </w:r>
      <w:r w:rsidR="002C268F" w:rsidRPr="00AD20FE">
        <w:rPr>
          <w:rFonts w:ascii="Times New Roman" w:hAnsi="Times New Roman"/>
          <w:noProof/>
          <w:position w:val="-26"/>
          <w:szCs w:val="24"/>
        </w:rPr>
        <w:object w:dxaOrig="3640" w:dyaOrig="639">
          <v:shape id="_x0000_i1340" type="#_x0000_t75" style="width:182.25pt;height:31.5pt" o:ole="" o:preferrelative="f">
            <v:imagedata r:id="rId598" o:title=""/>
            <o:lock v:ext="edit" aspectratio="f"/>
          </v:shape>
          <o:OLEObject Type="Embed" ProgID="Equation.3" ShapeID="_x0000_i1340" DrawAspect="Content" ObjectID="_1498380975" r:id="rId599"/>
        </w:object>
      </w:r>
      <w:r w:rsidRPr="00AD20FE">
        <w:rPr>
          <w:rFonts w:ascii="Times New Roman" w:hAnsi="Times New Roman"/>
          <w:noProof/>
          <w:szCs w:val="24"/>
        </w:rPr>
        <w:t xml:space="preserve">.  Also, define </w:t>
      </w:r>
      <w:r w:rsidR="002C268F" w:rsidRPr="00AD20FE">
        <w:rPr>
          <w:rFonts w:ascii="Times New Roman" w:hAnsi="Times New Roman"/>
          <w:noProof/>
          <w:position w:val="-26"/>
          <w:szCs w:val="24"/>
        </w:rPr>
        <w:object w:dxaOrig="2500" w:dyaOrig="740">
          <v:shape id="_x0000_i1341" type="#_x0000_t75" style="width:125.25pt;height:36.75pt" o:ole="" o:preferrelative="f">
            <v:imagedata r:id="rId600" o:title=""/>
            <o:lock v:ext="edit" aspectratio="f"/>
          </v:shape>
          <o:OLEObject Type="Embed" ProgID="Equation.3" ShapeID="_x0000_i1341" DrawAspect="Content" ObjectID="_1498380976" r:id="rId601"/>
        </w:object>
      </w:r>
      <w:r w:rsidRPr="00AD20FE">
        <w:rPr>
          <w:rFonts w:ascii="Times New Roman" w:hAnsi="Times New Roman"/>
          <w:noProof/>
          <w:szCs w:val="24"/>
        </w:rPr>
        <w:t xml:space="preserve">. We now need to develop the distribution of the vector </w:t>
      </w:r>
      <w:r w:rsidR="00DD7848" w:rsidRPr="00AD20FE">
        <w:rPr>
          <w:rFonts w:ascii="Times New Roman" w:hAnsi="Times New Roman"/>
          <w:noProof/>
          <w:position w:val="-10"/>
          <w:szCs w:val="24"/>
        </w:rPr>
        <w:object w:dxaOrig="1260" w:dyaOrig="440">
          <v:shape id="_x0000_i1342" type="#_x0000_t75" style="width:63.75pt;height:22.5pt" o:ole="" o:preferrelative="f">
            <v:imagedata r:id="rId602" o:title=""/>
            <o:lock v:ext="edit" aspectratio="f"/>
          </v:shape>
          <o:OLEObject Type="Embed" ProgID="Equation.3" ShapeID="_x0000_i1342" DrawAspect="Content" ObjectID="_1498380977" r:id="rId603"/>
        </w:object>
      </w:r>
      <w:r w:rsidRPr="00AD20FE">
        <w:rPr>
          <w:rFonts w:ascii="Times New Roman" w:hAnsi="Times New Roman"/>
          <w:noProof/>
          <w:szCs w:val="24"/>
        </w:rPr>
        <w:t xml:space="preserve">from that of </w:t>
      </w:r>
      <w:r w:rsidR="00DD7848" w:rsidRPr="00AD20FE">
        <w:rPr>
          <w:rFonts w:ascii="Times New Roman" w:hAnsi="Times New Roman"/>
          <w:noProof/>
          <w:position w:val="-14"/>
          <w:szCs w:val="24"/>
        </w:rPr>
        <w:object w:dxaOrig="1400" w:dyaOrig="480">
          <v:shape id="_x0000_i1343" type="#_x0000_t75" style="width:69pt;height:23.25pt" o:ole="" o:preferrelative="f">
            <v:imagedata r:id="rId604" o:title=""/>
            <o:lock v:ext="edit" aspectratio="f"/>
          </v:shape>
          <o:OLEObject Type="Embed" ProgID="Equation.3" ShapeID="_x0000_i1343" DrawAspect="Content" ObjectID="_1498380978" r:id="rId605"/>
        </w:object>
      </w:r>
      <w:r w:rsidRPr="00AD20FE">
        <w:rPr>
          <w:rFonts w:ascii="Times New Roman" w:hAnsi="Times New Roman"/>
          <w:noProof/>
          <w:szCs w:val="24"/>
        </w:rPr>
        <w:t xml:space="preserve">. To do so, define a matrix </w:t>
      </w:r>
      <w:r w:rsidR="00910772" w:rsidRPr="00AD20FE">
        <w:rPr>
          <w:rFonts w:ascii="Times New Roman" w:hAnsi="Times New Roman"/>
          <w:b/>
          <w:noProof/>
          <w:szCs w:val="24"/>
        </w:rPr>
        <w:t>M</w:t>
      </w:r>
      <w:r w:rsidRPr="00AD20FE">
        <w:rPr>
          <w:rFonts w:ascii="Times New Roman" w:hAnsi="Times New Roman"/>
          <w:noProof/>
          <w:szCs w:val="24"/>
        </w:rPr>
        <w:t xml:space="preserve"> of size </w:t>
      </w:r>
      <w:r w:rsidR="00DD7848" w:rsidRPr="00AD20FE">
        <w:rPr>
          <w:rFonts w:ascii="Times New Roman" w:hAnsi="Times New Roman"/>
          <w:noProof/>
          <w:position w:val="-10"/>
          <w:szCs w:val="24"/>
        </w:rPr>
        <w:object w:dxaOrig="1600" w:dyaOrig="380">
          <v:shape id="_x0000_i1344" type="#_x0000_t75" style="width:82.5pt;height:18.75pt" o:ole="">
            <v:imagedata r:id="rId606" o:title=""/>
          </v:shape>
          <o:OLEObject Type="Embed" ProgID="Equation.3" ShapeID="_x0000_i1344" DrawAspect="Content" ObjectID="_1498380979" r:id="rId607"/>
        </w:object>
      </w:r>
      <w:r w:rsidRPr="00AD20FE">
        <w:rPr>
          <w:rFonts w:ascii="Times New Roman" w:hAnsi="Times New Roman"/>
          <w:noProof/>
          <w:szCs w:val="24"/>
        </w:rPr>
        <w:t xml:space="preserve">. Fill this matrix with values of zero. Then, insert an identity matrix of size </w:t>
      </w:r>
      <w:r w:rsidRPr="00AD20FE">
        <w:rPr>
          <w:rFonts w:ascii="Times New Roman" w:hAnsi="Times New Roman"/>
          <w:i/>
          <w:noProof/>
          <w:szCs w:val="24"/>
        </w:rPr>
        <w:t xml:space="preserve">E </w:t>
      </w:r>
      <w:r w:rsidRPr="00AD20FE">
        <w:rPr>
          <w:rFonts w:ascii="Times New Roman" w:hAnsi="Times New Roman"/>
          <w:noProof/>
          <w:szCs w:val="24"/>
        </w:rPr>
        <w:t xml:space="preserve">into the first </w:t>
      </w:r>
      <w:r w:rsidRPr="00AD20FE">
        <w:rPr>
          <w:rFonts w:ascii="Times New Roman" w:hAnsi="Times New Roman"/>
          <w:i/>
          <w:noProof/>
          <w:szCs w:val="24"/>
        </w:rPr>
        <w:t xml:space="preserve">E </w:t>
      </w:r>
      <w:r w:rsidRPr="00AD20FE">
        <w:rPr>
          <w:rFonts w:ascii="Times New Roman" w:hAnsi="Times New Roman"/>
          <w:noProof/>
          <w:szCs w:val="24"/>
        </w:rPr>
        <w:t xml:space="preserve">rows and </w:t>
      </w:r>
      <w:r w:rsidRPr="00AD20FE">
        <w:rPr>
          <w:rFonts w:ascii="Times New Roman" w:hAnsi="Times New Roman"/>
          <w:i/>
          <w:noProof/>
          <w:szCs w:val="24"/>
        </w:rPr>
        <w:t xml:space="preserve">E </w:t>
      </w:r>
      <w:r w:rsidRPr="00AD20FE">
        <w:rPr>
          <w:rFonts w:ascii="Times New Roman" w:hAnsi="Times New Roman"/>
          <w:noProof/>
          <w:szCs w:val="24"/>
        </w:rPr>
        <w:t xml:space="preserve">columns of the matrix </w:t>
      </w:r>
      <w:r w:rsidRPr="00AD20FE">
        <w:rPr>
          <w:rFonts w:ascii="Times New Roman" w:hAnsi="Times New Roman"/>
          <w:b/>
          <w:noProof/>
          <w:szCs w:val="24"/>
        </w:rPr>
        <w:t>M</w:t>
      </w:r>
      <w:r w:rsidRPr="00AD20FE">
        <w:rPr>
          <w:rFonts w:ascii="Times New Roman" w:hAnsi="Times New Roman"/>
          <w:noProof/>
          <w:szCs w:val="24"/>
        </w:rPr>
        <w:t xml:space="preserve">. Next, consider the rows from </w:t>
      </w:r>
      <w:r w:rsidR="000407B1" w:rsidRPr="00AD20FE">
        <w:rPr>
          <w:rFonts w:ascii="Times New Roman" w:hAnsi="Times New Roman"/>
          <w:noProof/>
          <w:position w:val="-10"/>
          <w:szCs w:val="24"/>
        </w:rPr>
        <w:object w:dxaOrig="1880" w:dyaOrig="340">
          <v:shape id="_x0000_i1345" type="#_x0000_t75" style="width:93.75pt;height:16.5pt" o:ole="">
            <v:imagedata r:id="rId608" o:title=""/>
          </v:shape>
          <o:OLEObject Type="Embed" ProgID="Equation.3" ShapeID="_x0000_i1345" DrawAspect="Content" ObjectID="_1498380980" r:id="rId609"/>
        </w:object>
      </w:r>
      <w:r w:rsidRPr="00AD20FE">
        <w:rPr>
          <w:rFonts w:ascii="Times New Roman" w:hAnsi="Times New Roman"/>
          <w:noProof/>
          <w:szCs w:val="24"/>
        </w:rPr>
        <w:t xml:space="preserve">, and columns from </w:t>
      </w:r>
      <w:r w:rsidR="000407B1" w:rsidRPr="00AD20FE">
        <w:rPr>
          <w:rFonts w:ascii="Times New Roman" w:hAnsi="Times New Roman"/>
          <w:noProof/>
          <w:position w:val="-10"/>
          <w:szCs w:val="24"/>
        </w:rPr>
        <w:object w:dxaOrig="1600" w:dyaOrig="340">
          <v:shape id="_x0000_i1346" type="#_x0000_t75" style="width:78.75pt;height:16.5pt" o:ole="">
            <v:imagedata r:id="rId610" o:title=""/>
          </v:shape>
          <o:OLEObject Type="Embed" ProgID="Equation.3" ShapeID="_x0000_i1346" DrawAspect="Content" ObjectID="_1498380981" r:id="rId611"/>
        </w:object>
      </w:r>
      <w:r w:rsidRPr="00AD20FE">
        <w:rPr>
          <w:rFonts w:ascii="Times New Roman" w:hAnsi="Times New Roman"/>
          <w:noProof/>
          <w:szCs w:val="24"/>
        </w:rPr>
        <w:t xml:space="preserve"> These rows and columns correspond to the first nominal variable. Insert an identity matrix of size </w:t>
      </w:r>
      <w:r w:rsidRPr="00AD20FE">
        <w:rPr>
          <w:rFonts w:ascii="Times New Roman" w:hAnsi="Times New Roman"/>
          <w:noProof/>
          <w:position w:val="-10"/>
          <w:szCs w:val="24"/>
        </w:rPr>
        <w:object w:dxaOrig="740" w:dyaOrig="340">
          <v:shape id="_x0000_i1347" type="#_x0000_t75" style="width:36.75pt;height:16.5pt" o:ole="">
            <v:imagedata r:id="rId612" o:title=""/>
          </v:shape>
          <o:OLEObject Type="Embed" ProgID="Equation.3" ShapeID="_x0000_i1347" DrawAspect="Content" ObjectID="_1498380982" r:id="rId613"/>
        </w:object>
      </w:r>
      <w:r w:rsidRPr="00AD20FE">
        <w:rPr>
          <w:rFonts w:ascii="Times New Roman" w:hAnsi="Times New Roman"/>
          <w:noProof/>
          <w:szCs w:val="24"/>
        </w:rPr>
        <w:t xml:space="preserve"> after supplementing with a column of ‘-1’ values in the column corresponding to the chosen alternative. Next, rows </w:t>
      </w:r>
      <w:r w:rsidRPr="00AD20FE">
        <w:rPr>
          <w:rFonts w:ascii="Times New Roman" w:hAnsi="Times New Roman"/>
          <w:noProof/>
          <w:position w:val="-10"/>
          <w:szCs w:val="24"/>
        </w:rPr>
        <w:object w:dxaOrig="620" w:dyaOrig="340">
          <v:shape id="_x0000_i1348" type="#_x0000_t75" style="width:30pt;height:16.5pt" o:ole="">
            <v:imagedata r:id="rId614" o:title=""/>
          </v:shape>
          <o:OLEObject Type="Embed" ProgID="Equation.3" ShapeID="_x0000_i1348" DrawAspect="Content" ObjectID="_1498380983" r:id="rId615"/>
        </w:object>
      </w:r>
      <w:r w:rsidRPr="00AD20FE">
        <w:rPr>
          <w:rFonts w:ascii="Times New Roman" w:hAnsi="Times New Roman"/>
          <w:noProof/>
          <w:szCs w:val="24"/>
        </w:rPr>
        <w:t xml:space="preserve"> through </w:t>
      </w:r>
      <w:r w:rsidRPr="00AD20FE">
        <w:rPr>
          <w:rFonts w:ascii="Times New Roman" w:hAnsi="Times New Roman"/>
          <w:noProof/>
          <w:position w:val="-10"/>
          <w:szCs w:val="24"/>
        </w:rPr>
        <w:object w:dxaOrig="1440" w:dyaOrig="340">
          <v:shape id="_x0000_i1349" type="#_x0000_t75" style="width:1in;height:16.5pt" o:ole="">
            <v:imagedata r:id="rId616" o:title=""/>
          </v:shape>
          <o:OLEObject Type="Embed" ProgID="Equation.3" ShapeID="_x0000_i1349" DrawAspect="Content" ObjectID="_1498380984" r:id="rId617"/>
        </w:object>
      </w:r>
      <w:r w:rsidR="002C268F">
        <w:rPr>
          <w:rFonts w:ascii="Times New Roman" w:hAnsi="Times New Roman"/>
          <w:noProof/>
          <w:szCs w:val="24"/>
        </w:rPr>
        <w:t xml:space="preserve"> </w:t>
      </w:r>
      <w:r w:rsidRPr="00AD20FE">
        <w:rPr>
          <w:rFonts w:ascii="Times New Roman" w:hAnsi="Times New Roman"/>
          <w:noProof/>
          <w:szCs w:val="24"/>
        </w:rPr>
        <w:t xml:space="preserve">and columns </w:t>
      </w:r>
      <w:r w:rsidRPr="00AD20FE">
        <w:rPr>
          <w:rFonts w:ascii="Times New Roman" w:hAnsi="Times New Roman"/>
          <w:noProof/>
          <w:position w:val="-10"/>
          <w:szCs w:val="24"/>
        </w:rPr>
        <w:object w:dxaOrig="940" w:dyaOrig="340">
          <v:shape id="_x0000_i1350" type="#_x0000_t75" style="width:48.75pt;height:16.5pt" o:ole="">
            <v:imagedata r:id="rId618" o:title=""/>
          </v:shape>
          <o:OLEObject Type="Embed" ProgID="Equation.3" ShapeID="_x0000_i1350" DrawAspect="Content" ObjectID="_1498380985" r:id="rId619"/>
        </w:object>
      </w:r>
      <w:r w:rsidR="002C268F">
        <w:rPr>
          <w:rFonts w:ascii="Times New Roman" w:hAnsi="Times New Roman"/>
          <w:noProof/>
          <w:szCs w:val="24"/>
        </w:rPr>
        <w:t xml:space="preserve"> </w:t>
      </w:r>
      <w:r w:rsidRPr="00AD20FE">
        <w:rPr>
          <w:rFonts w:ascii="Times New Roman" w:hAnsi="Times New Roman"/>
          <w:noProof/>
          <w:szCs w:val="24"/>
        </w:rPr>
        <w:t>through</w:t>
      </w:r>
      <w:r w:rsidRPr="00AD20FE">
        <w:rPr>
          <w:rFonts w:ascii="Times New Roman" w:hAnsi="Times New Roman"/>
          <w:noProof/>
          <w:position w:val="-10"/>
          <w:szCs w:val="24"/>
        </w:rPr>
        <w:object w:dxaOrig="1140" w:dyaOrig="380">
          <v:shape id="_x0000_i1351" type="#_x0000_t75" style="width:56.25pt;height:18.75pt" o:ole="">
            <v:imagedata r:id="rId620" o:title=""/>
          </v:shape>
          <o:OLEObject Type="Embed" ProgID="Equation.3" ShapeID="_x0000_i1351" DrawAspect="Content" ObjectID="_1498380986" r:id="rId621"/>
        </w:object>
      </w:r>
      <w:r w:rsidRPr="00AD20FE">
        <w:rPr>
          <w:rFonts w:ascii="Times New Roman" w:hAnsi="Times New Roman"/>
          <w:noProof/>
          <w:szCs w:val="24"/>
        </w:rPr>
        <w:t xml:space="preserve">correspond to the second nominal variable. Again position an identity matrix of size </w:t>
      </w:r>
      <w:r w:rsidRPr="00AD20FE">
        <w:rPr>
          <w:rFonts w:ascii="Times New Roman" w:hAnsi="Times New Roman"/>
          <w:noProof/>
          <w:position w:val="-10"/>
          <w:szCs w:val="24"/>
        </w:rPr>
        <w:object w:dxaOrig="768" w:dyaOrig="348">
          <v:shape id="_x0000_i1352" type="#_x0000_t75" style="width:38.25pt;height:18pt" o:ole="">
            <v:imagedata r:id="rId622" o:title=""/>
          </v:shape>
          <o:OLEObject Type="Embed" ProgID="Equation.3" ShapeID="_x0000_i1352" DrawAspect="Content" ObjectID="_1498380987" r:id="rId623"/>
        </w:object>
      </w:r>
      <w:r w:rsidRPr="00AD20FE">
        <w:rPr>
          <w:rFonts w:ascii="Times New Roman" w:hAnsi="Times New Roman"/>
          <w:noProof/>
          <w:szCs w:val="24"/>
        </w:rPr>
        <w:t xml:space="preserve"> after supplementing with a column of ‘-1’ values in the column corresponding to the chosen alternative for the second nominal variable. Continue this procedure for all </w:t>
      </w:r>
      <w:r w:rsidRPr="00AD20FE">
        <w:rPr>
          <w:rFonts w:ascii="Times New Roman" w:hAnsi="Times New Roman"/>
          <w:i/>
          <w:noProof/>
          <w:szCs w:val="24"/>
        </w:rPr>
        <w:t>G</w:t>
      </w:r>
      <w:r w:rsidRPr="00AD20FE">
        <w:rPr>
          <w:rFonts w:ascii="Times New Roman" w:hAnsi="Times New Roman"/>
          <w:noProof/>
          <w:szCs w:val="24"/>
        </w:rPr>
        <w:t xml:space="preserve"> nominal variables. With the matrix </w:t>
      </w:r>
      <w:r w:rsidRPr="00AD20FE">
        <w:rPr>
          <w:rFonts w:ascii="Times New Roman" w:hAnsi="Times New Roman"/>
          <w:b/>
          <w:noProof/>
          <w:szCs w:val="24"/>
        </w:rPr>
        <w:t>M</w:t>
      </w:r>
      <w:r w:rsidRPr="00AD20FE">
        <w:rPr>
          <w:rFonts w:ascii="Times New Roman" w:hAnsi="Times New Roman"/>
          <w:noProof/>
          <w:szCs w:val="24"/>
        </w:rPr>
        <w:t xml:space="preserve"> as defined, we can write </w:t>
      </w:r>
      <w:r w:rsidR="00B43D7F" w:rsidRPr="00AD20FE">
        <w:rPr>
          <w:rFonts w:ascii="Times New Roman" w:hAnsi="Times New Roman"/>
          <w:noProof/>
          <w:position w:val="-14"/>
          <w:szCs w:val="24"/>
        </w:rPr>
        <w:object w:dxaOrig="2220" w:dyaOrig="420">
          <v:shape id="_x0000_i1353" type="#_x0000_t75" style="width:111pt;height:20.25pt" o:ole="" o:preferrelative="f">
            <v:imagedata r:id="rId624" o:title=""/>
            <o:lock v:ext="edit" aspectratio="f"/>
          </v:shape>
          <o:OLEObject Type="Embed" ProgID="Equation.3" ShapeID="_x0000_i1353" DrawAspect="Content" ObjectID="_1498380988" r:id="rId625"/>
        </w:object>
      </w:r>
      <w:r w:rsidRPr="00AD20FE">
        <w:rPr>
          <w:rFonts w:ascii="Times New Roman" w:hAnsi="Times New Roman"/>
          <w:noProof/>
          <w:szCs w:val="24"/>
        </w:rPr>
        <w:t xml:space="preserve"> where </w:t>
      </w:r>
      <w:r w:rsidR="00B43D7F" w:rsidRPr="00AD20FE">
        <w:rPr>
          <w:rFonts w:ascii="Times New Roman" w:hAnsi="Times New Roman"/>
          <w:noProof/>
          <w:position w:val="-4"/>
          <w:szCs w:val="24"/>
        </w:rPr>
        <w:object w:dxaOrig="900" w:dyaOrig="300">
          <v:shape id="_x0000_i1354" type="#_x0000_t75" style="width:45pt;height:14.25pt" o:ole="">
            <v:imagedata r:id="rId626" o:title=""/>
          </v:shape>
          <o:OLEObject Type="Embed" ProgID="Equation.3" ShapeID="_x0000_i1354" DrawAspect="Content" ObjectID="_1498380989" r:id="rId627"/>
        </w:object>
      </w:r>
      <w:r w:rsidRPr="00AD20FE">
        <w:rPr>
          <w:rFonts w:ascii="Times New Roman" w:hAnsi="Times New Roman"/>
          <w:noProof/>
          <w:szCs w:val="24"/>
        </w:rPr>
        <w:t xml:space="preserve"> and </w:t>
      </w:r>
      <w:r w:rsidR="00B43D7F" w:rsidRPr="00AD20FE">
        <w:rPr>
          <w:rFonts w:ascii="Times New Roman" w:hAnsi="Times New Roman"/>
          <w:noProof/>
          <w:position w:val="-4"/>
          <w:szCs w:val="24"/>
        </w:rPr>
        <w:object w:dxaOrig="1219" w:dyaOrig="320">
          <v:shape id="_x0000_i1355" type="#_x0000_t75" style="width:60pt;height:15.75pt" o:ole="">
            <v:imagedata r:id="rId628" o:title=""/>
          </v:shape>
          <o:OLEObject Type="Embed" ProgID="Equation.3" ShapeID="_x0000_i1355" DrawAspect="Content" ObjectID="_1498380990" r:id="rId629"/>
        </w:object>
      </w:r>
      <w:r w:rsidR="00B43D7F" w:rsidRPr="00AD20FE">
        <w:rPr>
          <w:rFonts w:ascii="Times New Roman" w:hAnsi="Times New Roman"/>
          <w:noProof/>
          <w:szCs w:val="24"/>
        </w:rPr>
        <w:t>.</w:t>
      </w:r>
      <w:r w:rsidRPr="00AD20FE">
        <w:rPr>
          <w:rFonts w:ascii="Times New Roman" w:hAnsi="Times New Roman"/>
          <w:noProof/>
          <w:szCs w:val="24"/>
        </w:rPr>
        <w:t xml:space="preserve"> Next, partition the vector </w:t>
      </w:r>
      <w:r w:rsidRPr="00AD20FE">
        <w:rPr>
          <w:rFonts w:ascii="Times New Roman" w:hAnsi="Times New Roman"/>
          <w:noProof/>
          <w:position w:val="-4"/>
          <w:szCs w:val="24"/>
        </w:rPr>
        <w:object w:dxaOrig="260" w:dyaOrig="300">
          <v:shape id="_x0000_i1356" type="#_x0000_t75" style="width:12pt;height:14.25pt" o:ole="">
            <v:imagedata r:id="rId630" o:title=""/>
          </v:shape>
          <o:OLEObject Type="Embed" ProgID="Equation.3" ShapeID="_x0000_i1356" DrawAspect="Content" ObjectID="_1498380991" r:id="rId631"/>
        </w:object>
      </w:r>
      <w:r w:rsidRPr="00AD20FE">
        <w:rPr>
          <w:rFonts w:ascii="Times New Roman" w:hAnsi="Times New Roman"/>
          <w:noProof/>
          <w:szCs w:val="24"/>
        </w:rPr>
        <w:t xml:space="preserve"> into components that correspond to the mean of </w:t>
      </w:r>
      <w:r w:rsidRPr="00AD20FE">
        <w:rPr>
          <w:rFonts w:ascii="Times New Roman" w:hAnsi="Times New Roman"/>
          <w:noProof/>
          <w:szCs w:val="24"/>
        </w:rPr>
        <w:lastRenderedPageBreak/>
        <w:t xml:space="preserve">the vectors </w:t>
      </w:r>
      <w:r w:rsidRPr="00AD20FE">
        <w:rPr>
          <w:rFonts w:ascii="Times New Roman" w:hAnsi="Times New Roman"/>
          <w:noProof/>
          <w:position w:val="-10"/>
          <w:szCs w:val="24"/>
        </w:rPr>
        <w:object w:dxaOrig="220" w:dyaOrig="260">
          <v:shape id="_x0000_i1357" type="#_x0000_t75" style="width:12pt;height:12pt" o:ole="">
            <v:imagedata r:id="rId632" o:title=""/>
          </v:shape>
          <o:OLEObject Type="Embed" ProgID="Equation.3" ShapeID="_x0000_i1357" DrawAspect="Content" ObjectID="_1498380992" r:id="rId633"/>
        </w:object>
      </w:r>
      <w:r w:rsidRPr="00AD20FE">
        <w:rPr>
          <w:rFonts w:ascii="Times New Roman" w:hAnsi="Times New Roman"/>
          <w:noProof/>
          <w:szCs w:val="24"/>
        </w:rPr>
        <w:t xml:space="preserve"> (for the continuous variables), </w:t>
      </w:r>
      <w:r w:rsidR="000407B1" w:rsidRPr="00AD20FE">
        <w:rPr>
          <w:rFonts w:ascii="Times New Roman" w:hAnsi="Times New Roman"/>
          <w:noProof/>
          <w:position w:val="-26"/>
          <w:szCs w:val="24"/>
        </w:rPr>
        <w:object w:dxaOrig="3760" w:dyaOrig="740">
          <v:shape id="_x0000_i1358" type="#_x0000_t75" style="width:188.25pt;height:36.75pt" o:ole="" o:preferrelative="f">
            <v:imagedata r:id="rId634" o:title=""/>
            <o:lock v:ext="edit" aspectratio="f"/>
          </v:shape>
          <o:OLEObject Type="Embed" ProgID="Equation.3" ShapeID="_x0000_i1358" DrawAspect="Content" ObjectID="_1498380993" r:id="rId635"/>
        </w:object>
      </w:r>
      <w:r w:rsidRPr="00AD20FE">
        <w:rPr>
          <w:rFonts w:ascii="Times New Roman" w:hAnsi="Times New Roman"/>
          <w:noProof/>
          <w:szCs w:val="24"/>
        </w:rPr>
        <w:t xml:space="preserve"> (for the ordinal and count outcomes), and </w:t>
      </w:r>
      <w:r w:rsidR="00DD7848" w:rsidRPr="00AD20FE">
        <w:rPr>
          <w:rFonts w:ascii="Times New Roman" w:hAnsi="Times New Roman"/>
          <w:noProof/>
          <w:position w:val="-6"/>
          <w:szCs w:val="24"/>
        </w:rPr>
        <w:object w:dxaOrig="200" w:dyaOrig="220">
          <v:shape id="_x0000_i1359" type="#_x0000_t75" style="width:10.5pt;height:12pt" o:ole="" o:preferrelative="f">
            <v:imagedata r:id="rId636" o:title=""/>
            <o:lock v:ext="edit" aspectratio="f"/>
          </v:shape>
          <o:OLEObject Type="Embed" ProgID="Equation.3" ShapeID="_x0000_i1359" DrawAspect="Content" ObjectID="_1498380994" r:id="rId637"/>
        </w:object>
      </w:r>
      <w:r w:rsidRPr="00AD20FE">
        <w:rPr>
          <w:rFonts w:ascii="Times New Roman" w:hAnsi="Times New Roman"/>
          <w:noProof/>
          <w:szCs w:val="24"/>
        </w:rPr>
        <w:t xml:space="preserve"> (for the nominal outcomes),  and the matrix </w:t>
      </w:r>
      <w:r w:rsidRPr="00AD20FE">
        <w:rPr>
          <w:rFonts w:ascii="Times New Roman" w:hAnsi="Times New Roman"/>
          <w:noProof/>
          <w:position w:val="-4"/>
          <w:szCs w:val="24"/>
        </w:rPr>
        <w:object w:dxaOrig="260" w:dyaOrig="320">
          <v:shape id="_x0000_i1360" type="#_x0000_t75" style="width:12pt;height:15.75pt" o:ole="">
            <v:imagedata r:id="rId638" o:title=""/>
          </v:shape>
          <o:OLEObject Type="Embed" ProgID="Equation.3" ShapeID="_x0000_i1360" DrawAspect="Content" ObjectID="_1498380995" r:id="rId639"/>
        </w:object>
      </w:r>
      <w:r w:rsidRPr="00AD20FE">
        <w:rPr>
          <w:rFonts w:ascii="Times New Roman" w:hAnsi="Times New Roman"/>
          <w:noProof/>
          <w:szCs w:val="24"/>
        </w:rPr>
        <w:t xml:space="preserve"> into the corresponding variances and covariances:</w:t>
      </w:r>
    </w:p>
    <w:p w:rsidR="002B1D6D" w:rsidRPr="00AD20FE" w:rsidRDefault="002B1D6D" w:rsidP="002B1D6D">
      <w:pPr>
        <w:tabs>
          <w:tab w:val="right" w:pos="9360"/>
        </w:tabs>
        <w:rPr>
          <w:rFonts w:cs="Times New Roman"/>
          <w:szCs w:val="24"/>
        </w:rPr>
      </w:pPr>
      <w:r w:rsidRPr="00AD20FE">
        <w:rPr>
          <w:rFonts w:cs="Times New Roman"/>
          <w:position w:val="-52"/>
          <w:szCs w:val="24"/>
        </w:rPr>
        <w:object w:dxaOrig="2180" w:dyaOrig="1160">
          <v:shape id="_x0000_i1361" type="#_x0000_t75" style="width:108.75pt;height:57.75pt" o:ole="">
            <v:imagedata r:id="rId640" o:title=""/>
          </v:shape>
          <o:OLEObject Type="Embed" ProgID="Equation.3" ShapeID="_x0000_i1361" DrawAspect="Content" ObjectID="_1498380996" r:id="rId641"/>
        </w:object>
      </w:r>
      <w:proofErr w:type="gramStart"/>
      <w:r w:rsidRPr="00AD20FE">
        <w:rPr>
          <w:rFonts w:cs="Times New Roman"/>
          <w:szCs w:val="24"/>
        </w:rPr>
        <w:t>vector</w:t>
      </w:r>
      <w:proofErr w:type="gramEnd"/>
      <w:r w:rsidRPr="00AD20FE">
        <w:rPr>
          <w:rFonts w:cs="Times New Roman"/>
          <w:szCs w:val="24"/>
        </w:rPr>
        <w:t xml:space="preserve"> and</w:t>
      </w:r>
      <w:r w:rsidR="00895837">
        <w:rPr>
          <w:rFonts w:cs="Times New Roman"/>
          <w:szCs w:val="24"/>
        </w:rPr>
        <w:t xml:space="preserve"> </w:t>
      </w:r>
      <w:r w:rsidRPr="00AD20FE">
        <w:rPr>
          <w:rFonts w:cs="Times New Roman"/>
          <w:position w:val="-54"/>
          <w:szCs w:val="24"/>
        </w:rPr>
        <w:object w:dxaOrig="4740" w:dyaOrig="1200">
          <v:shape id="_x0000_i1362" type="#_x0000_t75" style="width:237.75pt;height:60pt" o:ole="">
            <v:imagedata r:id="rId642" o:title=""/>
          </v:shape>
          <o:OLEObject Type="Embed" ProgID="Equation.3" ShapeID="_x0000_i1362" DrawAspect="Content" ObjectID="_1498380997" r:id="rId643"/>
        </w:object>
      </w:r>
      <w:r w:rsidRPr="00AD20FE">
        <w:rPr>
          <w:rFonts w:cs="Times New Roman"/>
          <w:szCs w:val="24"/>
        </w:rPr>
        <w:t>matrix</w:t>
      </w:r>
      <w:r w:rsidR="009242EF">
        <w:rPr>
          <w:rFonts w:cs="Times New Roman"/>
          <w:szCs w:val="24"/>
        </w:rPr>
        <w:t>.</w:t>
      </w:r>
      <w:r w:rsidRPr="00AD20FE">
        <w:rPr>
          <w:rFonts w:cs="Times New Roman"/>
          <w:szCs w:val="24"/>
          <w:lang w:eastAsia="zh-CN"/>
        </w:rPr>
        <w:t xml:space="preserve"> </w:t>
      </w:r>
      <w:r w:rsidR="00FD7B04" w:rsidRPr="00AD20FE">
        <w:rPr>
          <w:rFonts w:cs="Times New Roman"/>
          <w:szCs w:val="24"/>
          <w:lang w:eastAsia="zh-CN"/>
        </w:rPr>
        <w:tab/>
      </w:r>
      <w:r w:rsidRPr="00AD20FE">
        <w:rPr>
          <w:rFonts w:cs="Times New Roman"/>
          <w:szCs w:val="24"/>
        </w:rPr>
        <w:t>(17)</w:t>
      </w:r>
    </w:p>
    <w:p w:rsidR="002B1D6D" w:rsidRPr="00AD20FE" w:rsidRDefault="002B1D6D" w:rsidP="002B1D6D">
      <w:pPr>
        <w:rPr>
          <w:rFonts w:cs="Times New Roman"/>
          <w:noProof/>
          <w:szCs w:val="24"/>
        </w:rPr>
      </w:pPr>
      <w:r w:rsidRPr="00AD20FE">
        <w:rPr>
          <w:rFonts w:cs="Times New Roman"/>
          <w:noProof/>
          <w:szCs w:val="24"/>
        </w:rPr>
        <w:t xml:space="preserve">Define </w:t>
      </w:r>
      <w:r w:rsidRPr="00AD20FE">
        <w:rPr>
          <w:rFonts w:cs="Times New Roman"/>
          <w:noProof/>
          <w:position w:val="-10"/>
          <w:szCs w:val="24"/>
        </w:rPr>
        <w:object w:dxaOrig="1140" w:dyaOrig="460">
          <v:shape id="_x0000_i1363" type="#_x0000_t75" style="width:57.75pt;height:23.25pt" o:ole="">
            <v:imagedata r:id="rId644" o:title=""/>
          </v:shape>
          <o:OLEObject Type="Embed" ProgID="Equation.3" ShapeID="_x0000_i1363" DrawAspect="Content" ObjectID="_1498380998" r:id="rId645"/>
        </w:object>
      </w:r>
      <w:r w:rsidRPr="00AD20FE">
        <w:rPr>
          <w:rFonts w:cs="Times New Roman"/>
          <w:noProof/>
          <w:szCs w:val="24"/>
        </w:rPr>
        <w:t xml:space="preserve">, so that  </w:t>
      </w:r>
      <w:r w:rsidRPr="00AD20FE">
        <w:rPr>
          <w:rFonts w:cs="Times New Roman"/>
          <w:noProof/>
          <w:position w:val="-10"/>
          <w:szCs w:val="24"/>
        </w:rPr>
        <w:object w:dxaOrig="1340" w:dyaOrig="320">
          <v:shape id="_x0000_i1364" type="#_x0000_t75" style="width:66pt;height:15.75pt" o:ole="">
            <v:imagedata r:id="rId646" o:title=""/>
          </v:shape>
          <o:OLEObject Type="Embed" ProgID="Equation.3" ShapeID="_x0000_i1364" DrawAspect="Content" ObjectID="_1498380999" r:id="rId647"/>
        </w:object>
      </w:r>
      <w:r w:rsidRPr="00AD20FE">
        <w:rPr>
          <w:rFonts w:cs="Times New Roman"/>
          <w:noProof/>
          <w:szCs w:val="24"/>
        </w:rPr>
        <w:t xml:space="preserve"> Re-partition </w:t>
      </w:r>
      <w:r w:rsidRPr="00AD20FE">
        <w:rPr>
          <w:rFonts w:cs="Times New Roman"/>
          <w:noProof/>
          <w:position w:val="-4"/>
          <w:szCs w:val="24"/>
        </w:rPr>
        <w:object w:dxaOrig="260" w:dyaOrig="300">
          <v:shape id="_x0000_i1365" type="#_x0000_t75" style="width:12pt;height:14.25pt" o:ole="">
            <v:imagedata r:id="rId648" o:title=""/>
          </v:shape>
          <o:OLEObject Type="Embed" ProgID="Equation.3" ShapeID="_x0000_i1365" DrawAspect="Content" ObjectID="_1498381000" r:id="rId649"/>
        </w:object>
      </w:r>
      <w:r w:rsidRPr="00AD20FE">
        <w:rPr>
          <w:rFonts w:cs="Times New Roman"/>
          <w:noProof/>
          <w:szCs w:val="24"/>
        </w:rPr>
        <w:t xml:space="preserve"> and </w:t>
      </w:r>
      <w:r w:rsidRPr="00AD20FE">
        <w:rPr>
          <w:rFonts w:cs="Times New Roman"/>
          <w:noProof/>
          <w:position w:val="-4"/>
          <w:szCs w:val="24"/>
        </w:rPr>
        <w:object w:dxaOrig="260" w:dyaOrig="320">
          <v:shape id="_x0000_i1366" type="#_x0000_t75" style="width:12pt;height:15.75pt" o:ole="">
            <v:imagedata r:id="rId650" o:title=""/>
          </v:shape>
          <o:OLEObject Type="Embed" ProgID="Equation.3" ShapeID="_x0000_i1366" DrawAspect="Content" ObjectID="_1498381001" r:id="rId651"/>
        </w:object>
      </w:r>
      <w:r w:rsidRPr="00AD20FE">
        <w:rPr>
          <w:rFonts w:cs="Times New Roman"/>
          <w:noProof/>
          <w:szCs w:val="24"/>
        </w:rPr>
        <w:t xml:space="preserve"> in a different way such that:</w:t>
      </w:r>
    </w:p>
    <w:p w:rsidR="002B1D6D" w:rsidRPr="00AD20FE" w:rsidRDefault="000407B1" w:rsidP="002B1D6D">
      <w:pPr>
        <w:tabs>
          <w:tab w:val="right" w:pos="9360"/>
        </w:tabs>
        <w:rPr>
          <w:rFonts w:cs="Times New Roman"/>
          <w:noProof/>
          <w:szCs w:val="24"/>
        </w:rPr>
      </w:pPr>
      <w:r w:rsidRPr="00AD20FE">
        <w:rPr>
          <w:rFonts w:cs="Times New Roman"/>
          <w:noProof/>
          <w:position w:val="-32"/>
          <w:szCs w:val="24"/>
        </w:rPr>
        <w:object w:dxaOrig="4500" w:dyaOrig="760">
          <v:shape id="_x0000_i1367" type="#_x0000_t75" style="width:225.75pt;height:38.25pt" o:ole="" o:preferrelative="f">
            <v:imagedata r:id="rId652" o:title=""/>
            <o:lock v:ext="edit" aspectratio="f"/>
          </v:shape>
          <o:OLEObject Type="Embed" ProgID="Equation.3" ShapeID="_x0000_i1367" DrawAspect="Content" ObjectID="_1498381002" r:id="rId653"/>
        </w:object>
      </w:r>
      <w:r w:rsidR="002B1D6D" w:rsidRPr="00AD20FE">
        <w:rPr>
          <w:rFonts w:cs="Times New Roman"/>
          <w:noProof/>
          <w:szCs w:val="24"/>
        </w:rPr>
        <w:t xml:space="preserve"> vector,   and           </w:t>
      </w:r>
      <w:r w:rsidR="002B1D6D" w:rsidRPr="00AD20FE">
        <w:rPr>
          <w:rFonts w:cs="Times New Roman"/>
          <w:noProof/>
          <w:szCs w:val="24"/>
          <w:lang w:eastAsia="zh-CN"/>
        </w:rPr>
        <w:t xml:space="preserve">                          </w:t>
      </w:r>
      <w:r w:rsidR="002B1D6D" w:rsidRPr="00AD20FE">
        <w:rPr>
          <w:rFonts w:cs="Times New Roman"/>
          <w:noProof/>
          <w:szCs w:val="24"/>
        </w:rPr>
        <w:t xml:space="preserve">          </w:t>
      </w:r>
      <w:r w:rsidR="00FD7B04" w:rsidRPr="00AD20FE">
        <w:rPr>
          <w:rFonts w:cs="Times New Roman"/>
          <w:noProof/>
          <w:szCs w:val="24"/>
        </w:rPr>
        <w:tab/>
      </w:r>
      <w:r w:rsidR="002B1D6D" w:rsidRPr="00AD20FE">
        <w:rPr>
          <w:rFonts w:cs="Times New Roman"/>
          <w:noProof/>
          <w:szCs w:val="24"/>
        </w:rPr>
        <w:t>(18)</w:t>
      </w:r>
    </w:p>
    <w:p w:rsidR="002B1D6D" w:rsidRPr="00AD20FE" w:rsidRDefault="002B1D6D" w:rsidP="002B1D6D">
      <w:pPr>
        <w:tabs>
          <w:tab w:val="right" w:pos="9360"/>
        </w:tabs>
        <w:rPr>
          <w:rFonts w:cs="Times New Roman"/>
          <w:noProof/>
          <w:szCs w:val="24"/>
          <w:lang w:eastAsia="zh-CN"/>
        </w:rPr>
      </w:pPr>
      <w:r w:rsidRPr="00AD20FE">
        <w:rPr>
          <w:rFonts w:cs="Times New Roman"/>
          <w:noProof/>
          <w:position w:val="-34"/>
          <w:szCs w:val="24"/>
        </w:rPr>
        <w:object w:dxaOrig="9000" w:dyaOrig="800">
          <v:shape id="_x0000_i1368" type="#_x0000_t75" style="width:416.25pt;height:41.25pt" o:ole="">
            <v:imagedata r:id="rId654" o:title=""/>
          </v:shape>
          <o:OLEObject Type="Embed" ProgID="Equation.3" ShapeID="_x0000_i1368" DrawAspect="Content" ObjectID="_1498381003" r:id="rId655"/>
        </w:object>
      </w:r>
      <w:r w:rsidRPr="00AD20FE">
        <w:rPr>
          <w:rFonts w:cs="Times New Roman"/>
          <w:noProof/>
          <w:szCs w:val="24"/>
        </w:rPr>
        <w:t>.</w:t>
      </w:r>
    </w:p>
    <w:p w:rsidR="00B478AE" w:rsidRPr="00AD20FE" w:rsidRDefault="002B1D6D" w:rsidP="002B1D6D">
      <w:pPr>
        <w:tabs>
          <w:tab w:val="right" w:pos="9360"/>
        </w:tabs>
        <w:jc w:val="both"/>
        <w:rPr>
          <w:rFonts w:cs="Times New Roman"/>
          <w:noProof/>
          <w:szCs w:val="24"/>
        </w:rPr>
      </w:pPr>
      <w:r w:rsidRPr="00AD20FE">
        <w:rPr>
          <w:rFonts w:cs="Times New Roman"/>
          <w:noProof/>
          <w:szCs w:val="24"/>
        </w:rPr>
        <w:t xml:space="preserve"> The conditional distribution of </w:t>
      </w:r>
      <w:r w:rsidRPr="00AD20FE">
        <w:rPr>
          <w:rFonts w:cs="Times New Roman"/>
          <w:noProof/>
          <w:position w:val="-6"/>
          <w:szCs w:val="24"/>
        </w:rPr>
        <w:object w:dxaOrig="220" w:dyaOrig="279">
          <v:shape id="_x0000_i1369" type="#_x0000_t75" style="width:12pt;height:14.25pt" o:ole="">
            <v:imagedata r:id="rId656" o:title=""/>
          </v:shape>
          <o:OLEObject Type="Embed" ProgID="Equation.3" ShapeID="_x0000_i1369" DrawAspect="Content" ObjectID="_1498381004" r:id="rId657"/>
        </w:object>
      </w:r>
      <w:r w:rsidR="00B43D7F" w:rsidRPr="00AD20FE">
        <w:rPr>
          <w:rFonts w:cs="Times New Roman"/>
          <w:noProof/>
          <w:szCs w:val="24"/>
        </w:rPr>
        <w:t>,</w:t>
      </w:r>
      <w:r w:rsidRPr="00AD20FE">
        <w:rPr>
          <w:rFonts w:cs="Times New Roman"/>
          <w:noProof/>
          <w:szCs w:val="24"/>
        </w:rPr>
        <w:t xml:space="preserve"> given </w:t>
      </w:r>
      <w:r w:rsidRPr="00AD20FE">
        <w:rPr>
          <w:rFonts w:cs="Times New Roman"/>
          <w:b/>
          <w:i/>
          <w:noProof/>
          <w:szCs w:val="24"/>
        </w:rPr>
        <w:t>y</w:t>
      </w:r>
      <w:r w:rsidRPr="00AD20FE">
        <w:rPr>
          <w:rFonts w:cs="Times New Roman"/>
          <w:noProof/>
          <w:szCs w:val="24"/>
        </w:rPr>
        <w:t xml:space="preserve">, is MVN with mean </w:t>
      </w:r>
      <w:r w:rsidRPr="00AD20FE">
        <w:rPr>
          <w:rFonts w:cs="Times New Roman"/>
          <w:noProof/>
          <w:position w:val="-14"/>
          <w:szCs w:val="24"/>
        </w:rPr>
        <w:object w:dxaOrig="2720" w:dyaOrig="420">
          <v:shape id="_x0000_i1370" type="#_x0000_t75" style="width:136.5pt;height:20.25pt" o:ole="">
            <v:imagedata r:id="rId658" o:title=""/>
          </v:shape>
          <o:OLEObject Type="Embed" ProgID="Equation.3" ShapeID="_x0000_i1370" DrawAspect="Content" ObjectID="_1498381005" r:id="rId659"/>
        </w:object>
      </w:r>
      <w:r w:rsidRPr="00AD20FE">
        <w:rPr>
          <w:rFonts w:cs="Times New Roman"/>
          <w:noProof/>
          <w:position w:val="-14"/>
          <w:szCs w:val="24"/>
        </w:rPr>
        <w:t xml:space="preserve"> </w:t>
      </w:r>
      <w:r w:rsidRPr="00AD20FE">
        <w:rPr>
          <w:rFonts w:cs="Times New Roman"/>
          <w:noProof/>
          <w:szCs w:val="24"/>
        </w:rPr>
        <w:t xml:space="preserve">and variance </w:t>
      </w:r>
      <w:r w:rsidRPr="00AD20FE">
        <w:rPr>
          <w:rFonts w:cs="Times New Roman"/>
          <w:noProof/>
          <w:position w:val="-14"/>
          <w:szCs w:val="24"/>
        </w:rPr>
        <w:object w:dxaOrig="2580" w:dyaOrig="420">
          <v:shape id="_x0000_i1371" type="#_x0000_t75" style="width:128.25pt;height:20.25pt" o:ole="">
            <v:imagedata r:id="rId660" o:title=""/>
          </v:shape>
          <o:OLEObject Type="Embed" ProgID="Equation.3" ShapeID="_x0000_i1371" DrawAspect="Content" ObjectID="_1498381006" r:id="rId661"/>
        </w:object>
      </w:r>
      <w:r w:rsidRPr="00AD20FE">
        <w:rPr>
          <w:rFonts w:cs="Times New Roman"/>
          <w:noProof/>
          <w:szCs w:val="24"/>
        </w:rPr>
        <w:t xml:space="preserve">. </w:t>
      </w:r>
      <w:r w:rsidR="00B43D7F" w:rsidRPr="00AD20FE">
        <w:rPr>
          <w:rFonts w:cs="Times New Roman"/>
          <w:noProof/>
          <w:szCs w:val="24"/>
        </w:rPr>
        <w:t>Next, define threshold vectors as follows:</w:t>
      </w:r>
    </w:p>
    <w:p w:rsidR="002B1D6D" w:rsidRPr="00AD20FE" w:rsidRDefault="00B478AE" w:rsidP="002B1D6D">
      <w:pPr>
        <w:tabs>
          <w:tab w:val="right" w:pos="9360"/>
        </w:tabs>
        <w:jc w:val="both"/>
        <w:rPr>
          <w:rFonts w:cs="Times New Roman"/>
          <w:noProof/>
          <w:szCs w:val="24"/>
        </w:rPr>
      </w:pPr>
      <w:r w:rsidRPr="00AD20FE">
        <w:rPr>
          <w:rFonts w:cs="Times New Roman"/>
          <w:noProof/>
          <w:position w:val="-24"/>
          <w:szCs w:val="24"/>
        </w:rPr>
        <w:object w:dxaOrig="2740" w:dyaOrig="700">
          <v:shape id="_x0000_i1372" type="#_x0000_t75" style="width:135pt;height:35.25pt" o:ole="">
            <v:imagedata r:id="rId662" o:title=""/>
          </v:shape>
          <o:OLEObject Type="Embed" ProgID="Equation.3" ShapeID="_x0000_i1372" DrawAspect="Content" ObjectID="_1498381007" r:id="rId663"/>
        </w:object>
      </w:r>
      <w:r w:rsidRPr="00AD20FE">
        <w:rPr>
          <w:rFonts w:cs="Times New Roman"/>
          <w:noProof/>
          <w:position w:val="-10"/>
          <w:szCs w:val="24"/>
        </w:rPr>
        <w:object w:dxaOrig="1719" w:dyaOrig="380">
          <v:shape id="_x0000_i1373" type="#_x0000_t75" style="width:84pt;height:19.5pt" o:ole="">
            <v:imagedata r:id="rId664" o:title=""/>
          </v:shape>
          <o:OLEObject Type="Embed" ProgID="Equation.3" ShapeID="_x0000_i1373" DrawAspect="Content" ObjectID="_1498381008" r:id="rId665"/>
        </w:object>
      </w:r>
      <w:r w:rsidR="00B43D7F" w:rsidRPr="00AD20FE">
        <w:rPr>
          <w:rFonts w:cs="Times New Roman"/>
          <w:noProof/>
          <w:szCs w:val="24"/>
        </w:rPr>
        <w:t>vector) and</w:t>
      </w:r>
      <w:r w:rsidRPr="00AD20FE">
        <w:rPr>
          <w:rFonts w:cs="Times New Roman"/>
          <w:noProof/>
          <w:szCs w:val="24"/>
        </w:rPr>
        <w:t xml:space="preserve"> </w:t>
      </w:r>
      <w:r w:rsidRPr="00AD20FE">
        <w:rPr>
          <w:rFonts w:cs="Times New Roman"/>
          <w:noProof/>
          <w:position w:val="-24"/>
          <w:szCs w:val="24"/>
        </w:rPr>
        <w:object w:dxaOrig="2260" w:dyaOrig="700">
          <v:shape id="_x0000_i1374" type="#_x0000_t75" style="width:114pt;height:35.25pt" o:ole="">
            <v:imagedata r:id="rId666" o:title=""/>
          </v:shape>
          <o:OLEObject Type="Embed" ProgID="Equation.3" ShapeID="_x0000_i1374" DrawAspect="Content" ObjectID="_1498381009" r:id="rId667"/>
        </w:object>
      </w:r>
      <w:r w:rsidRPr="00AD20FE">
        <w:rPr>
          <w:rFonts w:cs="Times New Roman"/>
          <w:noProof/>
          <w:position w:val="-10"/>
          <w:szCs w:val="24"/>
        </w:rPr>
        <w:object w:dxaOrig="1719" w:dyaOrig="380">
          <v:shape id="_x0000_i1375" type="#_x0000_t75" style="width:86.25pt;height:19.5pt" o:ole="">
            <v:imagedata r:id="rId668" o:title=""/>
          </v:shape>
          <o:OLEObject Type="Embed" ProgID="Equation.3" ShapeID="_x0000_i1375" DrawAspect="Content" ObjectID="_1498381010" r:id="rId669"/>
        </w:object>
      </w:r>
      <w:r w:rsidR="00B43D7F" w:rsidRPr="00AD20FE">
        <w:rPr>
          <w:rFonts w:cs="Times New Roman"/>
          <w:noProof/>
          <w:position w:val="-52"/>
          <w:szCs w:val="24"/>
        </w:rPr>
        <w:t xml:space="preserve"> </w:t>
      </w:r>
      <w:r w:rsidR="00B43D7F" w:rsidRPr="00AD20FE">
        <w:rPr>
          <w:rFonts w:cs="Times New Roman"/>
          <w:noProof/>
          <w:szCs w:val="24"/>
        </w:rPr>
        <w:t xml:space="preserve">vector), where </w:t>
      </w:r>
      <w:r w:rsidR="00512CFD" w:rsidRPr="00AD20FE">
        <w:rPr>
          <w:rFonts w:cs="Times New Roman"/>
          <w:noProof/>
          <w:position w:val="-14"/>
          <w:szCs w:val="24"/>
        </w:rPr>
        <w:object w:dxaOrig="540" w:dyaOrig="380">
          <v:shape id="_x0000_i1376" type="#_x0000_t75" style="width:27.75pt;height:18.75pt" o:ole="" o:preferrelative="f">
            <v:imagedata r:id="rId670" o:title=""/>
            <o:lock v:ext="edit" aspectratio="f"/>
          </v:shape>
          <o:OLEObject Type="Embed" ProgID="Equation.3" ShapeID="_x0000_i1376" DrawAspect="Content" ObjectID="_1498381011" r:id="rId671"/>
        </w:object>
      </w:r>
      <w:r w:rsidR="00B43D7F" w:rsidRPr="00AD20FE">
        <w:rPr>
          <w:rFonts w:cs="Times New Roman"/>
          <w:noProof/>
          <w:szCs w:val="24"/>
        </w:rPr>
        <w:t xml:space="preserve"> is a </w:t>
      </w:r>
      <w:r w:rsidR="00B43D7F" w:rsidRPr="00AD20FE">
        <w:rPr>
          <w:rFonts w:cs="Times New Roman"/>
          <w:noProof/>
          <w:position w:val="-6"/>
          <w:szCs w:val="24"/>
        </w:rPr>
        <w:object w:dxaOrig="540" w:dyaOrig="340">
          <v:shape id="_x0000_i1377" type="#_x0000_t75" style="width:27.75pt;height:16.5pt" o:ole="">
            <v:imagedata r:id="rId672" o:title=""/>
          </v:shape>
          <o:OLEObject Type="Embed" ProgID="Equation.3" ShapeID="_x0000_i1377" DrawAspect="Content" ObjectID="_1498381012" r:id="rId673"/>
        </w:object>
      </w:r>
      <w:r w:rsidR="00B43D7F" w:rsidRPr="00AD20FE">
        <w:rPr>
          <w:rFonts w:cs="Times New Roman"/>
          <w:noProof/>
          <w:szCs w:val="24"/>
        </w:rPr>
        <w:t>-column vector of negative infinities, and</w:t>
      </w:r>
      <w:r w:rsidR="00B43D7F" w:rsidRPr="00AD20FE">
        <w:rPr>
          <w:rFonts w:cs="Times New Roman"/>
          <w:noProof/>
          <w:position w:val="-10"/>
          <w:szCs w:val="24"/>
        </w:rPr>
        <w:t xml:space="preserve"> </w:t>
      </w:r>
      <w:r w:rsidR="00CA707D" w:rsidRPr="00AD20FE">
        <w:rPr>
          <w:rFonts w:cs="Times New Roman"/>
          <w:noProof/>
          <w:position w:val="-14"/>
          <w:szCs w:val="24"/>
        </w:rPr>
        <w:object w:dxaOrig="320" w:dyaOrig="380">
          <v:shape id="_x0000_i1378" type="#_x0000_t75" style="width:15.75pt;height:18.75pt" o:ole="">
            <v:imagedata r:id="rId674" o:title=""/>
          </v:shape>
          <o:OLEObject Type="Embed" ProgID="Equation.3" ShapeID="_x0000_i1378" DrawAspect="Content" ObjectID="_1498381013" r:id="rId675"/>
        </w:object>
      </w:r>
      <w:r w:rsidR="00B43D7F" w:rsidRPr="00AD20FE">
        <w:rPr>
          <w:rFonts w:cs="Times New Roman"/>
          <w:noProof/>
          <w:position w:val="-10"/>
          <w:szCs w:val="24"/>
        </w:rPr>
        <w:t xml:space="preserve"> </w:t>
      </w:r>
      <w:r w:rsidR="00B43D7F" w:rsidRPr="00AD20FE">
        <w:rPr>
          <w:rFonts w:cs="Times New Roman"/>
          <w:noProof/>
          <w:szCs w:val="24"/>
        </w:rPr>
        <w:t xml:space="preserve">is another </w:t>
      </w:r>
      <w:r w:rsidR="00B43D7F" w:rsidRPr="00AD20FE">
        <w:rPr>
          <w:rFonts w:cs="Times New Roman"/>
          <w:noProof/>
          <w:position w:val="-6"/>
          <w:szCs w:val="24"/>
        </w:rPr>
        <w:object w:dxaOrig="540" w:dyaOrig="340">
          <v:shape id="_x0000_i1379" type="#_x0000_t75" style="width:27.75pt;height:16.5pt" o:ole="">
            <v:imagedata r:id="rId676" o:title=""/>
          </v:shape>
          <o:OLEObject Type="Embed" ProgID="Equation.3" ShapeID="_x0000_i1379" DrawAspect="Content" ObjectID="_1498381014" r:id="rId677"/>
        </w:object>
      </w:r>
      <w:r w:rsidR="00B43D7F" w:rsidRPr="00AD20FE">
        <w:rPr>
          <w:rFonts w:cs="Times New Roman"/>
          <w:noProof/>
          <w:szCs w:val="24"/>
        </w:rPr>
        <w:t>-column vector of zeros. Then the likelihood function may be written as:</w:t>
      </w:r>
    </w:p>
    <w:p w:rsidR="002B1D6D" w:rsidRPr="00AD20FE" w:rsidRDefault="000C73A9" w:rsidP="002B1D6D">
      <w:pPr>
        <w:tabs>
          <w:tab w:val="right" w:pos="9360"/>
        </w:tabs>
        <w:rPr>
          <w:rFonts w:cs="Times New Roman"/>
          <w:noProof/>
          <w:szCs w:val="24"/>
        </w:rPr>
      </w:pPr>
      <w:r w:rsidRPr="00AD20FE">
        <w:rPr>
          <w:rFonts w:cs="Times New Roman"/>
          <w:noProof/>
          <w:position w:val="-14"/>
          <w:szCs w:val="24"/>
        </w:rPr>
        <w:object w:dxaOrig="4480" w:dyaOrig="420">
          <v:shape id="_x0000_i1380" type="#_x0000_t75" style="width:224.25pt;height:20.25pt" o:ole="">
            <v:imagedata r:id="rId678" o:title=""/>
          </v:shape>
          <o:OLEObject Type="Embed" ProgID="Equation.3" ShapeID="_x0000_i1380" DrawAspect="Content" ObjectID="_1498381015" r:id="rId679"/>
        </w:object>
      </w:r>
      <w:r w:rsidR="002B1D6D" w:rsidRPr="00AD20FE">
        <w:rPr>
          <w:rFonts w:cs="Times New Roman"/>
          <w:noProof/>
          <w:szCs w:val="24"/>
        </w:rPr>
        <w:t xml:space="preserve">                                 </w:t>
      </w:r>
      <w:r w:rsidR="002B1D6D" w:rsidRPr="00AD20FE">
        <w:rPr>
          <w:rFonts w:cs="Times New Roman"/>
          <w:noProof/>
          <w:szCs w:val="24"/>
          <w:lang w:eastAsia="zh-CN"/>
        </w:rPr>
        <w:t xml:space="preserve">                </w:t>
      </w:r>
      <w:r w:rsidR="002C4BAB" w:rsidRPr="00AD20FE">
        <w:rPr>
          <w:rFonts w:cs="Times New Roman"/>
          <w:noProof/>
          <w:szCs w:val="24"/>
          <w:lang w:eastAsia="zh-CN"/>
        </w:rPr>
        <w:t xml:space="preserve">          </w:t>
      </w:r>
      <w:r w:rsidR="002B1D6D" w:rsidRPr="00AD20FE">
        <w:rPr>
          <w:rFonts w:cs="Times New Roman"/>
          <w:noProof/>
          <w:szCs w:val="24"/>
          <w:lang w:eastAsia="zh-CN"/>
        </w:rPr>
        <w:t xml:space="preserve">       </w:t>
      </w:r>
      <w:r w:rsidR="00FD7B04" w:rsidRPr="00AD20FE">
        <w:rPr>
          <w:rFonts w:cs="Times New Roman"/>
          <w:noProof/>
          <w:szCs w:val="24"/>
          <w:lang w:eastAsia="zh-CN"/>
        </w:rPr>
        <w:tab/>
      </w:r>
      <w:r w:rsidR="002B1D6D" w:rsidRPr="00AD20FE">
        <w:rPr>
          <w:rFonts w:cs="Times New Roman"/>
          <w:noProof/>
          <w:szCs w:val="24"/>
        </w:rPr>
        <w:t>(19)</w:t>
      </w:r>
      <w:r w:rsidR="002B1D6D" w:rsidRPr="00AD20FE">
        <w:rPr>
          <w:rFonts w:cs="Times New Roman"/>
          <w:noProof/>
          <w:szCs w:val="24"/>
        </w:rPr>
        <w:tab/>
      </w:r>
      <w:r w:rsidR="002B1D6D" w:rsidRPr="00AD20FE">
        <w:rPr>
          <w:rFonts w:cs="Times New Roman"/>
          <w:b/>
          <w:noProof/>
          <w:szCs w:val="24"/>
        </w:rPr>
        <w:tab/>
      </w:r>
      <w:r w:rsidR="002B1D6D" w:rsidRPr="00AD20FE">
        <w:rPr>
          <w:rFonts w:cs="Times New Roman"/>
          <w:b/>
          <w:noProof/>
          <w:szCs w:val="24"/>
        </w:rPr>
        <w:tab/>
      </w:r>
      <w:r w:rsidR="002B1D6D" w:rsidRPr="00AD20FE">
        <w:rPr>
          <w:rFonts w:cs="Times New Roman"/>
          <w:b/>
          <w:noProof/>
          <w:szCs w:val="24"/>
        </w:rPr>
        <w:tab/>
      </w:r>
      <w:r w:rsidR="002B1D6D" w:rsidRPr="00AD20FE">
        <w:rPr>
          <w:rFonts w:cs="Times New Roman"/>
          <w:b/>
          <w:noProof/>
          <w:szCs w:val="24"/>
        </w:rPr>
        <w:tab/>
      </w:r>
      <w:r w:rsidR="002B1D6D" w:rsidRPr="00AD20FE">
        <w:rPr>
          <w:rFonts w:cs="Times New Roman"/>
          <w:b/>
          <w:noProof/>
          <w:szCs w:val="24"/>
        </w:rPr>
        <w:tab/>
        <w:t xml:space="preserve">   </w:t>
      </w:r>
    </w:p>
    <w:p w:rsidR="002B1D6D" w:rsidRPr="00AD20FE" w:rsidRDefault="001D11F8" w:rsidP="002B1D6D">
      <w:pPr>
        <w:tabs>
          <w:tab w:val="right" w:pos="9360"/>
        </w:tabs>
        <w:rPr>
          <w:rFonts w:cs="Times New Roman"/>
          <w:noProof/>
          <w:szCs w:val="24"/>
        </w:rPr>
      </w:pPr>
      <w:r w:rsidRPr="00AD20FE">
        <w:rPr>
          <w:rFonts w:cs="Times New Roman"/>
          <w:noProof/>
          <w:position w:val="-34"/>
          <w:szCs w:val="24"/>
        </w:rPr>
        <w:object w:dxaOrig="4980" w:dyaOrig="639">
          <v:shape id="_x0000_i1381" type="#_x0000_t75" style="width:246pt;height:31.5pt" o:ole="">
            <v:imagedata r:id="rId680" o:title=""/>
          </v:shape>
          <o:OLEObject Type="Embed" ProgID="Equation.3" ShapeID="_x0000_i1381" DrawAspect="Content" ObjectID="_1498381016" r:id="rId681"/>
        </w:object>
      </w:r>
      <w:r w:rsidR="002B1D6D" w:rsidRPr="00AD20FE">
        <w:rPr>
          <w:rFonts w:cs="Times New Roman"/>
          <w:noProof/>
          <w:position w:val="-34"/>
          <w:szCs w:val="24"/>
        </w:rPr>
        <w:t xml:space="preserve">     </w:t>
      </w:r>
    </w:p>
    <w:p w:rsidR="002B1D6D" w:rsidRPr="00AD20FE" w:rsidRDefault="002B1D6D" w:rsidP="002B1D6D">
      <w:pPr>
        <w:jc w:val="both"/>
        <w:rPr>
          <w:rFonts w:cs="Times New Roman"/>
          <w:noProof/>
          <w:szCs w:val="24"/>
        </w:rPr>
      </w:pPr>
      <w:r w:rsidRPr="00AD20FE">
        <w:rPr>
          <w:rFonts w:cs="Times New Roman"/>
          <w:noProof/>
          <w:szCs w:val="24"/>
        </w:rPr>
        <w:t xml:space="preserve">where the integration domain </w:t>
      </w:r>
      <w:r w:rsidR="000407B1" w:rsidRPr="00AD20FE">
        <w:rPr>
          <w:rFonts w:cs="Times New Roman"/>
          <w:noProof/>
          <w:position w:val="-14"/>
          <w:szCs w:val="24"/>
        </w:rPr>
        <w:object w:dxaOrig="2340" w:dyaOrig="380">
          <v:shape id="_x0000_i1382" type="#_x0000_t75" style="width:116.25pt;height:18.75pt" o:ole="">
            <v:imagedata r:id="rId682" o:title=""/>
          </v:shape>
          <o:OLEObject Type="Embed" ProgID="Equation.3" ShapeID="_x0000_i1382" DrawAspect="Content" ObjectID="_1498381017" r:id="rId683"/>
        </w:object>
      </w:r>
      <w:r w:rsidRPr="00AD20FE">
        <w:rPr>
          <w:rFonts w:cs="Times New Roman"/>
          <w:noProof/>
          <w:szCs w:val="24"/>
        </w:rPr>
        <w:t xml:space="preserve"> is simply the multivariate region of the elements of the </w:t>
      </w:r>
      <w:r w:rsidRPr="00AD20FE">
        <w:rPr>
          <w:rFonts w:cs="Times New Roman"/>
          <w:noProof/>
          <w:position w:val="-6"/>
          <w:szCs w:val="24"/>
        </w:rPr>
        <w:object w:dxaOrig="220" w:dyaOrig="279">
          <v:shape id="_x0000_i1383" type="#_x0000_t75" style="width:12pt;height:14.25pt" o:ole="">
            <v:imagedata r:id="rId684" o:title=""/>
          </v:shape>
          <o:OLEObject Type="Embed" ProgID="Equation.3" ShapeID="_x0000_i1383" DrawAspect="Content" ObjectID="_1498381018" r:id="rId685"/>
        </w:object>
      </w:r>
      <w:r w:rsidRPr="00AD20FE">
        <w:rPr>
          <w:rFonts w:cs="Times New Roman"/>
          <w:noProof/>
          <w:szCs w:val="24"/>
        </w:rPr>
        <w:t xml:space="preserve"> vector determined by the observed ordinal indicator outcomes, and the range </w:t>
      </w:r>
      <w:r w:rsidR="000407B1" w:rsidRPr="00AD20FE">
        <w:rPr>
          <w:rFonts w:cs="Times New Roman"/>
          <w:noProof/>
          <w:position w:val="-14"/>
          <w:szCs w:val="24"/>
        </w:rPr>
        <w:object w:dxaOrig="1060" w:dyaOrig="380">
          <v:shape id="_x0000_i1384" type="#_x0000_t75" style="width:53.25pt;height:18.75pt" o:ole="">
            <v:imagedata r:id="rId686" o:title=""/>
          </v:shape>
          <o:OLEObject Type="Embed" ProgID="Equation.3" ShapeID="_x0000_i1384" DrawAspect="Content" ObjectID="_1498381019" r:id="rId687"/>
        </w:object>
      </w:r>
      <w:r w:rsidRPr="00AD20FE">
        <w:rPr>
          <w:rFonts w:cs="Times New Roman"/>
          <w:noProof/>
          <w:szCs w:val="24"/>
        </w:rPr>
        <w:t xml:space="preserve"> for the utility differences is taken with respect to the utility of the observed choice alternative for the nominal outcome. </w:t>
      </w:r>
      <w:r w:rsidR="008A43F9" w:rsidRPr="00AD20FE">
        <w:rPr>
          <w:rFonts w:cs="Times New Roman"/>
          <w:noProof/>
          <w:position w:val="-14"/>
          <w:szCs w:val="24"/>
        </w:rPr>
        <w:object w:dxaOrig="1480" w:dyaOrig="420">
          <v:shape id="_x0000_i1385" type="#_x0000_t75" style="width:72.75pt;height:20.25pt" o:ole="">
            <v:imagedata r:id="rId688" o:title=""/>
          </v:shape>
          <o:OLEObject Type="Embed" ProgID="Equation.3" ShapeID="_x0000_i1385" DrawAspect="Content" ObjectID="_1498381020" r:id="rId689"/>
        </w:object>
      </w:r>
      <w:r w:rsidRPr="00AD20FE">
        <w:rPr>
          <w:rFonts w:cs="Times New Roman"/>
          <w:noProof/>
          <w:szCs w:val="24"/>
        </w:rPr>
        <w:t xml:space="preserve"> is the MVN density function of dimension </w:t>
      </w:r>
      <w:r w:rsidRPr="00AD20FE">
        <w:rPr>
          <w:rFonts w:cs="Times New Roman"/>
          <w:noProof/>
          <w:position w:val="-4"/>
          <w:szCs w:val="24"/>
        </w:rPr>
        <w:object w:dxaOrig="279" w:dyaOrig="240">
          <v:shape id="_x0000_i1386" type="#_x0000_t75" style="width:12pt;height:12pt" o:ole="">
            <v:imagedata r:id="rId690" o:title=""/>
          </v:shape>
          <o:OLEObject Type="Embed" ProgID="Equation.3" ShapeID="_x0000_i1386" DrawAspect="Content" ObjectID="_1498381021" r:id="rId691"/>
        </w:object>
      </w:r>
      <w:r w:rsidRPr="00AD20FE">
        <w:rPr>
          <w:rFonts w:cs="Times New Roman"/>
          <w:noProof/>
          <w:szCs w:val="24"/>
        </w:rPr>
        <w:t xml:space="preserve"> with a mean of </w:t>
      </w:r>
      <w:r w:rsidRPr="00AD20FE">
        <w:rPr>
          <w:rFonts w:cs="Times New Roman"/>
          <w:noProof/>
          <w:position w:val="-14"/>
          <w:szCs w:val="24"/>
        </w:rPr>
        <w:object w:dxaOrig="320" w:dyaOrig="400">
          <v:shape id="_x0000_i1387" type="#_x0000_t75" style="width:15.75pt;height:20.25pt" o:ole="">
            <v:imagedata r:id="rId692" o:title=""/>
          </v:shape>
          <o:OLEObject Type="Embed" ProgID="Equation.3" ShapeID="_x0000_i1387" DrawAspect="Content" ObjectID="_1498381022" r:id="rId693"/>
        </w:object>
      </w:r>
      <w:r w:rsidRPr="00AD20FE">
        <w:rPr>
          <w:rFonts w:cs="Times New Roman"/>
          <w:noProof/>
          <w:szCs w:val="24"/>
        </w:rPr>
        <w:t xml:space="preserve"> and a covariance of </w:t>
      </w:r>
      <w:r w:rsidR="00B478AE" w:rsidRPr="00AD20FE">
        <w:rPr>
          <w:rFonts w:cs="Times New Roman"/>
          <w:noProof/>
          <w:position w:val="-14"/>
          <w:szCs w:val="24"/>
        </w:rPr>
        <w:object w:dxaOrig="380" w:dyaOrig="420">
          <v:shape id="_x0000_i1388" type="#_x0000_t75" style="width:18pt;height:20.25pt" o:ole="">
            <v:imagedata r:id="rId694" o:title=""/>
          </v:shape>
          <o:OLEObject Type="Embed" ProgID="Equation.3" ShapeID="_x0000_i1388" DrawAspect="Content" ObjectID="_1498381023" r:id="rId695"/>
        </w:object>
      </w:r>
      <w:r w:rsidRPr="00AD20FE">
        <w:rPr>
          <w:rFonts w:cs="Times New Roman"/>
          <w:noProof/>
          <w:szCs w:val="24"/>
        </w:rPr>
        <w:t xml:space="preserve">, and evaluated at </w:t>
      </w:r>
      <w:r w:rsidRPr="00AD20FE">
        <w:rPr>
          <w:rFonts w:cs="Times New Roman"/>
          <w:noProof/>
          <w:position w:val="-10"/>
          <w:szCs w:val="24"/>
        </w:rPr>
        <w:object w:dxaOrig="220" w:dyaOrig="260">
          <v:shape id="_x0000_i1389" type="#_x0000_t75" style="width:12pt;height:12pt" o:ole="">
            <v:imagedata r:id="rId696" o:title=""/>
          </v:shape>
          <o:OLEObject Type="Embed" ProgID="Equation.3" ShapeID="_x0000_i1389" DrawAspect="Content" ObjectID="_1498381024" r:id="rId697"/>
        </w:object>
      </w:r>
      <w:r w:rsidRPr="00AD20FE">
        <w:rPr>
          <w:rFonts w:cs="Times New Roman"/>
          <w:noProof/>
          <w:szCs w:val="24"/>
        </w:rPr>
        <w:t xml:space="preserve">. The likelihood function for a </w:t>
      </w:r>
      <w:r w:rsidRPr="00AD20FE">
        <w:rPr>
          <w:rFonts w:cs="Times New Roman"/>
          <w:noProof/>
          <w:szCs w:val="24"/>
        </w:rPr>
        <w:lastRenderedPageBreak/>
        <w:t xml:space="preserve">sample of </w:t>
      </w:r>
      <w:r w:rsidRPr="00AD20FE">
        <w:rPr>
          <w:rFonts w:cs="Times New Roman"/>
          <w:i/>
          <w:noProof/>
          <w:szCs w:val="24"/>
        </w:rPr>
        <w:t>Q</w:t>
      </w:r>
      <w:r w:rsidRPr="00AD20FE">
        <w:rPr>
          <w:rFonts w:cs="Times New Roman"/>
          <w:noProof/>
          <w:szCs w:val="24"/>
        </w:rPr>
        <w:t xml:space="preserve"> decision-makers is obtained as the product of the individual-level likelihood functions. </w:t>
      </w:r>
    </w:p>
    <w:p w:rsidR="00C26211" w:rsidRPr="00AD20FE" w:rsidRDefault="002B1D6D" w:rsidP="00571C21">
      <w:pPr>
        <w:ind w:firstLineChars="200" w:firstLine="480"/>
        <w:jc w:val="both"/>
        <w:rPr>
          <w:rFonts w:cs="Times New Roman"/>
          <w:noProof/>
          <w:szCs w:val="24"/>
        </w:rPr>
      </w:pPr>
      <w:r w:rsidRPr="00AD20FE">
        <w:rPr>
          <w:rFonts w:cs="Times New Roman"/>
          <w:noProof/>
          <w:szCs w:val="24"/>
        </w:rPr>
        <w:t xml:space="preserve">The above likelihood function involves the evaluation of an </w:t>
      </w:r>
      <w:r w:rsidR="00B43D7F" w:rsidRPr="00AD20FE">
        <w:rPr>
          <w:rFonts w:cs="Times New Roman"/>
          <w:noProof/>
          <w:position w:val="-6"/>
          <w:szCs w:val="24"/>
        </w:rPr>
        <w:object w:dxaOrig="1060" w:dyaOrig="340">
          <v:shape id="_x0000_i1390" type="#_x0000_t75" style="width:53.25pt;height:18pt" o:ole="" o:preferrelative="f">
            <v:imagedata r:id="rId698" o:title=""/>
            <o:lock v:ext="edit" aspectratio="f"/>
          </v:shape>
          <o:OLEObject Type="Embed" ProgID="Equation.3" ShapeID="_x0000_i1390" DrawAspect="Content" ObjectID="_1498381025" r:id="rId699"/>
        </w:object>
      </w:r>
      <w:r w:rsidRPr="00AD20FE">
        <w:rPr>
          <w:rFonts w:cs="Times New Roman"/>
          <w:noProof/>
          <w:szCs w:val="24"/>
        </w:rPr>
        <w:t xml:space="preserve">-dimensional rectangular integral for each decision-maker, which can be computationally expensive. Thus, the MACML approach of </w:t>
      </w:r>
      <w:r w:rsidRPr="00AD20FE">
        <w:rPr>
          <w:rFonts w:cs="Times New Roman"/>
          <w:noProof/>
          <w:szCs w:val="24"/>
        </w:rPr>
        <w:fldChar w:fldCharType="begin"/>
      </w:r>
      <w:r w:rsidRPr="00AD20FE">
        <w:rPr>
          <w:rFonts w:cs="Times New Roman"/>
          <w:noProof/>
          <w:szCs w:val="24"/>
        </w:rPr>
        <w:instrText xml:space="preserve"> ADDIN EN.CITE &lt;EndNote&gt;&lt;Cite AuthorYear="1"&gt;&lt;Author&gt;Bhat&lt;/Author&gt;&lt;Year&gt;2011&lt;/Year&gt;&lt;RecNum&gt;63&lt;/RecNum&gt;&lt;DisplayText&gt;Bhat (2011)&lt;/DisplayText&gt;&lt;record&gt;&lt;rec-number&gt;63&lt;/rec-number&gt;&lt;foreign-keys&gt;&lt;key app="EN" db-id="pvx5r9p0tafrfne2pxqxp2x4zvae5vdepf09"&gt;63&lt;/key&gt;&lt;/foreign-keys&gt;&lt;ref-type name="Journal Article"&gt;17&lt;/ref-type&gt;&lt;contributors&gt;&lt;authors&gt;&lt;author&gt;Bhat, Chandra R&lt;/author&gt;&lt;/authors&gt;&lt;/contributors&gt;&lt;titles&gt;&lt;title&gt;The maximum approximate composite marginal likelihood (MACML) estimation of multinomial probit-based unordered response choice models&lt;/title&gt;&lt;secondary-title&gt;Transportation Research Part B: Methodological&lt;/secondary-title&gt;&lt;/titles&gt;&lt;periodical&gt;&lt;full-title&gt;Transportation Research Part B: Methodological&lt;/full-title&gt;&lt;/periodical&gt;&lt;pages&gt;923-939&lt;/pages&gt;&lt;volume&gt;45&lt;/volume&gt;&lt;number&gt;7&lt;/number&gt;&lt;dates&gt;&lt;year&gt;2011&lt;/year&gt;&lt;/dates&gt;&lt;isbn&gt;0191-2615&lt;/isbn&gt;&lt;urls&gt;&lt;/urls&gt;&lt;/record&gt;&lt;/Cite&gt;&lt;/EndNote&gt;</w:instrText>
      </w:r>
      <w:r w:rsidRPr="00AD20FE">
        <w:rPr>
          <w:rFonts w:cs="Times New Roman"/>
          <w:noProof/>
          <w:szCs w:val="24"/>
        </w:rPr>
        <w:fldChar w:fldCharType="separate"/>
      </w:r>
      <w:hyperlink w:anchor="_ENREF_4" w:tooltip="Bhat, 2011 #63" w:history="1">
        <w:r w:rsidR="00F52688" w:rsidRPr="00AD20FE">
          <w:rPr>
            <w:rFonts w:cs="Times New Roman"/>
            <w:noProof/>
            <w:szCs w:val="24"/>
          </w:rPr>
          <w:t>Bhat (2011</w:t>
        </w:r>
      </w:hyperlink>
      <w:r w:rsidRPr="00AD20FE">
        <w:rPr>
          <w:rFonts w:cs="Times New Roman"/>
          <w:noProof/>
          <w:szCs w:val="24"/>
        </w:rPr>
        <w:t>)</w:t>
      </w:r>
      <w:r w:rsidRPr="00AD20FE">
        <w:rPr>
          <w:rFonts w:cs="Times New Roman"/>
          <w:noProof/>
          <w:szCs w:val="24"/>
        </w:rPr>
        <w:fldChar w:fldCharType="end"/>
      </w:r>
      <w:r w:rsidRPr="00AD20FE">
        <w:rPr>
          <w:rFonts w:cs="Times New Roman"/>
          <w:noProof/>
          <w:szCs w:val="24"/>
        </w:rPr>
        <w:t xml:space="preserve"> is used. </w:t>
      </w:r>
    </w:p>
    <w:p w:rsidR="00B14DA1" w:rsidRPr="00380A04" w:rsidRDefault="00B14DA1" w:rsidP="00571C21">
      <w:pPr>
        <w:ind w:firstLineChars="200" w:firstLine="480"/>
        <w:jc w:val="both"/>
        <w:rPr>
          <w:rFonts w:cs="Times New Roman"/>
          <w:noProof/>
          <w:szCs w:val="24"/>
        </w:rPr>
      </w:pPr>
    </w:p>
    <w:p w:rsidR="002B1D6D" w:rsidRPr="00380A04" w:rsidRDefault="002B1D6D" w:rsidP="00C26211">
      <w:pPr>
        <w:pStyle w:val="Heading2"/>
        <w:numPr>
          <w:ilvl w:val="1"/>
          <w:numId w:val="22"/>
        </w:numPr>
        <w:spacing w:before="0" w:after="0"/>
        <w:rPr>
          <w:rFonts w:ascii="Times New Roman" w:hAnsi="Times New Roman"/>
          <w:i w:val="0"/>
          <w:noProof/>
          <w:sz w:val="24"/>
          <w:szCs w:val="24"/>
        </w:rPr>
      </w:pPr>
      <w:r w:rsidRPr="00380A04">
        <w:rPr>
          <w:rFonts w:ascii="Times New Roman" w:hAnsi="Times New Roman"/>
          <w:i w:val="0"/>
          <w:noProof/>
          <w:sz w:val="24"/>
          <w:szCs w:val="24"/>
        </w:rPr>
        <w:t>The Joint Mixed Model System and the MACML Estimation Approach</w:t>
      </w:r>
    </w:p>
    <w:p w:rsidR="00C26211" w:rsidRDefault="002B1D6D" w:rsidP="00C26211">
      <w:pPr>
        <w:tabs>
          <w:tab w:val="right" w:pos="9360"/>
        </w:tabs>
        <w:jc w:val="both"/>
        <w:rPr>
          <w:noProof/>
          <w:szCs w:val="24"/>
        </w:rPr>
      </w:pPr>
      <w:r w:rsidRPr="00380A04">
        <w:rPr>
          <w:noProof/>
          <w:szCs w:val="24"/>
        </w:rPr>
        <w:t>Consider the following (pairwise) composite marginal likelihood</w:t>
      </w:r>
      <w:r w:rsidR="00B478AE">
        <w:rPr>
          <w:noProof/>
          <w:szCs w:val="24"/>
        </w:rPr>
        <w:t xml:space="preserve"> (CML)</w:t>
      </w:r>
      <w:r w:rsidRPr="00380A04">
        <w:rPr>
          <w:noProof/>
          <w:szCs w:val="24"/>
        </w:rPr>
        <w:t xml:space="preserve"> function formed by taking the products (across the </w:t>
      </w:r>
      <w:r w:rsidRPr="00380A04">
        <w:rPr>
          <w:i/>
          <w:noProof/>
          <w:szCs w:val="24"/>
        </w:rPr>
        <w:t>N</w:t>
      </w:r>
      <w:r w:rsidRPr="00380A04">
        <w:rPr>
          <w:noProof/>
          <w:szCs w:val="24"/>
        </w:rPr>
        <w:t xml:space="preserve"> ordinal variables, the </w:t>
      </w:r>
      <w:r w:rsidRPr="00DC6A70">
        <w:rPr>
          <w:i/>
          <w:noProof/>
          <w:szCs w:val="24"/>
        </w:rPr>
        <w:t>C</w:t>
      </w:r>
      <w:r w:rsidRPr="00380A04">
        <w:rPr>
          <w:noProof/>
          <w:szCs w:val="24"/>
        </w:rPr>
        <w:t xml:space="preserve"> count variables,</w:t>
      </w:r>
      <w:r w:rsidRPr="00380A04">
        <w:rPr>
          <w:i/>
          <w:noProof/>
          <w:szCs w:val="24"/>
        </w:rPr>
        <w:t xml:space="preserve"> </w:t>
      </w:r>
      <w:r w:rsidRPr="00380A04">
        <w:rPr>
          <w:noProof/>
          <w:szCs w:val="24"/>
        </w:rPr>
        <w:t>and</w:t>
      </w:r>
      <w:r w:rsidRPr="00380A04">
        <w:rPr>
          <w:i/>
          <w:noProof/>
          <w:szCs w:val="24"/>
        </w:rPr>
        <w:t xml:space="preserve"> G</w:t>
      </w:r>
      <w:r w:rsidRPr="00380A04">
        <w:rPr>
          <w:noProof/>
          <w:szCs w:val="24"/>
        </w:rPr>
        <w:t xml:space="preserve"> nominal variables) of the joint pairwise probability of the chosen alternatives for a decision-maker, </w:t>
      </w:r>
      <w:r>
        <w:rPr>
          <w:rFonts w:hint="eastAsia"/>
          <w:noProof/>
          <w:szCs w:val="24"/>
          <w:lang w:eastAsia="zh-CN"/>
        </w:rPr>
        <w:t xml:space="preserve">and </w:t>
      </w:r>
      <w:r w:rsidRPr="00380A04">
        <w:rPr>
          <w:noProof/>
          <w:szCs w:val="24"/>
        </w:rPr>
        <w:t>computed using the analytic approximation of the multivariate normal cumulative distribution (MVNCD) function.</w:t>
      </w:r>
    </w:p>
    <w:p w:rsidR="00C26211" w:rsidRDefault="008A43F9" w:rsidP="00C26211">
      <w:pPr>
        <w:tabs>
          <w:tab w:val="right" w:pos="9360"/>
        </w:tabs>
        <w:jc w:val="both"/>
        <w:rPr>
          <w:noProof/>
          <w:szCs w:val="24"/>
        </w:rPr>
      </w:pPr>
      <w:r w:rsidRPr="00F020AC">
        <w:rPr>
          <w:position w:val="-114"/>
        </w:rPr>
        <w:object w:dxaOrig="8660" w:dyaOrig="2340">
          <v:shape id="_x0000_i1391" type="#_x0000_t75" style="width:433.5pt;height:117pt" o:ole="" o:preferrelative="f">
            <v:imagedata r:id="rId700" o:title=""/>
            <o:lock v:ext="edit" aspectratio="f"/>
          </v:shape>
          <o:OLEObject Type="Embed" ProgID="Equation.3" ShapeID="_x0000_i1391" DrawAspect="Content" ObjectID="_1498381026" r:id="rId701"/>
        </w:object>
      </w:r>
      <w:r w:rsidR="00C26211">
        <w:tab/>
        <w:t>(20)</w:t>
      </w:r>
    </w:p>
    <w:p w:rsidR="002B1D6D" w:rsidRPr="00380A04" w:rsidRDefault="002B1D6D" w:rsidP="006208F5">
      <w:pPr>
        <w:jc w:val="both"/>
        <w:rPr>
          <w:noProof/>
          <w:szCs w:val="24"/>
        </w:rPr>
      </w:pPr>
      <w:r w:rsidRPr="00380A04">
        <w:rPr>
          <w:noProof/>
          <w:szCs w:val="24"/>
        </w:rPr>
        <w:t xml:space="preserve">In the above CML approach, the MVNCD function appearing in the CML function is of dimension equal to (1) two for the second component (corresponding to each pair of observed ordinal outcomes), (2) two for the third component (corresponding to each pair of count outcomes), (3) two for the fourth component (corresponding to each pair of an ordinal outcome and a count outcome), (4) </w:t>
      </w:r>
      <w:r w:rsidRPr="00FC49A3">
        <w:rPr>
          <w:noProof/>
          <w:position w:val="-14"/>
          <w:szCs w:val="24"/>
        </w:rPr>
        <w:object w:dxaOrig="279" w:dyaOrig="380">
          <v:shape id="_x0000_i1392" type="#_x0000_t75" style="width:14.25pt;height:18.75pt" o:ole="">
            <v:imagedata r:id="rId702" o:title=""/>
          </v:shape>
          <o:OLEObject Type="Embed" ProgID="Equation.3" ShapeID="_x0000_i1392" DrawAspect="Content" ObjectID="_1498381027" r:id="rId703"/>
        </w:object>
      </w:r>
      <w:r w:rsidRPr="00380A04">
        <w:rPr>
          <w:noProof/>
          <w:szCs w:val="24"/>
        </w:rPr>
        <w:t xml:space="preserve">for the fifth component (corresponding to each pair of a nominal variable and an ordinal variable), (5) </w:t>
      </w:r>
      <w:r w:rsidRPr="00FC49A3">
        <w:rPr>
          <w:noProof/>
          <w:position w:val="-14"/>
          <w:szCs w:val="24"/>
        </w:rPr>
        <w:object w:dxaOrig="279" w:dyaOrig="380">
          <v:shape id="_x0000_i1393" type="#_x0000_t75" style="width:14.25pt;height:18.75pt" o:ole="">
            <v:imagedata r:id="rId702" o:title=""/>
          </v:shape>
          <o:OLEObject Type="Embed" ProgID="Equation.3" ShapeID="_x0000_i1393" DrawAspect="Content" ObjectID="_1498381028" r:id="rId704"/>
        </w:object>
      </w:r>
      <w:r w:rsidRPr="00380A04">
        <w:rPr>
          <w:noProof/>
          <w:szCs w:val="24"/>
        </w:rPr>
        <w:t xml:space="preserve"> for the sixth component (corresponding to a nominal variable and a count variable), and (6) </w:t>
      </w:r>
      <w:r w:rsidRPr="00FC49A3">
        <w:rPr>
          <w:noProof/>
          <w:position w:val="-14"/>
          <w:szCs w:val="24"/>
        </w:rPr>
        <w:object w:dxaOrig="1100" w:dyaOrig="380">
          <v:shape id="_x0000_i1394" type="#_x0000_t75" style="width:54pt;height:18.75pt" o:ole="">
            <v:imagedata r:id="rId705" o:title=""/>
          </v:shape>
          <o:OLEObject Type="Embed" ProgID="Equation.3" ShapeID="_x0000_i1394" DrawAspect="Content" ObjectID="_1498381029" r:id="rId706"/>
        </w:object>
      </w:r>
      <w:r w:rsidRPr="00380A04">
        <w:rPr>
          <w:noProof/>
          <w:position w:val="-10"/>
          <w:szCs w:val="24"/>
        </w:rPr>
        <w:t xml:space="preserve"> </w:t>
      </w:r>
      <w:r w:rsidRPr="00380A04">
        <w:rPr>
          <w:noProof/>
          <w:szCs w:val="24"/>
        </w:rPr>
        <w:t xml:space="preserve">for the seventh component (corresponding to a pair of nominal outcomes </w:t>
      </w:r>
      <w:r w:rsidRPr="00380A04">
        <w:rPr>
          <w:i/>
          <w:noProof/>
          <w:szCs w:val="24"/>
        </w:rPr>
        <w:t>g</w:t>
      </w:r>
      <w:r w:rsidRPr="00380A04">
        <w:rPr>
          <w:noProof/>
          <w:szCs w:val="24"/>
        </w:rPr>
        <w:t xml:space="preserve"> and </w:t>
      </w:r>
      <w:r w:rsidR="008A43F9" w:rsidRPr="00FC49A3">
        <w:rPr>
          <w:noProof/>
          <w:position w:val="-10"/>
          <w:szCs w:val="24"/>
        </w:rPr>
        <w:object w:dxaOrig="400" w:dyaOrig="320">
          <v:shape id="_x0000_i1395" type="#_x0000_t75" style="width:20.25pt;height:15.75pt" o:ole="" o:preferrelative="f">
            <v:imagedata r:id="rId707" o:title=""/>
            <o:lock v:ext="edit" aspectratio="f"/>
          </v:shape>
          <o:OLEObject Type="Embed" ProgID="Equation.3" ShapeID="_x0000_i1395" DrawAspect="Content" ObjectID="_1498381030" r:id="rId708"/>
        </w:object>
      </w:r>
      <w:r w:rsidRPr="00380A04">
        <w:rPr>
          <w:noProof/>
          <w:szCs w:val="24"/>
        </w:rPr>
        <w:t xml:space="preserve"> The net result is that the pairwise likelihood function now only needs the evaluation of a cumulative normal distribution function of dimension that is utmost equal to the sum of the alternatives associated with the pair of nominal variables with the two highest number of alternatives. </w:t>
      </w:r>
    </w:p>
    <w:p w:rsidR="002B1D6D" w:rsidRPr="00380A04" w:rsidRDefault="002B1D6D" w:rsidP="002B1D6D">
      <w:pPr>
        <w:ind w:firstLine="720"/>
        <w:jc w:val="both"/>
        <w:rPr>
          <w:szCs w:val="24"/>
        </w:rPr>
      </w:pPr>
      <w:r w:rsidRPr="00380A04">
        <w:rPr>
          <w:szCs w:val="24"/>
        </w:rPr>
        <w:lastRenderedPageBreak/>
        <w:t xml:space="preserve">To explicitly write out the CML function in terms of the standard and bivariate standard normal density and cumulative distribution function, define </w:t>
      </w:r>
      <w:r w:rsidR="00D065BD" w:rsidRPr="00FC49A3">
        <w:rPr>
          <w:position w:val="-10"/>
          <w:szCs w:val="24"/>
        </w:rPr>
        <w:object w:dxaOrig="360" w:dyaOrig="340">
          <v:shape id="_x0000_i1396" type="#_x0000_t75" style="width:18pt;height:17.25pt" o:ole="" o:preferrelative="f">
            <v:imagedata r:id="rId709" o:title=""/>
            <o:lock v:ext="edit" aspectratio="f"/>
          </v:shape>
          <o:OLEObject Type="Embed" ProgID="Equation.3" ShapeID="_x0000_i1396" DrawAspect="Content" ObjectID="_1498381031" r:id="rId710"/>
        </w:object>
      </w:r>
      <w:r w:rsidRPr="00380A04">
        <w:rPr>
          <w:szCs w:val="24"/>
        </w:rPr>
        <w:t xml:space="preserve"> as the diagonal matrix of standard deviations of matrix </w:t>
      </w:r>
      <w:r w:rsidR="00D065BD" w:rsidRPr="00FC49A3">
        <w:rPr>
          <w:position w:val="-4"/>
          <w:szCs w:val="24"/>
        </w:rPr>
        <w:object w:dxaOrig="220" w:dyaOrig="260">
          <v:shape id="_x0000_i1397" type="#_x0000_t75" style="width:10.5pt;height:12.75pt" o:ole="" o:preferrelative="f">
            <v:imagedata r:id="rId711" o:title=""/>
            <o:lock v:ext="edit" aspectratio="f"/>
          </v:shape>
          <o:OLEObject Type="Embed" ProgID="Equation.3" ShapeID="_x0000_i1397" DrawAspect="Content" ObjectID="_1498381032" r:id="rId712"/>
        </w:object>
      </w:r>
      <w:r w:rsidRPr="00380A04">
        <w:rPr>
          <w:szCs w:val="24"/>
        </w:rPr>
        <w:t xml:space="preserve">, </w:t>
      </w:r>
      <w:r>
        <w:rPr>
          <w:szCs w:val="24"/>
        </w:rPr>
        <w:t xml:space="preserve">using </w:t>
      </w:r>
      <w:r w:rsidR="00D065BD" w:rsidRPr="00FC49A3">
        <w:rPr>
          <w:position w:val="-10"/>
          <w:szCs w:val="24"/>
        </w:rPr>
        <w:object w:dxaOrig="859" w:dyaOrig="360">
          <v:shape id="_x0000_i1398" type="#_x0000_t75" style="width:43.5pt;height:18pt" o:ole="" o:preferrelative="f">
            <v:imagedata r:id="rId713" o:title=""/>
            <o:lock v:ext="edit" aspectratio="f"/>
          </v:shape>
          <o:OLEObject Type="Embed" ProgID="Equation.3" ShapeID="_x0000_i1398" DrawAspect="Content" ObjectID="_1498381033" r:id="rId714"/>
        </w:object>
      </w:r>
      <w:r w:rsidRPr="00380A04">
        <w:rPr>
          <w:szCs w:val="24"/>
        </w:rPr>
        <w:t xml:space="preserve"> for the multivariate standard normal density function of dimension </w:t>
      </w:r>
      <w:r w:rsidRPr="00380A04">
        <w:rPr>
          <w:i/>
          <w:szCs w:val="24"/>
        </w:rPr>
        <w:t>R</w:t>
      </w:r>
      <w:r w:rsidRPr="00380A04">
        <w:rPr>
          <w:szCs w:val="24"/>
        </w:rPr>
        <w:t xml:space="preserve"> and correlation matrix </w:t>
      </w:r>
      <w:r w:rsidR="00DB4A00" w:rsidRPr="00FC49A3">
        <w:rPr>
          <w:position w:val="-4"/>
          <w:szCs w:val="24"/>
        </w:rPr>
        <w:object w:dxaOrig="300" w:dyaOrig="300">
          <v:shape id="_x0000_i1399" type="#_x0000_t75" style="width:15pt;height:15pt" o:ole="" o:preferrelative="f">
            <v:imagedata r:id="rId715" o:title=""/>
            <o:lock v:ext="edit" aspectratio="f"/>
          </v:shape>
          <o:OLEObject Type="Embed" ProgID="Equation.3" ShapeID="_x0000_i1399" DrawAspect="Content" ObjectID="_1498381034" r:id="rId716"/>
        </w:object>
      </w:r>
      <w:r w:rsidRPr="00380A04">
        <w:rPr>
          <w:szCs w:val="24"/>
        </w:rPr>
        <w:t xml:space="preserve"> (</w:t>
      </w:r>
      <w:r w:rsidR="00DB4A00" w:rsidRPr="00FC49A3">
        <w:rPr>
          <w:position w:val="-10"/>
          <w:szCs w:val="24"/>
        </w:rPr>
        <w:object w:dxaOrig="1380" w:dyaOrig="360">
          <v:shape id="_x0000_i1400" type="#_x0000_t75" style="width:69pt;height:18pt" o:ole="" o:preferrelative="f">
            <v:imagedata r:id="rId717" o:title=""/>
            <o:lock v:ext="edit" aspectratio="f"/>
          </v:shape>
          <o:OLEObject Type="Embed" ProgID="Equation.3" ShapeID="_x0000_i1400" DrawAspect="Content" ObjectID="_1498381035" r:id="rId718"/>
        </w:object>
      </w:r>
      <w:r w:rsidRPr="00380A04">
        <w:rPr>
          <w:szCs w:val="24"/>
        </w:rPr>
        <w:t xml:space="preserve">), and </w:t>
      </w:r>
      <w:r w:rsidR="00DB4A00" w:rsidRPr="00FC49A3">
        <w:rPr>
          <w:position w:val="-10"/>
          <w:szCs w:val="24"/>
        </w:rPr>
        <w:object w:dxaOrig="980" w:dyaOrig="360">
          <v:shape id="_x0000_i1401" type="#_x0000_t75" style="width:48.75pt;height:18pt" o:ole="" o:preferrelative="f">
            <v:imagedata r:id="rId719" o:title=""/>
            <o:lock v:ext="edit" aspectratio="f"/>
          </v:shape>
          <o:OLEObject Type="Embed" ProgID="Equation.3" ShapeID="_x0000_i1401" DrawAspect="Content" ObjectID="_1498381036" r:id="rId720"/>
        </w:object>
      </w:r>
      <w:r w:rsidRPr="00380A04">
        <w:rPr>
          <w:szCs w:val="24"/>
        </w:rPr>
        <w:t xml:space="preserve"> for the multivariate standard normal cumulative distribution function of dimension </w:t>
      </w:r>
      <w:r w:rsidRPr="00380A04">
        <w:rPr>
          <w:i/>
          <w:szCs w:val="24"/>
        </w:rPr>
        <w:t>E</w:t>
      </w:r>
      <w:r w:rsidRPr="00380A04">
        <w:rPr>
          <w:szCs w:val="24"/>
        </w:rPr>
        <w:t xml:space="preserve"> and correlation matrix </w:t>
      </w:r>
      <w:r w:rsidR="00DB4A00" w:rsidRPr="00FC49A3">
        <w:rPr>
          <w:position w:val="-4"/>
          <w:szCs w:val="24"/>
        </w:rPr>
        <w:object w:dxaOrig="300" w:dyaOrig="300">
          <v:shape id="_x0000_i1402" type="#_x0000_t75" style="width:15pt;height:15pt" o:ole="" o:preferrelative="f">
            <v:imagedata r:id="rId721" o:title=""/>
            <o:lock v:ext="edit" aspectratio="f"/>
          </v:shape>
          <o:OLEObject Type="Embed" ProgID="Equation.3" ShapeID="_x0000_i1402" DrawAspect="Content" ObjectID="_1498381037" r:id="rId722"/>
        </w:object>
      </w:r>
      <w:r w:rsidRPr="00380A04">
        <w:rPr>
          <w:szCs w:val="24"/>
        </w:rPr>
        <w:t>. Define a set of t</w:t>
      </w:r>
      <w:r w:rsidR="001D11F8">
        <w:rPr>
          <w:szCs w:val="24"/>
        </w:rPr>
        <w:t>wo</w:t>
      </w:r>
      <w:r w:rsidRPr="00380A04">
        <w:rPr>
          <w:szCs w:val="24"/>
        </w:rPr>
        <w:t xml:space="preserve"> selection matrices as follows: (</w:t>
      </w:r>
      <w:r w:rsidR="001D11F8">
        <w:rPr>
          <w:szCs w:val="24"/>
        </w:rPr>
        <w:t>1</w:t>
      </w:r>
      <w:r w:rsidRPr="00380A04">
        <w:rPr>
          <w:szCs w:val="24"/>
        </w:rPr>
        <w:t xml:space="preserve">) </w:t>
      </w:r>
      <w:r w:rsidR="00DB4A00" w:rsidRPr="00FC49A3">
        <w:rPr>
          <w:position w:val="-14"/>
          <w:szCs w:val="24"/>
        </w:rPr>
        <w:object w:dxaOrig="400" w:dyaOrig="380">
          <v:shape id="_x0000_i1403" type="#_x0000_t75" style="width:20.25pt;height:18.75pt" o:ole="" o:preferrelative="f">
            <v:imagedata r:id="rId723" o:title=""/>
            <o:lock v:ext="edit" aspectratio="f"/>
          </v:shape>
          <o:OLEObject Type="Embed" ProgID="Equation.3" ShapeID="_x0000_i1403" DrawAspect="Content" ObjectID="_1498381038" r:id="rId724"/>
        </w:object>
      </w:r>
      <w:r w:rsidRPr="00380A04">
        <w:rPr>
          <w:szCs w:val="24"/>
        </w:rPr>
        <w:t xml:space="preserve"> is an </w:t>
      </w:r>
      <w:r w:rsidR="00DB4A00" w:rsidRPr="00FC49A3">
        <w:rPr>
          <w:position w:val="-14"/>
          <w:szCs w:val="24"/>
        </w:rPr>
        <w:object w:dxaOrig="1700" w:dyaOrig="420">
          <v:shape id="_x0000_i1404" type="#_x0000_t75" style="width:84.75pt;height:21pt" o:ole="" o:preferrelative="f">
            <v:imagedata r:id="rId725" o:title=""/>
            <o:lock v:ext="edit" aspectratio="f"/>
          </v:shape>
          <o:OLEObject Type="Embed" ProgID="Equation.3" ShapeID="_x0000_i1404" DrawAspect="Content" ObjectID="_1498381039" r:id="rId726"/>
        </w:object>
      </w:r>
      <w:r w:rsidRPr="00380A04">
        <w:rPr>
          <w:szCs w:val="24"/>
        </w:rPr>
        <w:t xml:space="preserve">selection matrix with an entry of ‘1’ in the first row and the </w:t>
      </w:r>
      <w:r w:rsidR="009B7B34" w:rsidRPr="00FC49A3">
        <w:rPr>
          <w:position w:val="-6"/>
          <w:szCs w:val="24"/>
        </w:rPr>
        <w:object w:dxaOrig="320" w:dyaOrig="320">
          <v:shape id="_x0000_i1405" type="#_x0000_t75" style="width:15.75pt;height:15.75pt" o:ole="">
            <v:imagedata r:id="rId727" o:title=""/>
          </v:shape>
          <o:OLEObject Type="Embed" ProgID="Equation.3" ShapeID="_x0000_i1405" DrawAspect="Content" ObjectID="_1498381040" r:id="rId728"/>
        </w:object>
      </w:r>
      <w:r w:rsidRPr="00380A04">
        <w:rPr>
          <w:szCs w:val="24"/>
        </w:rPr>
        <w:t xml:space="preserve">column, an identity matrix of size </w:t>
      </w:r>
      <w:r w:rsidRPr="00FC49A3">
        <w:rPr>
          <w:position w:val="-14"/>
          <w:szCs w:val="24"/>
        </w:rPr>
        <w:object w:dxaOrig="600" w:dyaOrig="380">
          <v:shape id="_x0000_i1406" type="#_x0000_t75" style="width:30pt;height:18.75pt" o:ole="">
            <v:imagedata r:id="rId729" o:title=""/>
          </v:shape>
          <o:OLEObject Type="Embed" ProgID="Equation.3" ShapeID="_x0000_i1406" DrawAspect="Content" ObjectID="_1498381041" r:id="rId730"/>
        </w:object>
      </w:r>
      <w:r w:rsidRPr="00380A04">
        <w:rPr>
          <w:szCs w:val="24"/>
        </w:rPr>
        <w:t xml:space="preserve"> occupying the last </w:t>
      </w:r>
      <w:r w:rsidRPr="00FC49A3">
        <w:rPr>
          <w:position w:val="-14"/>
          <w:szCs w:val="24"/>
        </w:rPr>
        <w:object w:dxaOrig="600" w:dyaOrig="380">
          <v:shape id="_x0000_i1407" type="#_x0000_t75" style="width:30pt;height:18.75pt" o:ole="">
            <v:imagedata r:id="rId731" o:title=""/>
          </v:shape>
          <o:OLEObject Type="Embed" ProgID="Equation.3" ShapeID="_x0000_i1407" DrawAspect="Content" ObjectID="_1498381042" r:id="rId732"/>
        </w:object>
      </w:r>
      <w:r w:rsidRPr="00380A04">
        <w:rPr>
          <w:szCs w:val="24"/>
        </w:rPr>
        <w:t xml:space="preserve"> rows and the </w:t>
      </w:r>
      <w:r w:rsidRPr="00FC49A3">
        <w:rPr>
          <w:position w:val="-32"/>
          <w:szCs w:val="24"/>
        </w:rPr>
        <w:object w:dxaOrig="2540" w:dyaOrig="820">
          <v:shape id="_x0000_i1408" type="#_x0000_t75" style="width:128.25pt;height:42pt" o:ole="">
            <v:imagedata r:id="rId733" o:title=""/>
          </v:shape>
          <o:OLEObject Type="Embed" ProgID="Equation.3" ShapeID="_x0000_i1408" DrawAspect="Content" ObjectID="_1498381043" r:id="rId734"/>
        </w:object>
      </w:r>
      <w:r w:rsidRPr="00380A04">
        <w:rPr>
          <w:szCs w:val="24"/>
        </w:rPr>
        <w:t xml:space="preserve">through </w:t>
      </w:r>
      <w:r w:rsidRPr="00FC49A3">
        <w:rPr>
          <w:position w:val="-32"/>
          <w:szCs w:val="24"/>
        </w:rPr>
        <w:object w:dxaOrig="2220" w:dyaOrig="820">
          <v:shape id="_x0000_i1409" type="#_x0000_t75" style="width:114pt;height:42pt" o:ole="">
            <v:imagedata r:id="rId735" o:title=""/>
          </v:shape>
          <o:OLEObject Type="Embed" ProgID="Equation.3" ShapeID="_x0000_i1409" DrawAspect="Content" ObjectID="_1498381044" r:id="rId736"/>
        </w:object>
      </w:r>
      <w:r w:rsidRPr="00380A04">
        <w:rPr>
          <w:szCs w:val="24"/>
        </w:rPr>
        <w:t xml:space="preserve">columns (with the convention that </w:t>
      </w:r>
      <w:r w:rsidRPr="00FC49A3">
        <w:rPr>
          <w:position w:val="-30"/>
          <w:szCs w:val="24"/>
        </w:rPr>
        <w:object w:dxaOrig="1400" w:dyaOrig="700">
          <v:shape id="_x0000_i1410" type="#_x0000_t75" style="width:69pt;height:35.25pt" o:ole="">
            <v:imagedata r:id="rId737" o:title=""/>
          </v:shape>
          <o:OLEObject Type="Embed" ProgID="Equation.3" ShapeID="_x0000_i1410" DrawAspect="Content" ObjectID="_1498381045" r:id="rId738"/>
        </w:object>
      </w:r>
      <w:r w:rsidRPr="00380A04">
        <w:rPr>
          <w:szCs w:val="24"/>
        </w:rPr>
        <w:t>), and entries of ‘0’ everywhere else, (</w:t>
      </w:r>
      <w:r w:rsidR="004D11B9">
        <w:rPr>
          <w:szCs w:val="24"/>
        </w:rPr>
        <w:t>2</w:t>
      </w:r>
      <w:r w:rsidRPr="00380A04">
        <w:rPr>
          <w:szCs w:val="24"/>
        </w:rPr>
        <w:t xml:space="preserve">) </w:t>
      </w:r>
      <w:r w:rsidRPr="00FC49A3">
        <w:rPr>
          <w:position w:val="-14"/>
          <w:szCs w:val="24"/>
        </w:rPr>
        <w:object w:dxaOrig="420" w:dyaOrig="380">
          <v:shape id="_x0000_i1411" type="#_x0000_t75" style="width:20.25pt;height:18.75pt" o:ole="">
            <v:imagedata r:id="rId739" o:title=""/>
          </v:shape>
          <o:OLEObject Type="Embed" ProgID="Equation.3" ShapeID="_x0000_i1411" DrawAspect="Content" ObjectID="_1498381046" r:id="rId740"/>
        </w:object>
      </w:r>
      <w:r w:rsidRPr="00380A04">
        <w:rPr>
          <w:szCs w:val="24"/>
        </w:rPr>
        <w:t xml:space="preserve"> is a </w:t>
      </w:r>
      <w:r w:rsidRPr="00FC49A3">
        <w:rPr>
          <w:position w:val="-14"/>
          <w:szCs w:val="24"/>
        </w:rPr>
        <w:object w:dxaOrig="2680" w:dyaOrig="420">
          <v:shape id="_x0000_i1412" type="#_x0000_t75" style="width:135pt;height:20.25pt" o:ole="">
            <v:imagedata r:id="rId741" o:title=""/>
          </v:shape>
          <o:OLEObject Type="Embed" ProgID="Equation.3" ShapeID="_x0000_i1412" DrawAspect="Content" ObjectID="_1498381047" r:id="rId742"/>
        </w:object>
      </w:r>
      <w:r w:rsidRPr="00380A04">
        <w:rPr>
          <w:szCs w:val="24"/>
        </w:rPr>
        <w:t xml:space="preserve"> selection matrix with an identity matrix of size (</w:t>
      </w:r>
      <w:r w:rsidRPr="00FC49A3">
        <w:rPr>
          <w:position w:val="-14"/>
          <w:szCs w:val="24"/>
        </w:rPr>
        <w:object w:dxaOrig="600" w:dyaOrig="380">
          <v:shape id="_x0000_i1413" type="#_x0000_t75" style="width:30pt;height:18.75pt" o:ole="">
            <v:imagedata r:id="rId743" o:title=""/>
          </v:shape>
          <o:OLEObject Type="Embed" ProgID="Equation.3" ShapeID="_x0000_i1413" DrawAspect="Content" ObjectID="_1498381048" r:id="rId744"/>
        </w:object>
      </w:r>
      <w:r w:rsidRPr="00380A04">
        <w:rPr>
          <w:szCs w:val="24"/>
        </w:rPr>
        <w:t xml:space="preserve">) occupying the first </w:t>
      </w:r>
      <w:r w:rsidR="00DB4A00">
        <w:rPr>
          <w:szCs w:val="24"/>
        </w:rPr>
        <w:t>(</w:t>
      </w:r>
      <w:r w:rsidRPr="00FC49A3">
        <w:rPr>
          <w:position w:val="-14"/>
          <w:szCs w:val="24"/>
        </w:rPr>
        <w:object w:dxaOrig="600" w:dyaOrig="380">
          <v:shape id="_x0000_i1414" type="#_x0000_t75" style="width:30pt;height:18.75pt" o:ole="">
            <v:imagedata r:id="rId745" o:title=""/>
          </v:shape>
          <o:OLEObject Type="Embed" ProgID="Equation.3" ShapeID="_x0000_i1414" DrawAspect="Content" ObjectID="_1498381049" r:id="rId746"/>
        </w:object>
      </w:r>
      <w:r w:rsidRPr="00380A04">
        <w:rPr>
          <w:szCs w:val="24"/>
        </w:rPr>
        <w:t xml:space="preserve">) rows and the </w:t>
      </w:r>
      <w:r w:rsidRPr="00FC49A3">
        <w:rPr>
          <w:position w:val="-32"/>
          <w:szCs w:val="24"/>
        </w:rPr>
        <w:object w:dxaOrig="2540" w:dyaOrig="820">
          <v:shape id="_x0000_i1415" type="#_x0000_t75" style="width:128.25pt;height:42pt" o:ole="">
            <v:imagedata r:id="rId747" o:title=""/>
          </v:shape>
          <o:OLEObject Type="Embed" ProgID="Equation.3" ShapeID="_x0000_i1415" DrawAspect="Content" ObjectID="_1498381050" r:id="rId748"/>
        </w:object>
      </w:r>
      <w:r w:rsidRPr="00380A04">
        <w:rPr>
          <w:szCs w:val="24"/>
        </w:rPr>
        <w:t xml:space="preserve">through </w:t>
      </w:r>
      <w:r w:rsidRPr="00FC49A3">
        <w:rPr>
          <w:position w:val="-32"/>
          <w:szCs w:val="24"/>
        </w:rPr>
        <w:object w:dxaOrig="2220" w:dyaOrig="820">
          <v:shape id="_x0000_i1416" type="#_x0000_t75" style="width:114pt;height:42pt" o:ole="">
            <v:imagedata r:id="rId749" o:title=""/>
          </v:shape>
          <o:OLEObject Type="Embed" ProgID="Equation.3" ShapeID="_x0000_i1416" DrawAspect="Content" ObjectID="_1498381051" r:id="rId750"/>
        </w:object>
      </w:r>
      <w:r w:rsidRPr="00380A04">
        <w:rPr>
          <w:szCs w:val="24"/>
        </w:rPr>
        <w:t xml:space="preserve">columns (with the convention that </w:t>
      </w:r>
      <w:r w:rsidRPr="00FC49A3">
        <w:rPr>
          <w:position w:val="-30"/>
          <w:szCs w:val="24"/>
        </w:rPr>
        <w:object w:dxaOrig="1400" w:dyaOrig="700">
          <v:shape id="_x0000_i1417" type="#_x0000_t75" style="width:69pt;height:35.25pt" o:ole="">
            <v:imagedata r:id="rId737" o:title=""/>
          </v:shape>
          <o:OLEObject Type="Embed" ProgID="Equation.3" ShapeID="_x0000_i1417" DrawAspect="Content" ObjectID="_1498381052" r:id="rId751"/>
        </w:object>
      </w:r>
      <w:r w:rsidRPr="00380A04">
        <w:rPr>
          <w:szCs w:val="24"/>
        </w:rPr>
        <w:t>), and a</w:t>
      </w:r>
      <w:r w:rsidR="008A43F9">
        <w:rPr>
          <w:szCs w:val="24"/>
        </w:rPr>
        <w:t xml:space="preserve">nother identity matrix of size </w:t>
      </w:r>
      <w:r w:rsidR="008A43F9" w:rsidRPr="00FC49A3">
        <w:rPr>
          <w:position w:val="-14"/>
          <w:szCs w:val="24"/>
        </w:rPr>
        <w:object w:dxaOrig="780" w:dyaOrig="380">
          <v:shape id="_x0000_i1418" type="#_x0000_t75" style="width:38.25pt;height:18.75pt" o:ole="">
            <v:imagedata r:id="rId752" o:title=""/>
          </v:shape>
          <o:OLEObject Type="Embed" ProgID="Equation.3" ShapeID="_x0000_i1418" DrawAspect="Content" ObjectID="_1498381053" r:id="rId753"/>
        </w:object>
      </w:r>
      <w:r w:rsidR="008A43F9">
        <w:rPr>
          <w:szCs w:val="24"/>
        </w:rPr>
        <w:t xml:space="preserve"> occupying the last </w:t>
      </w:r>
      <w:r w:rsidR="008A43F9" w:rsidRPr="00FC49A3">
        <w:rPr>
          <w:position w:val="-14"/>
          <w:szCs w:val="24"/>
        </w:rPr>
        <w:object w:dxaOrig="780" w:dyaOrig="380">
          <v:shape id="_x0000_i1419" type="#_x0000_t75" style="width:38.25pt;height:18.75pt" o:ole="">
            <v:imagedata r:id="rId754" o:title=""/>
          </v:shape>
          <o:OLEObject Type="Embed" ProgID="Equation.3" ShapeID="_x0000_i1419" DrawAspect="Content" ObjectID="_1498381054" r:id="rId755"/>
        </w:object>
      </w:r>
      <w:r w:rsidRPr="00380A04">
        <w:rPr>
          <w:szCs w:val="24"/>
        </w:rPr>
        <w:t xml:space="preserve"> rows and the </w:t>
      </w:r>
      <w:r w:rsidRPr="00FC49A3">
        <w:rPr>
          <w:position w:val="-32"/>
          <w:szCs w:val="24"/>
        </w:rPr>
        <w:object w:dxaOrig="2540" w:dyaOrig="820">
          <v:shape id="_x0000_i1420" type="#_x0000_t75" style="width:128.25pt;height:42pt" o:ole="">
            <v:imagedata r:id="rId756" o:title=""/>
          </v:shape>
          <o:OLEObject Type="Embed" ProgID="Equation.3" ShapeID="_x0000_i1420" DrawAspect="Content" ObjectID="_1498381055" r:id="rId757"/>
        </w:object>
      </w:r>
      <w:r w:rsidRPr="00380A04">
        <w:rPr>
          <w:szCs w:val="24"/>
        </w:rPr>
        <w:t xml:space="preserve">through </w:t>
      </w:r>
      <w:r w:rsidRPr="00FC49A3">
        <w:rPr>
          <w:position w:val="-32"/>
          <w:szCs w:val="24"/>
        </w:rPr>
        <w:object w:dxaOrig="2220" w:dyaOrig="820">
          <v:shape id="_x0000_i1421" type="#_x0000_t75" style="width:114pt;height:42pt" o:ole="">
            <v:imagedata r:id="rId758" o:title=""/>
          </v:shape>
          <o:OLEObject Type="Embed" ProgID="Equation.3" ShapeID="_x0000_i1421" DrawAspect="Content" ObjectID="_1498381056" r:id="rId759"/>
        </w:object>
      </w:r>
      <w:r w:rsidRPr="00380A04">
        <w:rPr>
          <w:szCs w:val="24"/>
        </w:rPr>
        <w:t xml:space="preserve">columns; all other elements of </w:t>
      </w:r>
      <w:r w:rsidRPr="00FC49A3">
        <w:rPr>
          <w:position w:val="-14"/>
          <w:szCs w:val="24"/>
        </w:rPr>
        <w:object w:dxaOrig="420" w:dyaOrig="380">
          <v:shape id="_x0000_i1422" type="#_x0000_t75" style="width:20.25pt;height:18.75pt" o:ole="">
            <v:imagedata r:id="rId739" o:title=""/>
          </v:shape>
          <o:OLEObject Type="Embed" ProgID="Equation.3" ShapeID="_x0000_i1422" DrawAspect="Content" ObjectID="_1498381057" r:id="rId760"/>
        </w:object>
      </w:r>
      <w:r w:rsidRPr="00380A04">
        <w:rPr>
          <w:szCs w:val="24"/>
        </w:rPr>
        <w:t xml:space="preserve">take a value of zero. Also, let   </w:t>
      </w:r>
      <w:r w:rsidR="00575F5D" w:rsidRPr="00FC49A3">
        <w:rPr>
          <w:position w:val="-14"/>
          <w:szCs w:val="24"/>
        </w:rPr>
        <w:object w:dxaOrig="1820" w:dyaOrig="420">
          <v:shape id="_x0000_i1423" type="#_x0000_t75" style="width:90pt;height:20.25pt" o:ole="">
            <v:imagedata r:id="rId761" o:title=""/>
          </v:shape>
          <o:OLEObject Type="Embed" ProgID="Equation.3" ShapeID="_x0000_i1423" DrawAspect="Content" ObjectID="_1498381058" r:id="rId762"/>
        </w:object>
      </w:r>
      <w:r w:rsidRPr="00380A04">
        <w:rPr>
          <w:szCs w:val="24"/>
        </w:rPr>
        <w:t xml:space="preserve"> </w:t>
      </w:r>
      <w:r w:rsidR="00575F5D" w:rsidRPr="00FC49A3">
        <w:rPr>
          <w:position w:val="-14"/>
          <w:szCs w:val="24"/>
        </w:rPr>
        <w:object w:dxaOrig="1900" w:dyaOrig="420">
          <v:shape id="_x0000_i1424" type="#_x0000_t75" style="width:95.25pt;height:20.25pt" o:ole="">
            <v:imagedata r:id="rId763" o:title=""/>
          </v:shape>
          <o:OLEObject Type="Embed" ProgID="Equation.3" ShapeID="_x0000_i1424" DrawAspect="Content" ObjectID="_1498381059" r:id="rId764"/>
        </w:object>
      </w:r>
      <w:r w:rsidR="00DB4A00" w:rsidRPr="00575F5D">
        <w:rPr>
          <w:position w:val="-40"/>
          <w:szCs w:val="24"/>
        </w:rPr>
        <w:object w:dxaOrig="2060" w:dyaOrig="880">
          <v:shape id="_x0000_i1425" type="#_x0000_t75" style="width:102.75pt;height:44.25pt" o:ole="" o:preferrelative="f">
            <v:imagedata r:id="rId765" o:title=""/>
            <o:lock v:ext="edit" aspectratio="f"/>
          </v:shape>
          <o:OLEObject Type="Embed" ProgID="Equation.3" ShapeID="_x0000_i1425" DrawAspect="Content" ObjectID="_1498381060" r:id="rId766"/>
        </w:object>
      </w:r>
      <w:r w:rsidRPr="00380A04">
        <w:rPr>
          <w:szCs w:val="24"/>
        </w:rPr>
        <w:t>,</w:t>
      </w:r>
      <w:r w:rsidR="00DB4A00" w:rsidRPr="008A43F9">
        <w:rPr>
          <w:position w:val="-40"/>
          <w:szCs w:val="24"/>
        </w:rPr>
        <w:object w:dxaOrig="2200" w:dyaOrig="840">
          <v:shape id="_x0000_i1426" type="#_x0000_t75" style="width:110.25pt;height:42pt" o:ole="" o:preferrelative="f">
            <v:imagedata r:id="rId767" o:title=""/>
            <o:lock v:ext="edit" aspectratio="f"/>
          </v:shape>
          <o:OLEObject Type="Embed" ProgID="Equation.3" ShapeID="_x0000_i1426" DrawAspect="Content" ObjectID="_1498381061" r:id="rId768"/>
        </w:object>
      </w:r>
      <w:proofErr w:type="gramStart"/>
      <w:r w:rsidRPr="00380A04">
        <w:rPr>
          <w:szCs w:val="24"/>
        </w:rPr>
        <w:t>,</w:t>
      </w:r>
      <w:r w:rsidR="00DB4A00" w:rsidRPr="00575F5D">
        <w:rPr>
          <w:position w:val="-40"/>
          <w:szCs w:val="24"/>
        </w:rPr>
        <w:object w:dxaOrig="2200" w:dyaOrig="840">
          <v:shape id="_x0000_i1427" type="#_x0000_t75" style="width:110.25pt;height:42pt" o:ole="" o:preferrelative="f">
            <v:imagedata r:id="rId769" o:title=""/>
            <o:lock v:ext="edit" aspectratio="f"/>
          </v:shape>
          <o:OLEObject Type="Embed" ProgID="Equation.3" ShapeID="_x0000_i1427" DrawAspect="Content" ObjectID="_1498381062" r:id="rId770"/>
        </w:object>
      </w:r>
      <w:r w:rsidRPr="00380A04">
        <w:rPr>
          <w:szCs w:val="24"/>
        </w:rPr>
        <w:t>,</w:t>
      </w:r>
      <w:proofErr w:type="gramEnd"/>
      <w:r w:rsidRPr="00380A04">
        <w:rPr>
          <w:szCs w:val="24"/>
        </w:rPr>
        <w:t xml:space="preserve"> where </w:t>
      </w:r>
      <w:r w:rsidR="00DB4A00" w:rsidRPr="00FC49A3">
        <w:rPr>
          <w:position w:val="-16"/>
          <w:szCs w:val="24"/>
        </w:rPr>
        <w:object w:dxaOrig="580" w:dyaOrig="400">
          <v:shape id="_x0000_i1428" type="#_x0000_t75" style="width:29.25pt;height:20.25pt" o:ole="" o:preferrelative="f">
            <v:imagedata r:id="rId771" o:title=""/>
            <o:lock v:ext="edit" aspectratio="f"/>
          </v:shape>
          <o:OLEObject Type="Embed" ProgID="Equation.3" ShapeID="_x0000_i1428" DrawAspect="Content" ObjectID="_1498381063" r:id="rId772"/>
        </w:object>
      </w:r>
      <w:r w:rsidRPr="00380A04">
        <w:rPr>
          <w:szCs w:val="24"/>
        </w:rPr>
        <w:t xml:space="preserve"> represents the </w:t>
      </w:r>
      <w:r w:rsidRPr="00FC49A3">
        <w:rPr>
          <w:position w:val="-6"/>
          <w:szCs w:val="24"/>
        </w:rPr>
        <w:object w:dxaOrig="300" w:dyaOrig="320">
          <v:shape id="_x0000_i1429" type="#_x0000_t75" style="width:14.25pt;height:15.75pt" o:ole="">
            <v:imagedata r:id="rId773" o:title=""/>
          </v:shape>
          <o:OLEObject Type="Embed" ProgID="Equation.3" ShapeID="_x0000_i1429" DrawAspect="Content" ObjectID="_1498381064" r:id="rId774"/>
        </w:object>
      </w:r>
      <w:r w:rsidRPr="00380A04">
        <w:rPr>
          <w:szCs w:val="24"/>
        </w:rPr>
        <w:t xml:space="preserve"> element of  </w:t>
      </w:r>
      <w:r w:rsidRPr="00FC49A3">
        <w:rPr>
          <w:position w:val="-14"/>
          <w:szCs w:val="24"/>
        </w:rPr>
        <w:object w:dxaOrig="380" w:dyaOrig="380">
          <v:shape id="_x0000_i1430" type="#_x0000_t75" style="width:18.75pt;height:18.75pt" o:ole="">
            <v:imagedata r:id="rId775" o:title=""/>
          </v:shape>
          <o:OLEObject Type="Embed" ProgID="Equation.3" ShapeID="_x0000_i1430" DrawAspect="Content" ObjectID="_1498381065" r:id="rId776"/>
        </w:object>
      </w:r>
      <w:r w:rsidRPr="00380A04">
        <w:rPr>
          <w:szCs w:val="24"/>
        </w:rPr>
        <w:t xml:space="preserve"> (and similarly for other vectors), and </w:t>
      </w:r>
      <w:r w:rsidR="00DB4A00" w:rsidRPr="00FC49A3">
        <w:rPr>
          <w:position w:val="-12"/>
          <w:szCs w:val="24"/>
        </w:rPr>
        <w:object w:dxaOrig="680" w:dyaOrig="400">
          <v:shape id="_x0000_i1431" type="#_x0000_t75" style="width:33.75pt;height:20.25pt" o:ole="" o:preferrelative="f">
            <v:imagedata r:id="rId777" o:title=""/>
            <o:lock v:ext="edit" aspectratio="f"/>
          </v:shape>
          <o:OLEObject Type="Embed" ProgID="Equation.3" ShapeID="_x0000_i1431" DrawAspect="Content" ObjectID="_1498381066" r:id="rId778"/>
        </w:object>
      </w:r>
      <w:r w:rsidRPr="00380A04">
        <w:rPr>
          <w:szCs w:val="24"/>
        </w:rPr>
        <w:t xml:space="preserve">represents the </w:t>
      </w:r>
      <w:r w:rsidRPr="00FC49A3">
        <w:rPr>
          <w:position w:val="-6"/>
          <w:szCs w:val="24"/>
        </w:rPr>
        <w:object w:dxaOrig="460" w:dyaOrig="320">
          <v:shape id="_x0000_i1432" type="#_x0000_t75" style="width:23.25pt;height:15.75pt" o:ole="">
            <v:imagedata r:id="rId779" o:title=""/>
          </v:shape>
          <o:OLEObject Type="Embed" ProgID="Equation.3" ShapeID="_x0000_i1432" DrawAspect="Content" ObjectID="_1498381067" r:id="rId780"/>
        </w:object>
      </w:r>
      <w:r w:rsidRPr="00380A04">
        <w:rPr>
          <w:szCs w:val="24"/>
        </w:rPr>
        <w:t xml:space="preserve"> element of the matrix</w:t>
      </w:r>
      <w:r w:rsidR="00512CFD">
        <w:rPr>
          <w:szCs w:val="24"/>
        </w:rPr>
        <w:t xml:space="preserve"> </w:t>
      </w:r>
      <w:r w:rsidRPr="00FC49A3">
        <w:rPr>
          <w:position w:val="-12"/>
          <w:szCs w:val="24"/>
        </w:rPr>
        <w:object w:dxaOrig="400" w:dyaOrig="400">
          <v:shape id="_x0000_i1433" type="#_x0000_t75" style="width:20.25pt;height:20.25pt" o:ole="">
            <v:imagedata r:id="rId781" o:title=""/>
          </v:shape>
          <o:OLEObject Type="Embed" ProgID="Equation.3" ShapeID="_x0000_i1433" DrawAspect="Content" ObjectID="_1498381068" r:id="rId782"/>
        </w:object>
      </w:r>
      <w:r w:rsidRPr="00380A04">
        <w:rPr>
          <w:szCs w:val="24"/>
        </w:rPr>
        <w:t xml:space="preserve">. Then, </w:t>
      </w:r>
    </w:p>
    <w:p w:rsidR="002B1D6D" w:rsidRDefault="00DB4A00" w:rsidP="00C137A0">
      <w:pPr>
        <w:tabs>
          <w:tab w:val="right" w:pos="9360"/>
        </w:tabs>
        <w:textAlignment w:val="center"/>
        <w:rPr>
          <w:position w:val="-72"/>
          <w:szCs w:val="24"/>
        </w:rPr>
      </w:pPr>
      <w:r w:rsidRPr="00FC49A3">
        <w:rPr>
          <w:b/>
          <w:position w:val="-156"/>
          <w:szCs w:val="24"/>
        </w:rPr>
        <w:object w:dxaOrig="8180" w:dyaOrig="3240">
          <v:shape id="_x0000_i1434" type="#_x0000_t75" style="width:408.75pt;height:162pt" o:ole="" o:preferrelative="f">
            <v:imagedata r:id="rId783" o:title=""/>
            <o:lock v:ext="edit" aspectratio="f"/>
          </v:shape>
          <o:OLEObject Type="Embed" ProgID="Equation.3" ShapeID="_x0000_i1434" DrawAspect="Content" ObjectID="_1498381069" r:id="rId784"/>
        </w:object>
      </w:r>
      <w:r w:rsidR="00C137A0">
        <w:rPr>
          <w:b/>
          <w:szCs w:val="24"/>
        </w:rPr>
        <w:tab/>
      </w:r>
      <w:r w:rsidR="002B1D6D" w:rsidRPr="00380A04">
        <w:rPr>
          <w:position w:val="-72"/>
          <w:szCs w:val="24"/>
        </w:rPr>
        <w:t>(21)</w:t>
      </w:r>
    </w:p>
    <w:p w:rsidR="00C137A0" w:rsidRPr="00C137A0" w:rsidRDefault="00C137A0" w:rsidP="00FD7B04">
      <w:pPr>
        <w:tabs>
          <w:tab w:val="right" w:pos="9360"/>
        </w:tabs>
        <w:textAlignment w:val="center"/>
        <w:rPr>
          <w:noProof/>
          <w:szCs w:val="24"/>
        </w:rPr>
      </w:pPr>
      <w:r>
        <w:rPr>
          <w:noProof/>
          <w:szCs w:val="24"/>
        </w:rPr>
        <w:t>wh</w:t>
      </w:r>
      <w:r w:rsidRPr="00C137A0">
        <w:rPr>
          <w:noProof/>
          <w:szCs w:val="24"/>
        </w:rPr>
        <w:t xml:space="preserve">ere </w:t>
      </w:r>
      <w:r w:rsidRPr="00C137A0">
        <w:rPr>
          <w:noProof/>
          <w:szCs w:val="24"/>
        </w:rPr>
        <w:object w:dxaOrig="2500" w:dyaOrig="700">
          <v:shape id="_x0000_i1435" type="#_x0000_t75" style="width:123pt;height:35.25pt" o:ole="">
            <v:imagedata r:id="rId785" o:title=""/>
          </v:shape>
          <o:OLEObject Type="Embed" ProgID="Equation.3" ShapeID="_x0000_i1435" DrawAspect="Content" ObjectID="_1498381070" r:id="rId786"/>
        </w:object>
      </w:r>
      <w:r>
        <w:rPr>
          <w:noProof/>
          <w:szCs w:val="24"/>
        </w:rPr>
        <w:t>.</w:t>
      </w:r>
    </w:p>
    <w:p w:rsidR="002B1D6D" w:rsidRPr="00380A04" w:rsidRDefault="002B1D6D" w:rsidP="002B1D6D">
      <w:pPr>
        <w:ind w:firstLineChars="300" w:firstLine="720"/>
        <w:jc w:val="both"/>
        <w:rPr>
          <w:noProof/>
          <w:szCs w:val="24"/>
        </w:rPr>
      </w:pPr>
      <w:r w:rsidRPr="00380A04">
        <w:rPr>
          <w:rFonts w:cs="Times New Roman"/>
          <w:noProof/>
          <w:szCs w:val="24"/>
        </w:rPr>
        <w:t xml:space="preserve">In </w:t>
      </w:r>
      <w:r>
        <w:rPr>
          <w:rFonts w:cs="Times New Roman"/>
          <w:noProof/>
          <w:szCs w:val="24"/>
        </w:rPr>
        <w:t>Equation (21)</w:t>
      </w:r>
      <w:r w:rsidRPr="00380A04">
        <w:rPr>
          <w:rFonts w:cs="Times New Roman"/>
          <w:noProof/>
          <w:szCs w:val="24"/>
        </w:rPr>
        <w:t xml:space="preserve">, the first component corresponds to the marginal likelihood of the continuous outcomes, the second component corresponds to the likelihood of pairs of outcomes across all ordinal and count outcomes (essentially this combines the second, third, and fourth components of </w:t>
      </w:r>
      <w:r>
        <w:rPr>
          <w:rFonts w:cs="Times New Roman"/>
          <w:noProof/>
          <w:szCs w:val="24"/>
        </w:rPr>
        <w:t>Equation</w:t>
      </w:r>
      <w:r w:rsidRPr="00380A04">
        <w:rPr>
          <w:rFonts w:cs="Times New Roman"/>
          <w:noProof/>
          <w:szCs w:val="24"/>
        </w:rPr>
        <w:t xml:space="preserve"> (20)), the third component corresponds to the pairwise likelihood for ordinal/count outcomes and nominal outcomes (this combines the fifth and sixth components of </w:t>
      </w:r>
      <w:r>
        <w:rPr>
          <w:rFonts w:cs="Times New Roman"/>
          <w:noProof/>
          <w:szCs w:val="24"/>
        </w:rPr>
        <w:t>Equation</w:t>
      </w:r>
      <w:r w:rsidRPr="00380A04">
        <w:rPr>
          <w:rFonts w:cs="Times New Roman"/>
          <w:noProof/>
          <w:szCs w:val="24"/>
        </w:rPr>
        <w:t xml:space="preserve"> (20)), and the last component corresponds to the pairwise likelihood for the nominal outcomes (this is also the last component of expression (20)). In the MACML approach, all MVNVD function evaluation</w:t>
      </w:r>
      <w:r>
        <w:rPr>
          <w:rFonts w:cs="Times New Roman"/>
          <w:noProof/>
          <w:szCs w:val="24"/>
        </w:rPr>
        <w:t>s</w:t>
      </w:r>
      <w:r w:rsidRPr="00380A04">
        <w:rPr>
          <w:rFonts w:cs="Times New Roman"/>
          <w:noProof/>
          <w:szCs w:val="24"/>
        </w:rPr>
        <w:t xml:space="preserve"> greater than two dimensions are evaluated using an </w:t>
      </w:r>
      <w:r w:rsidRPr="00380A04">
        <w:rPr>
          <w:rFonts w:cs="Times New Roman"/>
          <w:i/>
          <w:noProof/>
          <w:szCs w:val="24"/>
        </w:rPr>
        <w:t>analytic approximation</w:t>
      </w:r>
      <w:r w:rsidRPr="00380A04">
        <w:rPr>
          <w:rFonts w:cs="Times New Roman"/>
          <w:noProof/>
          <w:szCs w:val="24"/>
        </w:rPr>
        <w:t xml:space="preserve"> method rather than a simulation method. This combination of the CML with an analytic approximation for the MVNCD function is effective because the analytic approximation involves only univariate and bivariate cumulative normal distribution function evaluations. The MVNCD analytic approximation method used here is based on linearization with binary variables </w:t>
      </w:r>
      <w:r w:rsidR="0019419C">
        <w:rPr>
          <w:rFonts w:cs="Times New Roman"/>
          <w:noProof/>
          <w:szCs w:val="24"/>
        </w:rPr>
        <w:t>(</w:t>
      </w:r>
      <w:r w:rsidR="0019419C" w:rsidRPr="0019419C">
        <w:rPr>
          <w:rFonts w:cs="Times New Roman"/>
          <w:noProof/>
          <w:szCs w:val="24"/>
        </w:rPr>
        <w:t>see Bhat,</w:t>
      </w:r>
      <w:r w:rsidR="0019419C">
        <w:rPr>
          <w:rFonts w:cs="Times New Roman"/>
          <w:noProof/>
          <w:szCs w:val="24"/>
        </w:rPr>
        <w:t xml:space="preserve"> 2011)</w:t>
      </w:r>
      <w:r w:rsidRPr="00380A04">
        <w:rPr>
          <w:rFonts w:cs="Times New Roman"/>
          <w:noProof/>
          <w:szCs w:val="24"/>
        </w:rPr>
        <w:fldChar w:fldCharType="begin"/>
      </w:r>
      <w:r w:rsidR="0019419C">
        <w:rPr>
          <w:rFonts w:cs="Times New Roman"/>
          <w:noProof/>
          <w:szCs w:val="24"/>
        </w:rPr>
        <w:instrText xml:space="preserve"> ADDIN EN.CITE &lt;EndNote&gt;&lt;Cite Hidden="1"&gt;&lt;Author&gt;Bhat&lt;/Author&gt;&lt;Year&gt;2011&lt;/Year&gt;&lt;RecNum&gt;63&lt;/RecNum&gt;&lt;Prefix&gt;see &lt;/Prefix&gt;&lt;Suffix&gt;`, 2011&lt;/Suffix&gt;&lt;record&gt;&lt;rec-number&gt;63&lt;/rec-number&gt;&lt;foreign-keys&gt;&lt;key app="EN" db-id="pvx5r9p0tafrfne2pxqxp2x4zvae5vdepf09"&gt;63&lt;/key&gt;&lt;/foreign-keys&gt;&lt;ref-type name="Journal Article"&gt;17&lt;/ref-type&gt;&lt;contributors&gt;&lt;authors&gt;&lt;author&gt;Bhat, Chandra R&lt;/author&gt;&lt;/authors&gt;&lt;/contributors&gt;&lt;titles&gt;&lt;title&gt;The maximum approximate composite marginal likelihood (MACML) estimation of multinomial probit-based unordered response choice models&lt;/title&gt;&lt;secondary-title&gt;Transportation Research Part B: Methodological&lt;/secondary-title&gt;&lt;/titles&gt;&lt;periodical&gt;&lt;full-title&gt;Transportation Research Part B: Methodological&lt;/full-title&gt;&lt;/periodical&gt;&lt;pages&gt;923-939&lt;/pages&gt;&lt;volume&gt;45&lt;/volume&gt;&lt;number&gt;7&lt;/number&gt;&lt;dates&gt;&lt;year&gt;2011&lt;/year&gt;&lt;/dates&gt;&lt;isbn&gt;0191-2615&lt;/isbn&gt;&lt;urls&gt;&lt;/urls&gt;&lt;/record&gt;&lt;/Cite&gt;&lt;/EndNote&gt;</w:instrText>
      </w:r>
      <w:r w:rsidRPr="00380A04">
        <w:rPr>
          <w:rFonts w:cs="Times New Roman"/>
          <w:noProof/>
          <w:szCs w:val="24"/>
        </w:rPr>
        <w:fldChar w:fldCharType="end"/>
      </w:r>
      <w:r w:rsidRPr="00380A04">
        <w:rPr>
          <w:rFonts w:cs="Times New Roman"/>
          <w:noProof/>
          <w:szCs w:val="24"/>
        </w:rPr>
        <w:t xml:space="preserve">. As has been demonstrated by </w:t>
      </w:r>
      <w:r w:rsidRPr="00380A04">
        <w:rPr>
          <w:rFonts w:cs="Times New Roman"/>
          <w:noProof/>
          <w:szCs w:val="24"/>
        </w:rPr>
        <w:fldChar w:fldCharType="begin"/>
      </w:r>
      <w:r w:rsidRPr="00380A04">
        <w:rPr>
          <w:rFonts w:cs="Times New Roman"/>
          <w:noProof/>
          <w:szCs w:val="24"/>
        </w:rPr>
        <w:instrText xml:space="preserve"> ADDIN EN.CITE &lt;EndNote&gt;&lt;Cite AuthorYear="1"&gt;&lt;Author&gt;Bhat&lt;/Author&gt;&lt;Year&gt;2011&lt;/Year&gt;&lt;RecNum&gt;75&lt;/RecNum&gt;&lt;DisplayText&gt;Bhat and Sidharthan (2011)&lt;/DisplayText&gt;&lt;record&gt;&lt;rec-number&gt;75&lt;/rec-number&gt;&lt;foreign-keys&gt;&lt;key app="EN" db-id="pvx5r9p0tafrfne2pxqxp2x4zvae5vdepf09"&gt;75&lt;/key&gt;&lt;/foreign-keys&gt;&lt;ref-type name="Journal Article"&gt;17&lt;/ref-type&gt;&lt;contributors&gt;&lt;authors&gt;&lt;author&gt;Bhat, Chandra R&lt;/author&gt;&lt;author&gt;Sidharthan, Raghuprasad&lt;/author&gt;&lt;/authors&gt;&lt;/contributors&gt;&lt;titles&gt;&lt;title&gt;A simulation evaluation of the maximum approximate composite marginal likelihood (MACML) estimator for mixed multinomial probit models&lt;/title&gt;&lt;secondary-title&gt;Transportation Research Part B: Methodological&lt;/secondary-title&gt;&lt;/titles&gt;&lt;periodical&gt;&lt;full-title&gt;Transportation Research Part B: Methodological&lt;/full-title&gt;&lt;/periodical&gt;&lt;pages&gt;940-953&lt;/pages&gt;&lt;volume&gt;45&lt;/volume&gt;&lt;number&gt;7&lt;/number&gt;&lt;dates&gt;&lt;year&gt;2011&lt;/year&gt;&lt;/dates&gt;&lt;isbn&gt;0191-2615&lt;/isbn&gt;&lt;urls&gt;&lt;/urls&gt;&lt;/record&gt;&lt;/Cite&gt;&lt;/EndNote&gt;</w:instrText>
      </w:r>
      <w:r w:rsidRPr="00380A04">
        <w:rPr>
          <w:rFonts w:cs="Times New Roman"/>
          <w:noProof/>
          <w:szCs w:val="24"/>
        </w:rPr>
        <w:fldChar w:fldCharType="separate"/>
      </w:r>
      <w:hyperlink w:anchor="_ENREF_11" w:tooltip="Bhat, 2011 #75" w:history="1">
        <w:r w:rsidR="00F52688" w:rsidRPr="00380A04">
          <w:rPr>
            <w:rFonts w:cs="Times New Roman"/>
            <w:noProof/>
            <w:szCs w:val="24"/>
          </w:rPr>
          <w:t>Bhat and Sidharthan (2011</w:t>
        </w:r>
      </w:hyperlink>
      <w:r w:rsidRPr="00380A04">
        <w:rPr>
          <w:rFonts w:cs="Times New Roman"/>
          <w:noProof/>
          <w:szCs w:val="24"/>
        </w:rPr>
        <w:t>)</w:t>
      </w:r>
      <w:r w:rsidRPr="00380A04">
        <w:rPr>
          <w:rFonts w:cs="Times New Roman"/>
          <w:noProof/>
          <w:szCs w:val="24"/>
        </w:rPr>
        <w:fldChar w:fldCharType="end"/>
      </w:r>
      <w:r w:rsidRPr="00380A04">
        <w:rPr>
          <w:rFonts w:cs="Times New Roman"/>
          <w:noProof/>
          <w:szCs w:val="24"/>
        </w:rPr>
        <w:t xml:space="preserve">, the MACML method has the virtue of computational robustness in that the approximate CML surface is smoother and easier to maximize than </w:t>
      </w:r>
      <w:r>
        <w:rPr>
          <w:rFonts w:cs="Times New Roman"/>
          <w:noProof/>
          <w:szCs w:val="24"/>
        </w:rPr>
        <w:t xml:space="preserve">are </w:t>
      </w:r>
      <w:r w:rsidRPr="00380A04">
        <w:rPr>
          <w:rFonts w:cs="Times New Roman"/>
          <w:noProof/>
          <w:szCs w:val="24"/>
        </w:rPr>
        <w:t xml:space="preserve">traditional simulation-based likelihood surfaces. </w:t>
      </w:r>
      <w:r>
        <w:rPr>
          <w:rFonts w:cs="Times New Roman"/>
          <w:noProof/>
          <w:szCs w:val="24"/>
        </w:rPr>
        <w:t>We can w</w:t>
      </w:r>
      <w:r w:rsidRPr="00380A04">
        <w:rPr>
          <w:rFonts w:cs="Times New Roman"/>
          <w:noProof/>
          <w:szCs w:val="24"/>
        </w:rPr>
        <w:t xml:space="preserve">rite the resulting equivalent of Equation (21) computed using the analytic approximation for the MVNCD function as </w:t>
      </w:r>
      <w:r w:rsidR="00910772" w:rsidRPr="00FC49A3">
        <w:rPr>
          <w:rFonts w:cs="Times New Roman"/>
          <w:noProof/>
          <w:position w:val="-14"/>
          <w:szCs w:val="24"/>
        </w:rPr>
        <w:object w:dxaOrig="1140" w:dyaOrig="380">
          <v:shape id="_x0000_i1436" type="#_x0000_t75" style="width:57pt;height:18.75pt" o:ole="" o:preferrelative="f">
            <v:imagedata r:id="rId787" o:title=""/>
            <o:lock v:ext="edit" aspectratio="f"/>
          </v:shape>
          <o:OLEObject Type="Embed" ProgID="Equation.3" ShapeID="_x0000_i1436" DrawAspect="Content" ObjectID="_1498381071" r:id="rId788"/>
        </w:object>
      </w:r>
      <w:r w:rsidRPr="00380A04">
        <w:rPr>
          <w:rFonts w:cs="Times New Roman"/>
          <w:noProof/>
          <w:szCs w:val="24"/>
        </w:rPr>
        <w:t xml:space="preserve">, after introducing the index </w:t>
      </w:r>
      <w:r w:rsidRPr="00380A04">
        <w:rPr>
          <w:rFonts w:cs="Times New Roman"/>
          <w:i/>
          <w:noProof/>
          <w:szCs w:val="24"/>
        </w:rPr>
        <w:t>q</w:t>
      </w:r>
      <w:r w:rsidRPr="00380A04">
        <w:rPr>
          <w:rFonts w:cs="Times New Roman"/>
          <w:noProof/>
          <w:szCs w:val="24"/>
        </w:rPr>
        <w:t xml:space="preserve"> for individuals. Th</w:t>
      </w:r>
      <w:r w:rsidRPr="00380A04">
        <w:rPr>
          <w:noProof/>
          <w:szCs w:val="24"/>
        </w:rPr>
        <w:t xml:space="preserve">e MACML estimator is then obtained by maximizing the following function: </w:t>
      </w:r>
    </w:p>
    <w:p w:rsidR="002B1D6D" w:rsidRPr="00380A04" w:rsidRDefault="002B1D6D" w:rsidP="00FD7B04">
      <w:pPr>
        <w:tabs>
          <w:tab w:val="right" w:pos="9360"/>
        </w:tabs>
        <w:rPr>
          <w:noProof/>
          <w:szCs w:val="24"/>
        </w:rPr>
      </w:pPr>
      <w:r w:rsidRPr="00380A04">
        <w:rPr>
          <w:noProof/>
          <w:szCs w:val="24"/>
        </w:rPr>
        <w:t>log</w:t>
      </w:r>
      <w:r w:rsidR="009242EF" w:rsidRPr="00FC49A3">
        <w:rPr>
          <w:noProof/>
          <w:position w:val="-30"/>
          <w:szCs w:val="24"/>
        </w:rPr>
        <w:object w:dxaOrig="3019" w:dyaOrig="700">
          <v:shape id="_x0000_i1437" type="#_x0000_t75" style="width:151.5pt;height:35.25pt" o:ole="">
            <v:imagedata r:id="rId789" o:title=""/>
          </v:shape>
          <o:OLEObject Type="Embed" ProgID="Equation.3" ShapeID="_x0000_i1437" DrawAspect="Content" ObjectID="_1498381072" r:id="rId790"/>
        </w:object>
      </w:r>
      <w:r w:rsidR="00FD7B04">
        <w:rPr>
          <w:noProof/>
          <w:szCs w:val="24"/>
        </w:rPr>
        <w:t xml:space="preserve"> </w:t>
      </w:r>
      <w:r w:rsidRPr="00380A04">
        <w:rPr>
          <w:noProof/>
          <w:szCs w:val="24"/>
        </w:rPr>
        <w:tab/>
        <w:t xml:space="preserve">                                </w:t>
      </w:r>
      <w:r w:rsidRPr="00380A04">
        <w:rPr>
          <w:noProof/>
          <w:szCs w:val="24"/>
          <w:lang w:eastAsia="zh-CN"/>
        </w:rPr>
        <w:t xml:space="preserve">                                     </w:t>
      </w:r>
      <w:r w:rsidRPr="00380A04">
        <w:rPr>
          <w:noProof/>
          <w:szCs w:val="24"/>
        </w:rPr>
        <w:t xml:space="preserve"> </w:t>
      </w:r>
      <w:r w:rsidRPr="00380A04" w:rsidDel="004D5FD8">
        <w:rPr>
          <w:noProof/>
          <w:szCs w:val="24"/>
        </w:rPr>
        <w:t xml:space="preserve"> </w:t>
      </w:r>
      <w:r w:rsidRPr="00380A04">
        <w:rPr>
          <w:noProof/>
          <w:szCs w:val="24"/>
        </w:rPr>
        <w:t>(22)</w:t>
      </w:r>
    </w:p>
    <w:p w:rsidR="002B1D6D" w:rsidRPr="00380A04" w:rsidRDefault="002B1D6D" w:rsidP="002B1D6D">
      <w:pPr>
        <w:ind w:firstLine="720"/>
        <w:jc w:val="both"/>
        <w:rPr>
          <w:rFonts w:cs="Times New Roman"/>
          <w:noProof/>
          <w:szCs w:val="24"/>
        </w:rPr>
      </w:pPr>
      <w:r w:rsidRPr="00380A04">
        <w:rPr>
          <w:rFonts w:cs="Times New Roman"/>
          <w:noProof/>
          <w:szCs w:val="24"/>
        </w:rPr>
        <w:lastRenderedPageBreak/>
        <w:t xml:space="preserve">The covariance matrix of the parameters </w:t>
      </w:r>
      <w:r w:rsidRPr="00FC49A3">
        <w:rPr>
          <w:rFonts w:cs="Times New Roman"/>
          <w:noProof/>
          <w:position w:val="-6"/>
          <w:szCs w:val="24"/>
        </w:rPr>
        <w:object w:dxaOrig="200" w:dyaOrig="279">
          <v:shape id="_x0000_i1438" type="#_x0000_t75" style="width:9pt;height:14.25pt" o:ole="">
            <v:imagedata r:id="rId791" o:title=""/>
          </v:shape>
          <o:OLEObject Type="Embed" ProgID="Equation.3" ShapeID="_x0000_i1438" DrawAspect="Content" ObjectID="_1498381073" r:id="rId792"/>
        </w:object>
      </w:r>
      <w:r w:rsidRPr="00380A04">
        <w:rPr>
          <w:rFonts w:cs="Times New Roman"/>
          <w:noProof/>
          <w:szCs w:val="24"/>
        </w:rPr>
        <w:t xml:space="preserve"> may be estimated by the inverse of Godambe’s (1960) sandwich information matrix </w:t>
      </w:r>
      <w:r w:rsidR="001631CB">
        <w:rPr>
          <w:rFonts w:cs="Times New Roman"/>
          <w:noProof/>
          <w:szCs w:val="24"/>
        </w:rPr>
        <w:t>(</w:t>
      </w:r>
      <w:r w:rsidR="001631CB" w:rsidRPr="001631CB">
        <w:rPr>
          <w:rFonts w:cs="Times New Roman"/>
          <w:noProof/>
          <w:szCs w:val="24"/>
        </w:rPr>
        <w:t xml:space="preserve">see Zhao </w:t>
      </w:r>
      <w:r w:rsidR="006230F1">
        <w:rPr>
          <w:rFonts w:cs="Times New Roman"/>
          <w:noProof/>
          <w:szCs w:val="24"/>
        </w:rPr>
        <w:t>and</w:t>
      </w:r>
      <w:r w:rsidR="001631CB" w:rsidRPr="001631CB">
        <w:rPr>
          <w:rFonts w:cs="Times New Roman"/>
          <w:noProof/>
          <w:szCs w:val="24"/>
        </w:rPr>
        <w:t xml:space="preserve"> Joe, </w:t>
      </w:r>
      <w:r w:rsidR="001631CB">
        <w:rPr>
          <w:rFonts w:cs="Times New Roman"/>
          <w:noProof/>
          <w:szCs w:val="24"/>
        </w:rPr>
        <w:t>2005</w:t>
      </w:r>
      <w:r w:rsidR="008A43F9">
        <w:rPr>
          <w:rFonts w:cs="Times New Roman"/>
          <w:noProof/>
          <w:szCs w:val="24"/>
        </w:rPr>
        <w:t>; Bhat, 2014</w:t>
      </w:r>
      <w:r w:rsidR="001631CB">
        <w:rPr>
          <w:rFonts w:cs="Times New Roman"/>
          <w:noProof/>
          <w:szCs w:val="24"/>
        </w:rPr>
        <w:t>)</w:t>
      </w:r>
      <w:r w:rsidRPr="00380A04">
        <w:rPr>
          <w:rFonts w:cs="Times New Roman"/>
          <w:noProof/>
          <w:szCs w:val="24"/>
        </w:rPr>
        <w:fldChar w:fldCharType="begin"/>
      </w:r>
      <w:r w:rsidR="001631CB">
        <w:rPr>
          <w:rFonts w:cs="Times New Roman"/>
          <w:noProof/>
          <w:szCs w:val="24"/>
        </w:rPr>
        <w:instrText xml:space="preserve"> ADDIN EN.CITE &lt;EndNote&gt;&lt;Cite Hidden="1"&gt;&lt;Author&gt;Zhao&lt;/Author&gt;&lt;Year&gt;2005&lt;/Year&gt;&lt;RecNum&gt;78&lt;/RecNum&gt;&lt;Prefix&gt;see &lt;/Prefix&gt;&lt;Suffix&gt;`, 2005&lt;/Suffix&gt;&lt;record&gt;&lt;rec-number&gt;78&lt;/rec-number&gt;&lt;foreign-keys&gt;&lt;key app="EN" db-id="pvx5r9p0tafrfne2pxqxp2x4zvae5vdepf09"&gt;78&lt;/key&gt;&lt;/foreign-keys&gt;&lt;ref-type name="Journal Article"&gt;17&lt;/ref-type&gt;&lt;contributors&gt;&lt;authors&gt;&lt;author&gt;Zhao, Yinshan&lt;/author&gt;&lt;author&gt;Joe, Harry&lt;/author&gt;&lt;/authors&gt;&lt;/contributors&gt;&lt;titles&gt;&lt;title&gt;Composite likelihood estimation in multivariate data analysis&lt;/title&gt;&lt;secondary-title&gt;Canadian Journal of Statistics&lt;/secondary-title&gt;&lt;/titles&gt;&lt;periodical&gt;&lt;full-title&gt;Canadian Journal of Statistics&lt;/full-title&gt;&lt;/periodical&gt;&lt;pages&gt;335-356&lt;/pages&gt;&lt;volume&gt;33&lt;/volume&gt;&lt;number&gt;3&lt;/number&gt;&lt;dates&gt;&lt;year&gt;2005&lt;/year&gt;&lt;/dates&gt;&lt;isbn&gt;1708-945X&lt;/isbn&gt;&lt;urls&gt;&lt;/urls&gt;&lt;/record&gt;&lt;/Cite&gt;&lt;/EndNote&gt;</w:instrText>
      </w:r>
      <w:r w:rsidRPr="00380A04">
        <w:rPr>
          <w:rFonts w:cs="Times New Roman"/>
          <w:noProof/>
          <w:szCs w:val="24"/>
        </w:rPr>
        <w:fldChar w:fldCharType="end"/>
      </w:r>
      <w:r w:rsidRPr="00380A04">
        <w:rPr>
          <w:rFonts w:cs="Times New Roman"/>
          <w:noProof/>
          <w:szCs w:val="24"/>
        </w:rPr>
        <w:t xml:space="preserve">. </w:t>
      </w:r>
    </w:p>
    <w:p w:rsidR="002B1D6D" w:rsidRPr="00380A04" w:rsidRDefault="008A43F9" w:rsidP="002B1D6D">
      <w:pPr>
        <w:tabs>
          <w:tab w:val="right" w:pos="9360"/>
        </w:tabs>
        <w:rPr>
          <w:noProof/>
          <w:szCs w:val="24"/>
        </w:rPr>
      </w:pPr>
      <w:r w:rsidRPr="00FC49A3">
        <w:rPr>
          <w:noProof/>
          <w:position w:val="-28"/>
          <w:szCs w:val="24"/>
        </w:rPr>
        <w:object w:dxaOrig="3780" w:dyaOrig="820">
          <v:shape id="_x0000_i1439" type="#_x0000_t75" style="width:189.75pt;height:42pt" o:ole="" o:preferrelative="f">
            <v:imagedata r:id="rId793" o:title=""/>
            <o:lock v:ext="edit" aspectratio="f"/>
          </v:shape>
          <o:OLEObject Type="Embed" ProgID="Equation.3" ShapeID="_x0000_i1439" DrawAspect="Content" ObjectID="_1498381074" r:id="rId794"/>
        </w:object>
      </w:r>
      <w:r w:rsidR="002B1D6D" w:rsidRPr="00380A04">
        <w:rPr>
          <w:noProof/>
          <w:szCs w:val="24"/>
        </w:rPr>
        <w:t xml:space="preserve">                               </w:t>
      </w:r>
      <w:r w:rsidR="002B1D6D" w:rsidRPr="00380A04">
        <w:rPr>
          <w:noProof/>
          <w:szCs w:val="24"/>
          <w:lang w:eastAsia="zh-CN"/>
        </w:rPr>
        <w:t xml:space="preserve">                                         </w:t>
      </w:r>
      <w:r w:rsidR="002B1D6D" w:rsidRPr="00380A04">
        <w:rPr>
          <w:noProof/>
          <w:szCs w:val="24"/>
        </w:rPr>
        <w:t xml:space="preserve">         </w:t>
      </w:r>
      <w:r w:rsidR="00FD7B04">
        <w:rPr>
          <w:noProof/>
          <w:szCs w:val="24"/>
        </w:rPr>
        <w:tab/>
      </w:r>
      <w:r w:rsidR="002B1D6D" w:rsidRPr="00380A04">
        <w:rPr>
          <w:noProof/>
          <w:szCs w:val="24"/>
        </w:rPr>
        <w:t>(23)</w:t>
      </w:r>
    </w:p>
    <w:p w:rsidR="002B1D6D" w:rsidRPr="00380A04" w:rsidRDefault="002B1D6D" w:rsidP="002B1D6D">
      <w:pPr>
        <w:keepNext/>
        <w:tabs>
          <w:tab w:val="right" w:pos="9360"/>
        </w:tabs>
        <w:rPr>
          <w:noProof/>
          <w:szCs w:val="24"/>
        </w:rPr>
      </w:pPr>
      <w:r w:rsidRPr="00380A04">
        <w:rPr>
          <w:noProof/>
          <w:szCs w:val="24"/>
        </w:rPr>
        <w:t>with</w:t>
      </w:r>
      <w:r w:rsidRPr="00FC49A3">
        <w:rPr>
          <w:noProof/>
          <w:position w:val="-40"/>
          <w:szCs w:val="24"/>
        </w:rPr>
        <w:object w:dxaOrig="3780" w:dyaOrig="859">
          <v:shape id="_x0000_i1440" type="#_x0000_t75" style="width:189.75pt;height:42.75pt" o:ole="">
            <v:imagedata r:id="rId795" o:title=""/>
          </v:shape>
          <o:OLEObject Type="Embed" ProgID="Equation.3" ShapeID="_x0000_i1440" DrawAspect="Content" ObjectID="_1498381075" r:id="rId796"/>
        </w:object>
      </w:r>
      <w:r w:rsidRPr="00FC49A3">
        <w:rPr>
          <w:noProof/>
          <w:position w:val="-38"/>
          <w:szCs w:val="24"/>
        </w:rPr>
        <w:object w:dxaOrig="5460" w:dyaOrig="840">
          <v:shape id="_x0000_i1441" type="#_x0000_t75" style="width:273pt;height:42pt" o:ole="">
            <v:imagedata r:id="rId797" o:title=""/>
          </v:shape>
          <o:OLEObject Type="Embed" ProgID="Equation.3" ShapeID="_x0000_i1441" DrawAspect="Content" ObjectID="_1498381076" r:id="rId798"/>
        </w:object>
      </w:r>
      <w:r w:rsidR="009242EF">
        <w:rPr>
          <w:noProof/>
          <w:szCs w:val="24"/>
        </w:rPr>
        <w:t>.</w:t>
      </w:r>
      <w:r w:rsidRPr="00380A04">
        <w:rPr>
          <w:noProof/>
          <w:szCs w:val="24"/>
        </w:rPr>
        <w:t xml:space="preserve">                          </w:t>
      </w:r>
      <w:r w:rsidRPr="00380A04">
        <w:rPr>
          <w:noProof/>
          <w:szCs w:val="24"/>
          <w:lang w:eastAsia="zh-CN"/>
        </w:rPr>
        <w:t xml:space="preserve">                          </w:t>
      </w:r>
      <w:r w:rsidR="00FD7B04">
        <w:rPr>
          <w:noProof/>
          <w:szCs w:val="24"/>
          <w:lang w:eastAsia="zh-CN"/>
        </w:rPr>
        <w:tab/>
      </w:r>
      <w:r w:rsidRPr="00380A04">
        <w:rPr>
          <w:noProof/>
          <w:szCs w:val="24"/>
        </w:rPr>
        <w:t>(24)</w:t>
      </w:r>
    </w:p>
    <w:p w:rsidR="002B1D6D" w:rsidRPr="00380A04" w:rsidRDefault="002B1D6D" w:rsidP="002B1D6D">
      <w:pPr>
        <w:jc w:val="both"/>
        <w:rPr>
          <w:b/>
          <w:noProof/>
          <w:position w:val="-72"/>
          <w:szCs w:val="24"/>
        </w:rPr>
      </w:pPr>
      <w:r w:rsidRPr="00380A04">
        <w:rPr>
          <w:noProof/>
          <w:szCs w:val="24"/>
        </w:rPr>
        <w:t xml:space="preserve">An alternative estimator for </w:t>
      </w:r>
      <w:r w:rsidRPr="00FC49A3">
        <w:rPr>
          <w:noProof/>
          <w:position w:val="-4"/>
          <w:szCs w:val="24"/>
        </w:rPr>
        <w:object w:dxaOrig="300" w:dyaOrig="320">
          <v:shape id="_x0000_i1442" type="#_x0000_t75" style="width:14.25pt;height:15.75pt" o:ole="">
            <v:imagedata r:id="rId799" o:title=""/>
          </v:shape>
          <o:OLEObject Type="Embed" ProgID="Equation.3" ShapeID="_x0000_i1442" DrawAspect="Content" ObjectID="_1498381077" r:id="rId800"/>
        </w:object>
      </w:r>
      <w:r w:rsidR="00A0000E">
        <w:rPr>
          <w:noProof/>
          <w:szCs w:val="24"/>
        </w:rPr>
        <w:t xml:space="preserve"> </w:t>
      </w:r>
      <w:r w:rsidRPr="00380A04">
        <w:rPr>
          <w:noProof/>
          <w:szCs w:val="24"/>
        </w:rPr>
        <w:t>may be obtained by computing the quantity below for each decision-maker, and averaging across decision-makers:</w:t>
      </w:r>
    </w:p>
    <w:p w:rsidR="002B1D6D" w:rsidRDefault="009242EF" w:rsidP="009242EF">
      <w:pPr>
        <w:tabs>
          <w:tab w:val="right" w:pos="9360"/>
        </w:tabs>
        <w:textAlignment w:val="center"/>
        <w:rPr>
          <w:noProof/>
          <w:szCs w:val="24"/>
        </w:rPr>
      </w:pPr>
      <w:r w:rsidRPr="00FC49A3">
        <w:rPr>
          <w:noProof/>
          <w:position w:val="-24"/>
          <w:szCs w:val="24"/>
        </w:rPr>
        <w:object w:dxaOrig="8700" w:dyaOrig="5920">
          <v:shape id="_x0000_i1443" type="#_x0000_t75" style="width:417.75pt;height:285.75pt" o:ole="">
            <v:imagedata r:id="rId801" o:title=""/>
          </v:shape>
          <o:OLEObject Type="Embed" ProgID="Equation.3" ShapeID="_x0000_i1443" DrawAspect="Content" ObjectID="_1498381078" r:id="rId802"/>
        </w:object>
      </w:r>
      <w:r w:rsidR="002B1D6D" w:rsidRPr="00380A04">
        <w:rPr>
          <w:noProof/>
          <w:szCs w:val="24"/>
        </w:rPr>
        <w:t xml:space="preserve"> </w:t>
      </w:r>
      <w:r>
        <w:rPr>
          <w:noProof/>
          <w:szCs w:val="24"/>
          <w:lang w:eastAsia="zh-CN"/>
        </w:rPr>
        <w:t xml:space="preserve">       </w:t>
      </w:r>
      <w:r w:rsidR="002B1D6D" w:rsidRPr="00380A04">
        <w:rPr>
          <w:noProof/>
          <w:szCs w:val="24"/>
        </w:rPr>
        <w:t xml:space="preserve"> </w:t>
      </w:r>
      <w:r w:rsidR="00FD7B04">
        <w:rPr>
          <w:noProof/>
          <w:szCs w:val="24"/>
        </w:rPr>
        <w:tab/>
      </w:r>
      <w:r w:rsidR="002B1D6D" w:rsidRPr="00380A04">
        <w:rPr>
          <w:noProof/>
          <w:szCs w:val="24"/>
        </w:rPr>
        <w:t>(25)</w:t>
      </w:r>
    </w:p>
    <w:p w:rsidR="00B14DA1" w:rsidRPr="00624769" w:rsidRDefault="00B14DA1" w:rsidP="00624769">
      <w:pPr>
        <w:jc w:val="both"/>
      </w:pPr>
      <w:r w:rsidRPr="00624769">
        <w:t xml:space="preserve">An important part of optimizing any such function is the generation of good start values. In our procedure, we came up with good start </w:t>
      </w:r>
      <w:r w:rsidR="0082519E" w:rsidRPr="00624769">
        <w:t>values in two</w:t>
      </w:r>
      <w:r w:rsidRPr="00624769">
        <w:t xml:space="preserve"> steps as follows: (1) First, th</w:t>
      </w:r>
      <w:r w:rsidR="00575F5D" w:rsidRPr="00624769">
        <w:t>e reduced form E</w:t>
      </w:r>
      <w:r w:rsidRPr="00624769">
        <w:t xml:space="preserve">quation (15) is estimated ignoring the latent </w:t>
      </w:r>
      <w:r w:rsidR="0082519E" w:rsidRPr="00624769">
        <w:t xml:space="preserve">variables; that is, setting all elements of </w:t>
      </w:r>
      <w:r w:rsidR="009A580E" w:rsidRPr="00624769">
        <w:rPr>
          <w:position w:val="-6"/>
        </w:rPr>
        <w:object w:dxaOrig="220" w:dyaOrig="340">
          <v:shape id="_x0000_i1444" type="#_x0000_t75" style="width:10.5pt;height:18pt" o:ole="" o:preferrelative="f">
            <v:imagedata r:id="rId803" o:title=""/>
            <o:lock v:ext="edit" aspectratio="f"/>
          </v:shape>
          <o:OLEObject Type="Embed" ProgID="Equation.3" ShapeID="_x0000_i1444" DrawAspect="Content" ObjectID="_1498381079" r:id="rId804"/>
        </w:object>
      </w:r>
      <w:r w:rsidR="0082519E" w:rsidRPr="00624769">
        <w:t xml:space="preserve"> and </w:t>
      </w:r>
      <w:r w:rsidR="00624769" w:rsidRPr="00624769">
        <w:rPr>
          <w:position w:val="-6"/>
        </w:rPr>
        <w:object w:dxaOrig="260" w:dyaOrig="220">
          <v:shape id="_x0000_i1445" type="#_x0000_t75" style="width:12pt;height:12pt" o:ole="">
            <v:imagedata r:id="rId805" o:title=""/>
          </v:shape>
          <o:OLEObject Type="Embed" ProgID="Equation.3" ShapeID="_x0000_i1445" DrawAspect="Content" ObjectID="_1498381080" r:id="rId806"/>
        </w:object>
      </w:r>
      <w:r w:rsidR="0082519E" w:rsidRPr="00624769">
        <w:t xml:space="preserve"> to zero</w:t>
      </w:r>
      <w:r w:rsidR="001E6329" w:rsidRPr="00624769">
        <w:t>, and setting the elements of</w:t>
      </w:r>
      <w:r w:rsidR="00624769" w:rsidRPr="00624769">
        <w:t xml:space="preserve"> </w:t>
      </w:r>
      <w:r w:rsidR="00341669" w:rsidRPr="00624769">
        <w:rPr>
          <w:position w:val="-6"/>
        </w:rPr>
        <w:object w:dxaOrig="220" w:dyaOrig="220">
          <v:shape id="_x0000_i1446" type="#_x0000_t75" style="width:12pt;height:12pt" o:ole="">
            <v:imagedata r:id="rId807" o:title=""/>
          </v:shape>
          <o:OLEObject Type="Embed" ProgID="Equation.3" ShapeID="_x0000_i1446" DrawAspect="Content" ObjectID="_1498381081" r:id="rId808"/>
        </w:object>
      </w:r>
      <w:r w:rsidR="0082519E" w:rsidRPr="00624769">
        <w:t xml:space="preserve"> </w:t>
      </w:r>
      <w:r w:rsidR="001E6329" w:rsidRPr="00624769">
        <w:t xml:space="preserve">to zero and setting </w:t>
      </w:r>
      <w:r w:rsidR="00624769" w:rsidRPr="00624769">
        <w:rPr>
          <w:position w:val="-4"/>
        </w:rPr>
        <w:object w:dxaOrig="240" w:dyaOrig="260">
          <v:shape id="_x0000_i1447" type="#_x0000_t75" style="width:12pt;height:13.5pt" o:ole="">
            <v:imagedata r:id="rId809" o:title=""/>
          </v:shape>
          <o:OLEObject Type="Embed" ProgID="Equation.3" ShapeID="_x0000_i1447" DrawAspect="Content" ObjectID="_1498381082" r:id="rId810"/>
        </w:object>
      </w:r>
      <w:r w:rsidR="001E6329" w:rsidRPr="00624769">
        <w:t xml:space="preserve"> to be a unit diagonal matrix</w:t>
      </w:r>
      <w:r w:rsidR="00624769">
        <w:t>,</w:t>
      </w:r>
      <w:r w:rsidR="001E6329" w:rsidRPr="00624769">
        <w:t xml:space="preserve"> </w:t>
      </w:r>
      <w:r w:rsidR="0082519E" w:rsidRPr="00624769">
        <w:t xml:space="preserve">(2) Next, all the estimated parameters from step 1 are fixed, and the matrices/vectors </w:t>
      </w:r>
      <w:r w:rsidR="00512CFD" w:rsidRPr="00624769">
        <w:rPr>
          <w:position w:val="-6"/>
        </w:rPr>
        <w:object w:dxaOrig="220" w:dyaOrig="220">
          <v:shape id="_x0000_i1448" type="#_x0000_t75" style="width:12pt;height:12pt" o:ole="">
            <v:imagedata r:id="rId811" o:title=""/>
          </v:shape>
          <o:OLEObject Type="Embed" ProgID="Equation.3" ShapeID="_x0000_i1448" DrawAspect="Content" ObjectID="_1498381083" r:id="rId812"/>
        </w:object>
      </w:r>
      <w:r w:rsidR="0082519E" w:rsidRPr="00624769">
        <w:t xml:space="preserve">, </w:t>
      </w:r>
      <w:r w:rsidR="009A580E" w:rsidRPr="00624769">
        <w:rPr>
          <w:position w:val="-6"/>
        </w:rPr>
        <w:object w:dxaOrig="220" w:dyaOrig="340">
          <v:shape id="_x0000_i1449" type="#_x0000_t75" style="width:10.5pt;height:18pt" o:ole="" o:preferrelative="f">
            <v:imagedata r:id="rId813" o:title=""/>
            <o:lock v:ext="edit" aspectratio="f"/>
          </v:shape>
          <o:OLEObject Type="Embed" ProgID="Equation.3" ShapeID="_x0000_i1449" DrawAspect="Content" ObjectID="_1498381084" r:id="rId814"/>
        </w:object>
      </w:r>
      <w:r w:rsidR="0082519E" w:rsidRPr="00624769">
        <w:t xml:space="preserve"> , </w:t>
      </w:r>
      <w:r w:rsidR="00624769" w:rsidRPr="00624769">
        <w:rPr>
          <w:position w:val="-6"/>
        </w:rPr>
        <w:object w:dxaOrig="260" w:dyaOrig="220">
          <v:shape id="_x0000_i1450" type="#_x0000_t75" style="width:12pt;height:12pt" o:ole="">
            <v:imagedata r:id="rId815" o:title=""/>
          </v:shape>
          <o:OLEObject Type="Embed" ProgID="Equation.3" ShapeID="_x0000_i1450" DrawAspect="Content" ObjectID="_1498381085" r:id="rId816"/>
        </w:object>
      </w:r>
      <w:r w:rsidR="0082519E" w:rsidRPr="00624769">
        <w:t xml:space="preserve">, and </w:t>
      </w:r>
      <w:r w:rsidR="00624769" w:rsidRPr="00624769">
        <w:rPr>
          <w:position w:val="-4"/>
        </w:rPr>
        <w:object w:dxaOrig="240" w:dyaOrig="260">
          <v:shape id="_x0000_i1451" type="#_x0000_t75" style="width:12pt;height:13.5pt" o:ole="">
            <v:imagedata r:id="rId817" o:title=""/>
          </v:shape>
          <o:OLEObject Type="Embed" ProgID="Equation.3" ShapeID="_x0000_i1451" DrawAspect="Content" ObjectID="_1498381086" r:id="rId818"/>
        </w:object>
      </w:r>
      <w:r w:rsidR="0082519E" w:rsidRPr="00624769">
        <w:t xml:space="preserve"> are estimated. This produces initial estimates of all the relevant parameters, which is used to begin the iterations to maximize Equation (22). </w:t>
      </w:r>
      <w:r w:rsidR="001E6329" w:rsidRPr="00624769">
        <w:t xml:space="preserve">The optimization was undertaken using the GAUSS programming language, and we did not encounter any convergence issues during the optimization </w:t>
      </w:r>
      <w:r w:rsidR="00FB450A" w:rsidRPr="00624769">
        <w:t>procedure</w:t>
      </w:r>
      <w:r w:rsidR="001E6329" w:rsidRPr="00624769">
        <w:t xml:space="preserve">. </w:t>
      </w:r>
    </w:p>
    <w:p w:rsidR="001E6329" w:rsidRPr="001E6329" w:rsidRDefault="001E6329" w:rsidP="001E6329">
      <w:pPr>
        <w:tabs>
          <w:tab w:val="right" w:pos="9360"/>
        </w:tabs>
        <w:jc w:val="both"/>
        <w:textAlignment w:val="center"/>
        <w:rPr>
          <w:noProof/>
          <w:szCs w:val="24"/>
        </w:rPr>
      </w:pPr>
    </w:p>
    <w:p w:rsidR="002B1D6D" w:rsidRPr="00380A04" w:rsidRDefault="002B1D6D" w:rsidP="00FD7B04">
      <w:pPr>
        <w:pStyle w:val="Heading2"/>
        <w:numPr>
          <w:ilvl w:val="1"/>
          <w:numId w:val="22"/>
        </w:numPr>
        <w:spacing w:before="0" w:after="0"/>
        <w:rPr>
          <w:rFonts w:ascii="Times New Roman" w:hAnsi="Times New Roman"/>
          <w:i w:val="0"/>
          <w:noProof/>
          <w:sz w:val="24"/>
          <w:szCs w:val="24"/>
        </w:rPr>
      </w:pPr>
      <w:r w:rsidRPr="00380A04">
        <w:rPr>
          <w:rFonts w:ascii="Times New Roman" w:hAnsi="Times New Roman"/>
          <w:i w:val="0"/>
          <w:noProof/>
          <w:sz w:val="24"/>
          <w:szCs w:val="24"/>
        </w:rPr>
        <w:t>Positive Definiteness</w:t>
      </w:r>
    </w:p>
    <w:p w:rsidR="00B14DA1" w:rsidRDefault="00A043E5" w:rsidP="00FD7B04">
      <w:pPr>
        <w:jc w:val="both"/>
        <w:rPr>
          <w:noProof/>
          <w:szCs w:val="24"/>
        </w:rPr>
      </w:pPr>
      <w:r>
        <w:rPr>
          <w:noProof/>
          <w:szCs w:val="24"/>
        </w:rPr>
        <w:t xml:space="preserve">The matrix </w:t>
      </w:r>
      <w:r w:rsidR="002B1D6D" w:rsidRPr="00FC49A3">
        <w:rPr>
          <w:noProof/>
          <w:position w:val="-4"/>
          <w:szCs w:val="24"/>
        </w:rPr>
        <w:object w:dxaOrig="260" w:dyaOrig="320">
          <v:shape id="_x0000_i1452" type="#_x0000_t75" style="width:12pt;height:14.25pt" o:ole="">
            <v:imagedata r:id="rId819" o:title=""/>
          </v:shape>
          <o:OLEObject Type="Embed" ProgID="Equation.3" ShapeID="_x0000_i1452" DrawAspect="Content" ObjectID="_1498381087" r:id="rId820"/>
        </w:object>
      </w:r>
      <w:r w:rsidR="002B1D6D" w:rsidRPr="00380A04">
        <w:rPr>
          <w:noProof/>
          <w:szCs w:val="24"/>
        </w:rPr>
        <w:t xml:space="preserve"> for each household has to be positive definite</w:t>
      </w:r>
      <w:r w:rsidR="002349BE">
        <w:rPr>
          <w:noProof/>
          <w:szCs w:val="24"/>
        </w:rPr>
        <w:t xml:space="preserve"> </w:t>
      </w:r>
      <w:r w:rsidR="002349BE" w:rsidRPr="009D2650">
        <w:rPr>
          <w:szCs w:val="24"/>
        </w:rPr>
        <w:t>(that is, all the eigenvalues of the matrix should be positive, or, equivalently, the determinant of the entire matrix a</w:t>
      </w:r>
      <w:r w:rsidR="002349BE">
        <w:rPr>
          <w:szCs w:val="24"/>
        </w:rPr>
        <w:t xml:space="preserve">nd every principal submatrix of </w:t>
      </w:r>
      <w:r w:rsidR="002349BE" w:rsidRPr="00FC49A3">
        <w:rPr>
          <w:noProof/>
          <w:position w:val="-4"/>
          <w:szCs w:val="24"/>
        </w:rPr>
        <w:object w:dxaOrig="260" w:dyaOrig="320">
          <v:shape id="_x0000_i1453" type="#_x0000_t75" style="width:12pt;height:14.25pt" o:ole="">
            <v:imagedata r:id="rId819" o:title=""/>
          </v:shape>
          <o:OLEObject Type="Embed" ProgID="Equation.3" ShapeID="_x0000_i1453" DrawAspect="Content" ObjectID="_1498381088" r:id="rId821"/>
        </w:object>
      </w:r>
      <w:r w:rsidR="002349BE" w:rsidRPr="009D2650">
        <w:rPr>
          <w:szCs w:val="24"/>
        </w:rPr>
        <w:t xml:space="preserve"> should be positive)</w:t>
      </w:r>
      <w:r w:rsidR="002B1D6D" w:rsidRPr="00380A04">
        <w:rPr>
          <w:noProof/>
          <w:szCs w:val="24"/>
        </w:rPr>
        <w:t xml:space="preserve">. The simplest way to guarantee this in our mixed model system is to ensure that the </w:t>
      </w:r>
      <w:r w:rsidR="002B1D6D" w:rsidRPr="00FC49A3">
        <w:rPr>
          <w:noProof/>
          <w:position w:val="-10"/>
          <w:szCs w:val="24"/>
        </w:rPr>
        <w:object w:dxaOrig="740" w:dyaOrig="320">
          <v:shape id="_x0000_i1454" type="#_x0000_t75" style="width:37.5pt;height:15.75pt" o:ole="">
            <v:imagedata r:id="rId42" o:title=""/>
          </v:shape>
          <o:OLEObject Type="Embed" ProgID="Equation.3" ShapeID="_x0000_i1454" DrawAspect="Content" ObjectID="_1498381089" r:id="rId822"/>
        </w:object>
      </w:r>
      <w:r w:rsidR="002B1D6D" w:rsidRPr="00380A04">
        <w:rPr>
          <w:noProof/>
          <w:szCs w:val="24"/>
        </w:rPr>
        <w:t xml:space="preserve">correlation matrix </w:t>
      </w:r>
      <w:r w:rsidR="00624769" w:rsidRPr="00FC49A3">
        <w:rPr>
          <w:noProof/>
          <w:position w:val="-4"/>
          <w:szCs w:val="24"/>
        </w:rPr>
        <w:object w:dxaOrig="220" w:dyaOrig="240">
          <v:shape id="_x0000_i1455" type="#_x0000_t75" style="width:12pt;height:12pt" o:ole="">
            <v:imagedata r:id="rId499" o:title=""/>
          </v:shape>
          <o:OLEObject Type="Embed" ProgID="Equation.3" ShapeID="_x0000_i1455" DrawAspect="Content" ObjectID="_1498381090" r:id="rId823"/>
        </w:object>
      </w:r>
      <w:r w:rsidR="002B1D6D" w:rsidRPr="00380A04">
        <w:rPr>
          <w:noProof/>
          <w:szCs w:val="24"/>
        </w:rPr>
        <w:t xml:space="preserve"> is positive definite, and each matrix </w:t>
      </w:r>
      <w:r w:rsidR="00FD7B04" w:rsidRPr="00FC49A3">
        <w:rPr>
          <w:noProof/>
          <w:position w:val="-14"/>
          <w:szCs w:val="24"/>
        </w:rPr>
        <w:object w:dxaOrig="340" w:dyaOrig="400">
          <v:shape id="_x0000_i1456" type="#_x0000_t75" style="width:18.75pt;height:20.25pt" o:ole="">
            <v:imagedata r:id="rId824" o:title=""/>
          </v:shape>
          <o:OLEObject Type="Embed" ProgID="Equation.3" ShapeID="_x0000_i1456" DrawAspect="Content" ObjectID="_1498381091" r:id="rId825"/>
        </w:object>
      </w:r>
      <w:r w:rsidR="00FD7B04" w:rsidRPr="00380A04">
        <w:rPr>
          <w:noProof/>
          <w:szCs w:val="24"/>
        </w:rPr>
        <w:t>(</w:t>
      </w:r>
      <w:r w:rsidR="00FD7B04" w:rsidRPr="003C32DB">
        <w:rPr>
          <w:i/>
          <w:noProof/>
          <w:szCs w:val="24"/>
        </w:rPr>
        <w:t>g</w:t>
      </w:r>
      <w:r w:rsidR="00FD7B04" w:rsidRPr="00380A04">
        <w:rPr>
          <w:noProof/>
          <w:szCs w:val="24"/>
        </w:rPr>
        <w:t>=1,2,…</w:t>
      </w:r>
      <w:r w:rsidR="00FD7B04">
        <w:rPr>
          <w:noProof/>
          <w:szCs w:val="24"/>
        </w:rPr>
        <w:t>,</w:t>
      </w:r>
      <w:r w:rsidR="00FD7B04" w:rsidRPr="003C32DB">
        <w:rPr>
          <w:i/>
          <w:noProof/>
          <w:szCs w:val="24"/>
        </w:rPr>
        <w:t>G</w:t>
      </w:r>
      <w:r w:rsidR="00FD7B04" w:rsidRPr="00380A04">
        <w:rPr>
          <w:noProof/>
          <w:szCs w:val="24"/>
        </w:rPr>
        <w:t>)</w:t>
      </w:r>
      <w:r w:rsidR="00FD7B04">
        <w:rPr>
          <w:noProof/>
          <w:szCs w:val="24"/>
        </w:rPr>
        <w:t xml:space="preserve"> </w:t>
      </w:r>
      <w:r w:rsidR="002B1D6D" w:rsidRPr="00380A04">
        <w:rPr>
          <w:noProof/>
          <w:szCs w:val="24"/>
        </w:rPr>
        <w:t>is also positive definite. An easy way to ensure the positive-definiteness of these matrices is to use a Cholesky</w:t>
      </w:r>
      <w:r w:rsidR="002B1D6D">
        <w:rPr>
          <w:noProof/>
          <w:szCs w:val="24"/>
        </w:rPr>
        <w:t xml:space="preserve"> </w:t>
      </w:r>
      <w:r w:rsidR="002B1D6D" w:rsidRPr="00380A04">
        <w:rPr>
          <w:noProof/>
          <w:szCs w:val="24"/>
        </w:rPr>
        <w:t xml:space="preserve">decomposition and parameterize the CML function in terms of the Cholesky parameters. </w:t>
      </w:r>
      <w:r w:rsidR="002349BE">
        <w:rPr>
          <w:szCs w:val="24"/>
        </w:rPr>
        <w:t>T</w:t>
      </w:r>
      <w:r w:rsidR="002349BE" w:rsidRPr="009D2650">
        <w:rPr>
          <w:szCs w:val="24"/>
        </w:rPr>
        <w:t>hen</w:t>
      </w:r>
      <w:r w:rsidR="002349BE">
        <w:rPr>
          <w:szCs w:val="24"/>
        </w:rPr>
        <w:t xml:space="preserve">, we use the </w:t>
      </w:r>
      <w:r w:rsidR="002349BE" w:rsidRPr="009D2650">
        <w:rPr>
          <w:szCs w:val="24"/>
        </w:rPr>
        <w:t xml:space="preserve">Cholesky-decomposed parameters as the ones to be estimated. That is, the Cholesky of an initial positive-definite specification of the correlation matrix </w:t>
      </w:r>
      <w:r w:rsidR="002349BE" w:rsidRPr="00FC49A3">
        <w:rPr>
          <w:noProof/>
          <w:position w:val="-4"/>
          <w:szCs w:val="24"/>
        </w:rPr>
        <w:object w:dxaOrig="220" w:dyaOrig="240">
          <v:shape id="_x0000_i1457" type="#_x0000_t75" style="width:12pt;height:12pt" o:ole="">
            <v:imagedata r:id="rId499" o:title=""/>
          </v:shape>
          <o:OLEObject Type="Embed" ProgID="Equation.3" ShapeID="_x0000_i1457" DrawAspect="Content" ObjectID="_1498381092" r:id="rId826"/>
        </w:object>
      </w:r>
      <w:r w:rsidR="002349BE">
        <w:rPr>
          <w:noProof/>
          <w:szCs w:val="24"/>
        </w:rPr>
        <w:t xml:space="preserve"> and the covariance matrices </w:t>
      </w:r>
      <w:r w:rsidR="002349BE" w:rsidRPr="00FC49A3">
        <w:rPr>
          <w:noProof/>
          <w:position w:val="-14"/>
          <w:szCs w:val="24"/>
        </w:rPr>
        <w:object w:dxaOrig="340" w:dyaOrig="400">
          <v:shape id="_x0000_i1458" type="#_x0000_t75" style="width:18.75pt;height:20.25pt" o:ole="">
            <v:imagedata r:id="rId824" o:title=""/>
          </v:shape>
          <o:OLEObject Type="Embed" ProgID="Equation.3" ShapeID="_x0000_i1458" DrawAspect="Content" ObjectID="_1498381093" r:id="rId827"/>
        </w:object>
      </w:r>
      <w:r w:rsidR="002349BE">
        <w:rPr>
          <w:noProof/>
          <w:szCs w:val="24"/>
        </w:rPr>
        <w:t xml:space="preserve"> </w:t>
      </w:r>
      <w:r w:rsidR="002349BE" w:rsidRPr="00380A04">
        <w:rPr>
          <w:noProof/>
          <w:szCs w:val="24"/>
        </w:rPr>
        <w:t>(</w:t>
      </w:r>
      <w:r w:rsidR="002349BE" w:rsidRPr="003C32DB">
        <w:rPr>
          <w:i/>
          <w:noProof/>
          <w:szCs w:val="24"/>
        </w:rPr>
        <w:t>g</w:t>
      </w:r>
      <w:r w:rsidR="002349BE" w:rsidRPr="00380A04">
        <w:rPr>
          <w:noProof/>
          <w:szCs w:val="24"/>
        </w:rPr>
        <w:t>=1,2,…</w:t>
      </w:r>
      <w:r w:rsidR="002349BE">
        <w:rPr>
          <w:noProof/>
          <w:szCs w:val="24"/>
        </w:rPr>
        <w:t>,</w:t>
      </w:r>
      <w:r w:rsidR="002349BE" w:rsidRPr="003C32DB">
        <w:rPr>
          <w:i/>
          <w:noProof/>
          <w:szCs w:val="24"/>
        </w:rPr>
        <w:t>G</w:t>
      </w:r>
      <w:r w:rsidR="002349BE" w:rsidRPr="00380A04">
        <w:rPr>
          <w:noProof/>
          <w:szCs w:val="24"/>
        </w:rPr>
        <w:t>)</w:t>
      </w:r>
      <w:r w:rsidR="002349BE">
        <w:rPr>
          <w:noProof/>
          <w:szCs w:val="24"/>
        </w:rPr>
        <w:t xml:space="preserve"> </w:t>
      </w:r>
      <w:r w:rsidR="002349BE" w:rsidRPr="009D2650">
        <w:rPr>
          <w:szCs w:val="24"/>
        </w:rPr>
        <w:t xml:space="preserve">is taken before starting the optimization routine to maximize the CML function. Then, within the optimization procedure, one can construct the </w:t>
      </w:r>
      <w:r w:rsidR="002349BE" w:rsidRPr="00FC49A3">
        <w:rPr>
          <w:noProof/>
          <w:position w:val="-4"/>
          <w:szCs w:val="24"/>
        </w:rPr>
        <w:object w:dxaOrig="260" w:dyaOrig="320">
          <v:shape id="_x0000_i1459" type="#_x0000_t75" style="width:12pt;height:14.25pt" o:ole="">
            <v:imagedata r:id="rId819" o:title=""/>
          </v:shape>
          <o:OLEObject Type="Embed" ProgID="Equation.3" ShapeID="_x0000_i1459" DrawAspect="Content" ObjectID="_1498381094" r:id="rId828"/>
        </w:object>
      </w:r>
      <w:r w:rsidR="002349BE" w:rsidRPr="009D2650">
        <w:rPr>
          <w:szCs w:val="24"/>
        </w:rPr>
        <w:t xml:space="preserve"> matrix, and then pick off the appropriate elem</w:t>
      </w:r>
      <w:r w:rsidR="00FB27E1">
        <w:rPr>
          <w:szCs w:val="24"/>
        </w:rPr>
        <w:t>ents of this matrix to obtain</w:t>
      </w:r>
      <w:r w:rsidR="002349BE" w:rsidRPr="009D2650">
        <w:rPr>
          <w:szCs w:val="24"/>
        </w:rPr>
        <w:t xml:space="preserve"> the CML function </w:t>
      </w:r>
      <w:proofErr w:type="gramStart"/>
      <w:r w:rsidR="002349BE" w:rsidRPr="009D2650">
        <w:rPr>
          <w:szCs w:val="24"/>
        </w:rPr>
        <w:t>at each iteration</w:t>
      </w:r>
      <w:proofErr w:type="gramEnd"/>
      <w:r w:rsidR="002349BE" w:rsidRPr="009D2650">
        <w:rPr>
          <w:szCs w:val="24"/>
        </w:rPr>
        <w:t xml:space="preserve">. </w:t>
      </w:r>
      <w:r w:rsidR="002B1D6D" w:rsidRPr="00380A04">
        <w:rPr>
          <w:noProof/>
          <w:szCs w:val="24"/>
        </w:rPr>
        <w:t xml:space="preserve">Further, because the matrix </w:t>
      </w:r>
      <w:r w:rsidR="00624769" w:rsidRPr="00FC49A3">
        <w:rPr>
          <w:noProof/>
          <w:position w:val="-4"/>
          <w:szCs w:val="24"/>
        </w:rPr>
        <w:object w:dxaOrig="220" w:dyaOrig="240">
          <v:shape id="_x0000_i1460" type="#_x0000_t75" style="width:12pt;height:12pt" o:ole="">
            <v:imagedata r:id="rId829" o:title=""/>
          </v:shape>
          <o:OLEObject Type="Embed" ProgID="Equation.3" ShapeID="_x0000_i1460" DrawAspect="Content" ObjectID="_1498381095" r:id="rId830"/>
        </w:object>
      </w:r>
      <w:r w:rsidR="002B1D6D" w:rsidRPr="00380A04">
        <w:rPr>
          <w:noProof/>
          <w:szCs w:val="24"/>
        </w:rPr>
        <w:t xml:space="preserve"> is a correlation matrix, we write each diagonal element (say the </w:t>
      </w:r>
      <w:r w:rsidR="002B1D6D" w:rsidRPr="00380A04">
        <w:rPr>
          <w:i/>
          <w:noProof/>
          <w:szCs w:val="24"/>
        </w:rPr>
        <w:t>aa</w:t>
      </w:r>
      <w:r w:rsidR="002B1D6D" w:rsidRPr="00380A04">
        <w:rPr>
          <w:i/>
          <w:noProof/>
          <w:szCs w:val="24"/>
          <w:vertAlign w:val="superscript"/>
        </w:rPr>
        <w:t>th</w:t>
      </w:r>
      <w:r w:rsidR="002B1D6D" w:rsidRPr="00380A04">
        <w:rPr>
          <w:noProof/>
          <w:szCs w:val="24"/>
        </w:rPr>
        <w:t xml:space="preserve"> element) of the lower triangular Cholesky matrix of </w:t>
      </w:r>
      <w:r w:rsidR="002B1D6D" w:rsidRPr="00FC49A3">
        <w:rPr>
          <w:noProof/>
          <w:position w:val="-4"/>
          <w:szCs w:val="24"/>
        </w:rPr>
        <w:object w:dxaOrig="220" w:dyaOrig="240">
          <v:shape id="_x0000_i1461" type="#_x0000_t75" style="width:12pt;height:12pt" o:ole="">
            <v:imagedata r:id="rId829" o:title=""/>
          </v:shape>
          <o:OLEObject Type="Embed" ProgID="Equation.3" ShapeID="_x0000_i1461" DrawAspect="Content" ObjectID="_1498381096" r:id="rId831"/>
        </w:object>
      </w:r>
      <w:r w:rsidR="002B1D6D" w:rsidRPr="00380A04">
        <w:rPr>
          <w:noProof/>
          <w:szCs w:val="24"/>
        </w:rPr>
        <w:t xml:space="preserve"> as </w:t>
      </w:r>
      <w:r w:rsidR="002B1D6D" w:rsidRPr="00FC49A3">
        <w:rPr>
          <w:noProof/>
          <w:position w:val="-32"/>
          <w:szCs w:val="24"/>
        </w:rPr>
        <w:object w:dxaOrig="1160" w:dyaOrig="780">
          <v:shape id="_x0000_i1462" type="#_x0000_t75" style="width:57.75pt;height:38.25pt" o:ole="">
            <v:imagedata r:id="rId832" o:title=""/>
          </v:shape>
          <o:OLEObject Type="Embed" ProgID="Equation.3" ShapeID="_x0000_i1462" DrawAspect="Content" ObjectID="_1498381097" r:id="rId833"/>
        </w:object>
      </w:r>
      <w:r w:rsidR="002B1D6D" w:rsidRPr="00380A04">
        <w:rPr>
          <w:noProof/>
          <w:szCs w:val="24"/>
        </w:rPr>
        <w:t xml:space="preserve">, where the </w:t>
      </w:r>
      <w:r w:rsidR="002B1D6D" w:rsidRPr="00FC49A3">
        <w:rPr>
          <w:noProof/>
          <w:position w:val="-14"/>
          <w:szCs w:val="24"/>
        </w:rPr>
        <w:object w:dxaOrig="340" w:dyaOrig="380">
          <v:shape id="_x0000_i1463" type="#_x0000_t75" style="width:16.5pt;height:19.5pt" o:ole="">
            <v:imagedata r:id="rId834" o:title=""/>
          </v:shape>
          <o:OLEObject Type="Embed" ProgID="Equation.3" ShapeID="_x0000_i1463" DrawAspect="Content" ObjectID="_1498381098" r:id="rId835"/>
        </w:object>
      </w:r>
      <w:r w:rsidR="002B1D6D" w:rsidRPr="00380A04">
        <w:rPr>
          <w:noProof/>
          <w:szCs w:val="24"/>
        </w:rPr>
        <w:t xml:space="preserve"> elements are the Cholesky factors that are to be estimated. In addition, note that the top diagonal element of each </w:t>
      </w:r>
      <w:r w:rsidR="002B1D6D" w:rsidRPr="00FC49A3">
        <w:rPr>
          <w:noProof/>
          <w:position w:val="-14"/>
          <w:szCs w:val="24"/>
        </w:rPr>
        <w:object w:dxaOrig="340" w:dyaOrig="400">
          <v:shape id="_x0000_i1464" type="#_x0000_t75" style="width:16.5pt;height:20.25pt" o:ole="">
            <v:imagedata r:id="rId836" o:title=""/>
          </v:shape>
          <o:OLEObject Type="Embed" ProgID="Equation.3" ShapeID="_x0000_i1464" DrawAspect="Content" ObjectID="_1498381099" r:id="rId837"/>
        </w:object>
      </w:r>
      <w:r w:rsidR="002B1D6D" w:rsidRPr="00380A04">
        <w:rPr>
          <w:noProof/>
          <w:szCs w:val="24"/>
        </w:rPr>
        <w:t xml:space="preserve"> matrix has to be normalized to one (as discussed in Section 2.2), which implies that the first element of the Cholesky </w:t>
      </w:r>
      <w:r w:rsidR="00FB27E1">
        <w:rPr>
          <w:noProof/>
          <w:szCs w:val="24"/>
        </w:rPr>
        <w:t xml:space="preserve">matrix of </w:t>
      </w:r>
      <w:r w:rsidR="002B1D6D" w:rsidRPr="00380A04">
        <w:rPr>
          <w:noProof/>
          <w:szCs w:val="24"/>
        </w:rPr>
        <w:t xml:space="preserve">each </w:t>
      </w:r>
      <w:r w:rsidR="002B1D6D" w:rsidRPr="00FC49A3">
        <w:rPr>
          <w:noProof/>
          <w:position w:val="-14"/>
          <w:szCs w:val="24"/>
        </w:rPr>
        <w:object w:dxaOrig="340" w:dyaOrig="400">
          <v:shape id="_x0000_i1465" type="#_x0000_t75" style="width:16.5pt;height:20.25pt" o:ole="">
            <v:imagedata r:id="rId838" o:title=""/>
          </v:shape>
          <o:OLEObject Type="Embed" ProgID="Equation.3" ShapeID="_x0000_i1465" DrawAspect="Content" ObjectID="_1498381100" r:id="rId839"/>
        </w:object>
      </w:r>
      <w:r w:rsidR="002B1D6D" w:rsidRPr="00380A04">
        <w:rPr>
          <w:noProof/>
          <w:szCs w:val="24"/>
        </w:rPr>
        <w:t xml:space="preserve"> is fixed to the value of one. </w:t>
      </w:r>
    </w:p>
    <w:p w:rsidR="000C208C" w:rsidRPr="00380A04" w:rsidRDefault="000C208C" w:rsidP="00FD7B04">
      <w:pPr>
        <w:jc w:val="both"/>
        <w:rPr>
          <w:noProof/>
          <w:szCs w:val="24"/>
        </w:rPr>
      </w:pPr>
    </w:p>
    <w:p w:rsidR="002B1D6D" w:rsidRPr="00B43D7F" w:rsidRDefault="002B1D6D" w:rsidP="00B43D7F">
      <w:pPr>
        <w:pStyle w:val="Heading1"/>
        <w:numPr>
          <w:ilvl w:val="0"/>
          <w:numId w:val="22"/>
        </w:numPr>
        <w:spacing w:before="0" w:after="0" w:line="360" w:lineRule="auto"/>
        <w:rPr>
          <w:rStyle w:val="Emphasis"/>
          <w:rFonts w:cs="Times New Roman"/>
          <w:i w:val="0"/>
          <w:iCs w:val="0"/>
          <w:caps/>
          <w:sz w:val="24"/>
          <w:szCs w:val="24"/>
        </w:rPr>
      </w:pPr>
      <w:r w:rsidRPr="00B43D7F">
        <w:rPr>
          <w:rStyle w:val="Emphasis"/>
          <w:rFonts w:cs="Times New Roman"/>
          <w:i w:val="0"/>
          <w:caps/>
          <w:sz w:val="24"/>
          <w:szCs w:val="24"/>
        </w:rPr>
        <w:t>Simulation Experiment</w:t>
      </w:r>
    </w:p>
    <w:p w:rsidR="008D6D21" w:rsidRPr="0021729F" w:rsidRDefault="00B038E4" w:rsidP="00B43D7F">
      <w:pPr>
        <w:jc w:val="both"/>
        <w:rPr>
          <w:rFonts w:cs="Times New Roman"/>
          <w:szCs w:val="24"/>
        </w:rPr>
      </w:pPr>
      <w:r w:rsidRPr="00380A04">
        <w:rPr>
          <w:rFonts w:cs="Times New Roman"/>
          <w:noProof/>
          <w:szCs w:val="24"/>
        </w:rPr>
        <w:t>I</w:t>
      </w:r>
      <w:r>
        <w:rPr>
          <w:rFonts w:cs="Times New Roman"/>
          <w:noProof/>
          <w:szCs w:val="24"/>
        </w:rPr>
        <w:t xml:space="preserve">n this section, we present </w:t>
      </w:r>
      <w:r w:rsidRPr="00380A04">
        <w:rPr>
          <w:rFonts w:cs="Times New Roman"/>
          <w:noProof/>
          <w:szCs w:val="24"/>
        </w:rPr>
        <w:t xml:space="preserve">the </w:t>
      </w:r>
      <w:r>
        <w:rPr>
          <w:rFonts w:cs="Times New Roman"/>
          <w:noProof/>
          <w:szCs w:val="24"/>
        </w:rPr>
        <w:t>design of, and results from,</w:t>
      </w:r>
      <w:r w:rsidRPr="00380A04">
        <w:rPr>
          <w:rFonts w:cs="Times New Roman"/>
          <w:noProof/>
          <w:szCs w:val="24"/>
        </w:rPr>
        <w:t xml:space="preserve"> a simulation experiment to </w:t>
      </w:r>
      <w:r>
        <w:rPr>
          <w:rFonts w:cs="Times New Roman"/>
          <w:noProof/>
          <w:szCs w:val="24"/>
        </w:rPr>
        <w:t xml:space="preserve">evaluate </w:t>
      </w:r>
      <w:r w:rsidRPr="00380A04">
        <w:rPr>
          <w:rFonts w:cs="Times New Roman"/>
          <w:noProof/>
          <w:szCs w:val="24"/>
        </w:rPr>
        <w:t xml:space="preserve">the performance of the </w:t>
      </w:r>
      <w:r w:rsidRPr="00380A04">
        <w:rPr>
          <w:noProof/>
          <w:szCs w:val="24"/>
        </w:rPr>
        <w:t>MACML</w:t>
      </w:r>
      <w:r w:rsidRPr="00380A04">
        <w:rPr>
          <w:rFonts w:cs="Times New Roman"/>
          <w:noProof/>
          <w:szCs w:val="24"/>
        </w:rPr>
        <w:t xml:space="preserve"> approach </w:t>
      </w:r>
      <w:r w:rsidRPr="009B4DD6">
        <w:rPr>
          <w:szCs w:val="24"/>
        </w:rPr>
        <w:t xml:space="preserve">to recover parameters </w:t>
      </w:r>
      <w:r>
        <w:rPr>
          <w:szCs w:val="24"/>
        </w:rPr>
        <w:t xml:space="preserve">in a GHDM system </w:t>
      </w:r>
      <w:r w:rsidRPr="009B4DD6">
        <w:rPr>
          <w:szCs w:val="24"/>
        </w:rPr>
        <w:t xml:space="preserve">from </w:t>
      </w:r>
      <w:r>
        <w:rPr>
          <w:szCs w:val="24"/>
        </w:rPr>
        <w:t>different finite sample sizes</w:t>
      </w:r>
      <w:r>
        <w:rPr>
          <w:rFonts w:cs="Times New Roman"/>
          <w:noProof/>
          <w:szCs w:val="24"/>
        </w:rPr>
        <w:t xml:space="preserve">. </w:t>
      </w:r>
      <w:r w:rsidR="00581478">
        <w:rPr>
          <w:rFonts w:cs="Times New Roman"/>
          <w:noProof/>
          <w:szCs w:val="24"/>
        </w:rPr>
        <w:t>For ease in interpretation and understanding, t</w:t>
      </w:r>
      <w:r>
        <w:rPr>
          <w:rFonts w:cs="Times New Roman"/>
          <w:noProof/>
          <w:szCs w:val="24"/>
        </w:rPr>
        <w:t xml:space="preserve">he simulation </w:t>
      </w:r>
      <w:r w:rsidRPr="00C75C6F">
        <w:rPr>
          <w:rFonts w:cs="Times New Roman"/>
          <w:noProof/>
          <w:szCs w:val="24"/>
        </w:rPr>
        <w:t xml:space="preserve">design </w:t>
      </w:r>
      <w:r w:rsidRPr="00C75C6F">
        <w:rPr>
          <w:rFonts w:cs="Times New Roman"/>
          <w:noProof/>
          <w:szCs w:val="24"/>
        </w:rPr>
        <w:lastRenderedPageBreak/>
        <w:t>is motivated from an integrated land u</w:t>
      </w:r>
      <w:r w:rsidR="00BE6251" w:rsidRPr="00C75C6F">
        <w:rPr>
          <w:rFonts w:cs="Times New Roman"/>
          <w:noProof/>
          <w:szCs w:val="24"/>
        </w:rPr>
        <w:t>se-tra</w:t>
      </w:r>
      <w:r w:rsidRPr="00C75C6F">
        <w:rPr>
          <w:rFonts w:cs="Times New Roman"/>
          <w:noProof/>
          <w:szCs w:val="24"/>
        </w:rPr>
        <w:t>n</w:t>
      </w:r>
      <w:r w:rsidR="00BE6251" w:rsidRPr="00C75C6F">
        <w:rPr>
          <w:rFonts w:cs="Times New Roman"/>
          <w:noProof/>
          <w:szCs w:val="24"/>
        </w:rPr>
        <w:t>s</w:t>
      </w:r>
      <w:r w:rsidRPr="00C75C6F">
        <w:rPr>
          <w:rFonts w:cs="Times New Roman"/>
          <w:noProof/>
          <w:szCs w:val="24"/>
        </w:rPr>
        <w:t>portation context</w:t>
      </w:r>
      <w:r w:rsidR="00BE6251" w:rsidRPr="00D54881">
        <w:rPr>
          <w:rFonts w:cs="Times New Roman"/>
          <w:szCs w:val="24"/>
        </w:rPr>
        <w:t xml:space="preserve">. Specifically, consider the situation where an analyst wants to </w:t>
      </w:r>
      <w:r w:rsidR="00BE6251" w:rsidRPr="00817DA8">
        <w:rPr>
          <w:rFonts w:cs="Times New Roman"/>
          <w:szCs w:val="24"/>
        </w:rPr>
        <w:t>examine residential location choices and travel choices of an individual</w:t>
      </w:r>
      <w:r w:rsidR="00BE6251" w:rsidRPr="0021729F">
        <w:rPr>
          <w:rFonts w:cs="Times New Roman"/>
          <w:szCs w:val="24"/>
        </w:rPr>
        <w:t xml:space="preserve"> using a cross-sectional data set, with a specific interest on whether (and how much) a neo-urbanist design (compact built environment design, high bicycle lane and roadway street density, good land-use mix, and good transit and non-motorized mode accessibility/facilities) would help in reducing </w:t>
      </w:r>
      <w:r w:rsidR="00CB78DB" w:rsidRPr="0021729F">
        <w:rPr>
          <w:rFonts w:cs="Times New Roman"/>
          <w:szCs w:val="24"/>
        </w:rPr>
        <w:t xml:space="preserve">motorized </w:t>
      </w:r>
      <w:r w:rsidR="00BE6251" w:rsidRPr="0021729F">
        <w:rPr>
          <w:rFonts w:cs="Times New Roman"/>
          <w:szCs w:val="24"/>
        </w:rPr>
        <w:t>auto ownership</w:t>
      </w:r>
      <w:r w:rsidR="0079797D" w:rsidRPr="0021729F">
        <w:rPr>
          <w:rFonts w:cs="Times New Roman"/>
          <w:szCs w:val="24"/>
        </w:rPr>
        <w:t xml:space="preserve"> of the household of which the individual is a part, and</w:t>
      </w:r>
      <w:r w:rsidR="00640852" w:rsidRPr="0021729F">
        <w:rPr>
          <w:rFonts w:cs="Times New Roman"/>
          <w:szCs w:val="24"/>
        </w:rPr>
        <w:t xml:space="preserve"> </w:t>
      </w:r>
      <w:r w:rsidR="00CB78DB" w:rsidRPr="0021729F">
        <w:rPr>
          <w:rFonts w:cs="Times New Roman"/>
          <w:szCs w:val="24"/>
        </w:rPr>
        <w:t xml:space="preserve">in </w:t>
      </w:r>
      <w:r w:rsidR="00640852" w:rsidRPr="0021729F">
        <w:rPr>
          <w:rFonts w:cs="Times New Roman"/>
          <w:szCs w:val="24"/>
        </w:rPr>
        <w:t xml:space="preserve">influencing the </w:t>
      </w:r>
      <w:r w:rsidR="0079797D" w:rsidRPr="0021729F">
        <w:rPr>
          <w:rFonts w:cs="Times New Roman"/>
          <w:szCs w:val="24"/>
        </w:rPr>
        <w:t xml:space="preserve">individual’s </w:t>
      </w:r>
      <w:r w:rsidR="00640852" w:rsidRPr="0021729F">
        <w:rPr>
          <w:rFonts w:cs="Times New Roman"/>
          <w:szCs w:val="24"/>
        </w:rPr>
        <w:t xml:space="preserve">commute mode in a way that reduces </w:t>
      </w:r>
      <w:r w:rsidR="00BE6251" w:rsidRPr="0021729F">
        <w:rPr>
          <w:rFonts w:cs="Times New Roman"/>
          <w:szCs w:val="24"/>
        </w:rPr>
        <w:t xml:space="preserve">solo auto mode </w:t>
      </w:r>
      <w:r w:rsidR="00640852" w:rsidRPr="0021729F">
        <w:rPr>
          <w:rFonts w:cs="Times New Roman"/>
          <w:szCs w:val="24"/>
        </w:rPr>
        <w:t>use</w:t>
      </w:r>
      <w:r w:rsidR="0079797D" w:rsidRPr="0021729F">
        <w:rPr>
          <w:rFonts w:cs="Times New Roman"/>
          <w:szCs w:val="24"/>
        </w:rPr>
        <w:t xml:space="preserve">. </w:t>
      </w:r>
      <w:r w:rsidR="00BE6251" w:rsidRPr="0021729F">
        <w:rPr>
          <w:rFonts w:cs="Times New Roman"/>
          <w:szCs w:val="24"/>
        </w:rPr>
        <w:t xml:space="preserve"> </w:t>
      </w:r>
      <w:r w:rsidR="0079797D" w:rsidRPr="0021729F">
        <w:rPr>
          <w:rFonts w:cs="Times New Roman"/>
          <w:szCs w:val="24"/>
        </w:rPr>
        <w:t>In doing so, the analyst should consider what is c</w:t>
      </w:r>
      <w:r w:rsidR="00903D62">
        <w:rPr>
          <w:rFonts w:cs="Times New Roman"/>
          <w:szCs w:val="24"/>
        </w:rPr>
        <w:t>ommonly labeled as residential self-selection</w:t>
      </w:r>
      <w:r w:rsidR="0079797D" w:rsidRPr="0021729F">
        <w:rPr>
          <w:rFonts w:cs="Times New Roman"/>
          <w:szCs w:val="24"/>
        </w:rPr>
        <w:t xml:space="preserve">; that is, cross-sectional </w:t>
      </w:r>
      <w:r w:rsidR="00BE6251" w:rsidRPr="0021729F">
        <w:rPr>
          <w:rFonts w:cs="Times New Roman"/>
          <w:szCs w:val="24"/>
        </w:rPr>
        <w:t>d</w:t>
      </w:r>
      <w:r w:rsidR="0079797D" w:rsidRPr="0021729F">
        <w:rPr>
          <w:rFonts w:cs="Times New Roman"/>
          <w:szCs w:val="24"/>
        </w:rPr>
        <w:t xml:space="preserve">ata reflect </w:t>
      </w:r>
      <w:r w:rsidR="00BE6251" w:rsidRPr="0021729F">
        <w:rPr>
          <w:rFonts w:cs="Times New Roman"/>
          <w:szCs w:val="24"/>
        </w:rPr>
        <w:t>residential location preferences co-mingled with the trav</w:t>
      </w:r>
      <w:r w:rsidR="0079797D" w:rsidRPr="0021729F">
        <w:rPr>
          <w:rFonts w:cs="Times New Roman"/>
          <w:szCs w:val="24"/>
        </w:rPr>
        <w:t>el preferences of individuals</w:t>
      </w:r>
      <w:r w:rsidR="00BE6251" w:rsidRPr="0021729F">
        <w:rPr>
          <w:rFonts w:cs="Times New Roman"/>
          <w:szCs w:val="24"/>
        </w:rPr>
        <w:t xml:space="preserve">. </w:t>
      </w:r>
      <w:r w:rsidR="0079797D" w:rsidRPr="0021729F">
        <w:rPr>
          <w:rFonts w:cs="Times New Roman"/>
          <w:szCs w:val="24"/>
        </w:rPr>
        <w:t xml:space="preserve">For example, </w:t>
      </w:r>
      <w:r w:rsidR="00CB78DB" w:rsidRPr="0021729F">
        <w:rPr>
          <w:rFonts w:cs="Times New Roman"/>
          <w:szCs w:val="24"/>
        </w:rPr>
        <w:t xml:space="preserve">individuals who </w:t>
      </w:r>
      <w:r w:rsidR="00BE6251" w:rsidRPr="0021729F">
        <w:rPr>
          <w:rFonts w:cs="Times New Roman"/>
          <w:szCs w:val="24"/>
        </w:rPr>
        <w:t xml:space="preserve">have an overall </w:t>
      </w:r>
      <w:r w:rsidR="004102CE" w:rsidRPr="0021729F">
        <w:rPr>
          <w:rFonts w:cs="Times New Roman"/>
          <w:szCs w:val="24"/>
        </w:rPr>
        <w:t xml:space="preserve">travel freedom and privacy orientation (typically associated with </w:t>
      </w:r>
      <w:r w:rsidR="00BE6251" w:rsidRPr="0021729F">
        <w:rPr>
          <w:rFonts w:cs="Times New Roman"/>
          <w:szCs w:val="24"/>
        </w:rPr>
        <w:t>aut</w:t>
      </w:r>
      <w:r w:rsidR="008D6D21" w:rsidRPr="0021729F">
        <w:rPr>
          <w:rFonts w:cs="Times New Roman"/>
          <w:szCs w:val="24"/>
        </w:rPr>
        <w:t>o inclination</w:t>
      </w:r>
      <w:r w:rsidR="004102CE" w:rsidRPr="0021729F">
        <w:rPr>
          <w:rFonts w:cs="Times New Roman"/>
          <w:szCs w:val="24"/>
        </w:rPr>
        <w:t>)</w:t>
      </w:r>
      <w:r w:rsidR="00CB78DB" w:rsidRPr="0021729F">
        <w:rPr>
          <w:rFonts w:cs="Times New Roman"/>
          <w:szCs w:val="24"/>
        </w:rPr>
        <w:t xml:space="preserve"> may locate themselves</w:t>
      </w:r>
      <w:r w:rsidR="004102CE" w:rsidRPr="0021729F">
        <w:rPr>
          <w:rFonts w:cs="Times New Roman"/>
          <w:szCs w:val="24"/>
        </w:rPr>
        <w:t xml:space="preserve"> in suburban/rural </w:t>
      </w:r>
      <w:r w:rsidR="00BE6251" w:rsidRPr="0021729F">
        <w:rPr>
          <w:rFonts w:cs="Times New Roman"/>
          <w:szCs w:val="24"/>
        </w:rPr>
        <w:t>neighborhood</w:t>
      </w:r>
      <w:r w:rsidR="004102CE" w:rsidRPr="0021729F">
        <w:rPr>
          <w:rFonts w:cs="Times New Roman"/>
          <w:szCs w:val="24"/>
        </w:rPr>
        <w:t>s</w:t>
      </w:r>
      <w:r w:rsidR="00BE6251" w:rsidRPr="0021729F">
        <w:rPr>
          <w:rFonts w:cs="Times New Roman"/>
          <w:szCs w:val="24"/>
        </w:rPr>
        <w:t xml:space="preserve"> (low population density, low bicycle lane and roadway street density, primarily single use residential land use, and auto-dependent urban design</w:t>
      </w:r>
      <w:r w:rsidR="00CB78DB" w:rsidRPr="0021729F">
        <w:rPr>
          <w:rFonts w:cs="Times New Roman"/>
          <w:szCs w:val="24"/>
        </w:rPr>
        <w:t xml:space="preserve">), own many motorized autos, and favor driving alone to work and other activities. On the other hand, </w:t>
      </w:r>
      <w:r w:rsidR="00BE6251" w:rsidRPr="0021729F">
        <w:rPr>
          <w:rFonts w:cs="Times New Roman"/>
          <w:szCs w:val="24"/>
        </w:rPr>
        <w:t xml:space="preserve">a household whose members </w:t>
      </w:r>
      <w:r w:rsidR="004102CE" w:rsidRPr="0021729F">
        <w:rPr>
          <w:rFonts w:cs="Times New Roman"/>
          <w:szCs w:val="24"/>
        </w:rPr>
        <w:t xml:space="preserve">have a green and </w:t>
      </w:r>
      <w:r w:rsidR="00CB78DB" w:rsidRPr="0021729F">
        <w:rPr>
          <w:rFonts w:cs="Times New Roman"/>
          <w:szCs w:val="24"/>
        </w:rPr>
        <w:t xml:space="preserve">active lifestyle </w:t>
      </w:r>
      <w:r w:rsidR="004102CE" w:rsidRPr="0021729F">
        <w:rPr>
          <w:rFonts w:cs="Times New Roman"/>
          <w:szCs w:val="24"/>
        </w:rPr>
        <w:t xml:space="preserve">propensity </w:t>
      </w:r>
      <w:r w:rsidR="00BE6251" w:rsidRPr="0021729F">
        <w:rPr>
          <w:rFonts w:cs="Times New Roman"/>
          <w:szCs w:val="24"/>
        </w:rPr>
        <w:t>m</w:t>
      </w:r>
      <w:r w:rsidR="004102CE" w:rsidRPr="0021729F">
        <w:rPr>
          <w:rFonts w:cs="Times New Roman"/>
          <w:szCs w:val="24"/>
        </w:rPr>
        <w:t xml:space="preserve">ay seek out urban </w:t>
      </w:r>
      <w:r w:rsidR="00BE6251" w:rsidRPr="0021729F">
        <w:rPr>
          <w:rFonts w:cs="Times New Roman"/>
          <w:szCs w:val="24"/>
        </w:rPr>
        <w:t xml:space="preserve">neighborhoods </w:t>
      </w:r>
      <w:r w:rsidR="00CB78DB" w:rsidRPr="0021729F">
        <w:rPr>
          <w:rFonts w:cs="Times New Roman"/>
          <w:szCs w:val="24"/>
        </w:rPr>
        <w:t xml:space="preserve">so they can pursue their </w:t>
      </w:r>
      <w:r w:rsidR="00BE6251" w:rsidRPr="0021729F">
        <w:rPr>
          <w:rFonts w:cs="Times New Roman"/>
          <w:szCs w:val="24"/>
        </w:rPr>
        <w:t xml:space="preserve">activities using non-motorized and transit modes of travel. </w:t>
      </w:r>
      <w:r w:rsidR="008D6D21" w:rsidRPr="0021729F">
        <w:rPr>
          <w:rFonts w:cs="Times New Roman"/>
          <w:szCs w:val="24"/>
        </w:rPr>
        <w:t xml:space="preserve">If such </w:t>
      </w:r>
      <w:r w:rsidR="00BE6251" w:rsidRPr="0021729F">
        <w:rPr>
          <w:rFonts w:cs="Times New Roman"/>
          <w:szCs w:val="24"/>
        </w:rPr>
        <w:t xml:space="preserve">self-selection effects in residence choices </w:t>
      </w:r>
      <w:r w:rsidR="008D6D21" w:rsidRPr="0021729F">
        <w:rPr>
          <w:rFonts w:cs="Times New Roman"/>
          <w:szCs w:val="24"/>
        </w:rPr>
        <w:t>are ignored</w:t>
      </w:r>
      <w:r w:rsidR="00903D62">
        <w:rPr>
          <w:rFonts w:cs="Times New Roman"/>
          <w:szCs w:val="24"/>
        </w:rPr>
        <w:t>,</w:t>
      </w:r>
      <w:r w:rsidR="008D6D21" w:rsidRPr="0021729F">
        <w:rPr>
          <w:rFonts w:cs="Times New Roman"/>
          <w:szCs w:val="24"/>
        </w:rPr>
        <w:t xml:space="preserve"> when actually present, the result can be </w:t>
      </w:r>
      <w:r w:rsidR="00BE6251" w:rsidRPr="0021729F">
        <w:rPr>
          <w:rFonts w:cs="Times New Roman"/>
          <w:szCs w:val="24"/>
        </w:rPr>
        <w:t xml:space="preserve">a “spurious” causal effect of neighborhood attributes on </w:t>
      </w:r>
      <w:r w:rsidR="00260F83" w:rsidRPr="0021729F">
        <w:rPr>
          <w:rFonts w:cs="Times New Roman"/>
          <w:szCs w:val="24"/>
        </w:rPr>
        <w:t xml:space="preserve">auto ownership and </w:t>
      </w:r>
      <w:r w:rsidR="008D6D21" w:rsidRPr="0021729F">
        <w:rPr>
          <w:rFonts w:cs="Times New Roman"/>
          <w:szCs w:val="24"/>
        </w:rPr>
        <w:t xml:space="preserve">travel, and potentially </w:t>
      </w:r>
      <w:r w:rsidR="00BE6251" w:rsidRPr="0021729F">
        <w:rPr>
          <w:rFonts w:cs="Times New Roman"/>
          <w:szCs w:val="24"/>
        </w:rPr>
        <w:t>misinformed BE design policies</w:t>
      </w:r>
      <w:r w:rsidR="00057A9B">
        <w:rPr>
          <w:rFonts w:cs="Times New Roman"/>
          <w:szCs w:val="24"/>
        </w:rPr>
        <w:t xml:space="preserve"> (see a detailed discussion in Bhat </w:t>
      </w:r>
      <w:r w:rsidR="00057A9B" w:rsidRPr="00057A9B">
        <w:rPr>
          <w:rFonts w:cs="Times New Roman"/>
          <w:i/>
          <w:szCs w:val="24"/>
        </w:rPr>
        <w:t>et al</w:t>
      </w:r>
      <w:r w:rsidR="00057A9B">
        <w:rPr>
          <w:rFonts w:cs="Times New Roman"/>
          <w:szCs w:val="24"/>
        </w:rPr>
        <w:t>., 2014</w:t>
      </w:r>
      <w:r w:rsidR="009811AE">
        <w:rPr>
          <w:rFonts w:cs="Times New Roman"/>
          <w:szCs w:val="24"/>
        </w:rPr>
        <w:t>a</w:t>
      </w:r>
      <w:r w:rsidR="00057A9B">
        <w:rPr>
          <w:rFonts w:cs="Times New Roman"/>
          <w:szCs w:val="24"/>
        </w:rPr>
        <w:t>)</w:t>
      </w:r>
      <w:r w:rsidR="008D6D21" w:rsidRPr="0021729F">
        <w:rPr>
          <w:rFonts w:cs="Times New Roman"/>
          <w:szCs w:val="24"/>
        </w:rPr>
        <w:t xml:space="preserve"> </w:t>
      </w:r>
      <w:r w:rsidR="00516E15">
        <w:rPr>
          <w:rFonts w:cs="Times New Roman"/>
          <w:szCs w:val="24"/>
        </w:rPr>
        <w:fldChar w:fldCharType="begin"/>
      </w:r>
      <w:r w:rsidR="00057A9B">
        <w:rPr>
          <w:rFonts w:cs="Times New Roman"/>
          <w:szCs w:val="24"/>
        </w:rPr>
        <w:instrText xml:space="preserve"> ADDIN EN.CITE &lt;EndNote&gt;&lt;Cite Hidden="1"&gt;&lt;Author&gt;Bhat&lt;/Author&gt;&lt;Year&gt;2014&lt;/Year&gt;&lt;RecNum&gt;227&lt;/RecNum&gt;&lt;record&gt;&lt;rec-number&gt;227&lt;/rec-number&gt;&lt;foreign-keys&gt;&lt;key app="EN" db-id="pvx5r9p0tafrfne2pxqxp2x4zvae5vdepf09"&gt;227&lt;/key&gt;&lt;/foreign-keys&gt;&lt;ref-type name="Journal Article"&gt;17&lt;/ref-type&gt;&lt;contributors&gt;&lt;authors&gt;&lt;author&gt;Bhat, Chandra R&lt;/author&gt;&lt;author&gt;Astroza, Sebastian&lt;/author&gt;&lt;author&gt;Sidharthan, Raghuprasad&lt;/author&gt;&lt;author&gt;Jobair Bin Alam, Mohammad&lt;/author&gt;&lt;author&gt;Khushefati, Waleed H&lt;/author&gt;&lt;/authors&gt;&lt;/contributors&gt;&lt;titles&gt;&lt;title&gt;A Joint Count-Continuous Model of Travel Behavior with Selection Based on a Multinomial Probit Residential Density Choice Model&lt;/title&gt;&lt;/titles&gt;&lt;dates&gt;&lt;year&gt;2014&lt;/year&gt;&lt;/dates&gt;&lt;urls&gt;&lt;/urls&gt;&lt;/record&gt;&lt;/Cite&gt;&lt;/EndNote&gt;</w:instrText>
      </w:r>
      <w:r w:rsidR="00516E15">
        <w:rPr>
          <w:rFonts w:cs="Times New Roman"/>
          <w:szCs w:val="24"/>
        </w:rPr>
        <w:fldChar w:fldCharType="end"/>
      </w:r>
      <w:r w:rsidR="00BE6251" w:rsidRPr="0021729F">
        <w:rPr>
          <w:rFonts w:cs="Times New Roman"/>
          <w:szCs w:val="24"/>
        </w:rPr>
        <w:t>.</w:t>
      </w:r>
      <w:r w:rsidR="008D6D21" w:rsidRPr="0021729F">
        <w:rPr>
          <w:rFonts w:cs="Times New Roman"/>
          <w:szCs w:val="24"/>
        </w:rPr>
        <w:t xml:space="preserve"> But the self-selection may not be based solely on residential choice, and can also be based on auto ownership choice. </w:t>
      </w:r>
      <w:r w:rsidR="004102CE" w:rsidRPr="0021729F">
        <w:rPr>
          <w:rFonts w:cs="Times New Roman"/>
          <w:szCs w:val="24"/>
        </w:rPr>
        <w:t xml:space="preserve">Thus, individuals with a travel freedom and privacy orientation may both prefer more autos as well as be predisposed to traveling in motorized vehicles to </w:t>
      </w:r>
      <w:r w:rsidR="008D6D21" w:rsidRPr="0021729F">
        <w:rPr>
          <w:rFonts w:cs="Times New Roman"/>
          <w:szCs w:val="24"/>
        </w:rPr>
        <w:t>work and other activities. As a consequence, any effect of the number of motorized vehicles on auto travel will be mod</w:t>
      </w:r>
      <w:r w:rsidR="004102CE" w:rsidRPr="0021729F">
        <w:rPr>
          <w:rFonts w:cs="Times New Roman"/>
          <w:szCs w:val="24"/>
        </w:rPr>
        <w:t>erated by the travel freedom and privacy orientation of the individual</w:t>
      </w:r>
      <w:r w:rsidR="008D6D21" w:rsidRPr="0021729F">
        <w:rPr>
          <w:rFonts w:cs="Times New Roman"/>
          <w:szCs w:val="24"/>
        </w:rPr>
        <w:t xml:space="preserve">. </w:t>
      </w:r>
    </w:p>
    <w:p w:rsidR="00122FEE" w:rsidRDefault="008D6D21" w:rsidP="00FD7B04">
      <w:pPr>
        <w:ind w:firstLine="720"/>
        <w:jc w:val="both"/>
        <w:rPr>
          <w:rFonts w:cs="Times New Roman"/>
          <w:szCs w:val="24"/>
        </w:rPr>
      </w:pPr>
      <w:r w:rsidRPr="0021729F">
        <w:rPr>
          <w:rFonts w:cs="Times New Roman"/>
          <w:szCs w:val="24"/>
        </w:rPr>
        <w:t xml:space="preserve">The potential self-selection effects above can be acknowledged by </w:t>
      </w:r>
      <w:r w:rsidR="00A0000E" w:rsidRPr="0021729F">
        <w:rPr>
          <w:rFonts w:cs="Times New Roman"/>
          <w:szCs w:val="24"/>
        </w:rPr>
        <w:t>considering workers’</w:t>
      </w:r>
      <w:r w:rsidR="00A97DD3" w:rsidRPr="0021729F">
        <w:rPr>
          <w:rFonts w:cs="Times New Roman"/>
          <w:szCs w:val="24"/>
        </w:rPr>
        <w:t xml:space="preserve"> decis</w:t>
      </w:r>
      <w:r w:rsidR="00A0000E" w:rsidRPr="0021729F">
        <w:rPr>
          <w:rFonts w:cs="Times New Roman"/>
          <w:szCs w:val="24"/>
        </w:rPr>
        <w:t>i</w:t>
      </w:r>
      <w:r w:rsidR="00A97DD3" w:rsidRPr="0021729F">
        <w:rPr>
          <w:rFonts w:cs="Times New Roman"/>
          <w:szCs w:val="24"/>
        </w:rPr>
        <w:t xml:space="preserve">ons associated with residential location, auto ownership, </w:t>
      </w:r>
      <w:r w:rsidR="00A0000E" w:rsidRPr="0021729F">
        <w:rPr>
          <w:rFonts w:cs="Times New Roman"/>
          <w:szCs w:val="24"/>
        </w:rPr>
        <w:t>commute travel mode choice</w:t>
      </w:r>
      <w:r w:rsidR="00A97DD3" w:rsidRPr="0021729F">
        <w:rPr>
          <w:rFonts w:cs="Times New Roman"/>
          <w:szCs w:val="24"/>
        </w:rPr>
        <w:t>, and some quantification of non-commute travel as a multi-dimensional bundle. It is in this context tha</w:t>
      </w:r>
      <w:r w:rsidR="00A0000E" w:rsidRPr="0021729F">
        <w:rPr>
          <w:rFonts w:cs="Times New Roman"/>
          <w:szCs w:val="24"/>
        </w:rPr>
        <w:t xml:space="preserve">t our simulation design is set. Residential location choice is represented as a nominal discrete choice among a multinomial set of three different types of BE designs as captured by designations as urban, suburban, and rural neighborhoods </w:t>
      </w:r>
      <w:r w:rsidR="00C95725">
        <w:rPr>
          <w:rFonts w:cs="Times New Roman"/>
          <w:szCs w:val="24"/>
        </w:rPr>
        <w:fldChar w:fldCharType="begin">
          <w:fldData xml:space="preserve">PEVuZE5vdGU+PENpdGUgSGlkZGVuPSIxIj48QXV0aG9yPktpbTwvQXV0aG9yPjxZZWFyPjIwMTM8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</w:fldData>
        </w:fldChar>
      </w:r>
      <w:r w:rsidR="00850143">
        <w:rPr>
          <w:rFonts w:cs="Times New Roman"/>
          <w:szCs w:val="24"/>
        </w:rPr>
        <w:instrText xml:space="preserve"> ADDIN EN.CITE </w:instrText>
      </w:r>
      <w:r w:rsidR="00850143">
        <w:rPr>
          <w:rFonts w:cs="Times New Roman"/>
          <w:szCs w:val="24"/>
        </w:rPr>
        <w:fldChar w:fldCharType="begin">
          <w:fldData xml:space="preserve">PEVuZE5vdGU+PENpdGUgSGlkZGVuPSIxIj48QXV0aG9yPktpbTwvQXV0aG9yPjxZZWFyPjIwMTM8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</w:fldData>
        </w:fldChar>
      </w:r>
      <w:r w:rsidR="00850143">
        <w:rPr>
          <w:rFonts w:cs="Times New Roman"/>
          <w:szCs w:val="24"/>
        </w:rPr>
        <w:instrText xml:space="preserve"> ADDIN EN.CITE.DATA </w:instrText>
      </w:r>
      <w:r w:rsidR="00850143">
        <w:rPr>
          <w:rFonts w:cs="Times New Roman"/>
          <w:szCs w:val="24"/>
        </w:rPr>
      </w:r>
      <w:r w:rsidR="00850143">
        <w:rPr>
          <w:rFonts w:cs="Times New Roman"/>
          <w:szCs w:val="24"/>
        </w:rPr>
        <w:fldChar w:fldCharType="end"/>
      </w:r>
      <w:r w:rsidR="00C95725">
        <w:rPr>
          <w:rFonts w:cs="Times New Roman"/>
          <w:szCs w:val="24"/>
        </w:rPr>
      </w:r>
      <w:r w:rsidR="00C95725">
        <w:rPr>
          <w:rFonts w:cs="Times New Roman"/>
          <w:szCs w:val="24"/>
        </w:rPr>
        <w:fldChar w:fldCharType="end"/>
      </w:r>
      <w:r w:rsidR="00977C33">
        <w:rPr>
          <w:rFonts w:cs="Times New Roman"/>
          <w:szCs w:val="24"/>
        </w:rPr>
        <w:t xml:space="preserve">(these designations can be </w:t>
      </w:r>
      <w:r w:rsidR="00A0000E" w:rsidRPr="0021729F">
        <w:rPr>
          <w:rFonts w:cs="Times New Roman"/>
          <w:szCs w:val="24"/>
        </w:rPr>
        <w:t>combination</w:t>
      </w:r>
      <w:r w:rsidR="00977C33">
        <w:rPr>
          <w:rFonts w:cs="Times New Roman"/>
          <w:szCs w:val="24"/>
        </w:rPr>
        <w:t>s</w:t>
      </w:r>
      <w:r w:rsidR="00A0000E" w:rsidRPr="0021729F">
        <w:rPr>
          <w:rFonts w:cs="Times New Roman"/>
          <w:szCs w:val="24"/>
        </w:rPr>
        <w:t xml:space="preserve"> of housing density and employment density; see Kim and Brownstone, 2013, Paleti </w:t>
      </w:r>
      <w:r w:rsidR="00A0000E" w:rsidRPr="0021729F">
        <w:rPr>
          <w:rFonts w:cs="Times New Roman"/>
          <w:i/>
          <w:szCs w:val="24"/>
        </w:rPr>
        <w:lastRenderedPageBreak/>
        <w:t>et al.</w:t>
      </w:r>
      <w:r w:rsidR="00A0000E" w:rsidRPr="0021729F">
        <w:rPr>
          <w:rFonts w:cs="Times New Roman"/>
          <w:szCs w:val="24"/>
        </w:rPr>
        <w:t xml:space="preserve">, 2013, Cao and Fan, 2012, and Bhat </w:t>
      </w:r>
      <w:r w:rsidR="00A0000E" w:rsidRPr="00057A9B">
        <w:rPr>
          <w:rFonts w:cs="Times New Roman"/>
          <w:i/>
          <w:szCs w:val="24"/>
        </w:rPr>
        <w:t>et al</w:t>
      </w:r>
      <w:r w:rsidR="00A0000E" w:rsidRPr="0021729F">
        <w:rPr>
          <w:rFonts w:cs="Times New Roman"/>
          <w:szCs w:val="24"/>
        </w:rPr>
        <w:t>., 2014</w:t>
      </w:r>
      <w:r w:rsidR="009811AE">
        <w:rPr>
          <w:rFonts w:cs="Times New Roman"/>
          <w:szCs w:val="24"/>
        </w:rPr>
        <w:t>a</w:t>
      </w:r>
      <w:r w:rsidR="00A0000E" w:rsidRPr="0021729F">
        <w:rPr>
          <w:rFonts w:cs="Times New Roman"/>
          <w:szCs w:val="24"/>
        </w:rPr>
        <w:t xml:space="preserve">, who all </w:t>
      </w:r>
      <w:r w:rsidR="00581478" w:rsidRPr="0021729F">
        <w:rPr>
          <w:rFonts w:cs="Times New Roman"/>
          <w:szCs w:val="24"/>
        </w:rPr>
        <w:t xml:space="preserve">use </w:t>
      </w:r>
      <w:r w:rsidR="00A0000E" w:rsidRPr="0021729F">
        <w:rPr>
          <w:rFonts w:cs="Times New Roman"/>
          <w:szCs w:val="24"/>
        </w:rPr>
        <w:t xml:space="preserve">such a density-based classification scheme as a representation of residential location choice as this simplifies the representation of residential choice alternatives and also alleviates the problem of strong multi-collinearity of density with other built environment attributes). In addition, we also use a second continuous outcome, the (logarithm of) commute distance for the individual, to characterize residential location choice. This is because it has been well established in the literature that commute distance is one of the most important determinants of residential location </w:t>
      </w:r>
      <w:r w:rsidR="00B40FA4">
        <w:rPr>
          <w:rFonts w:cs="Times New Roman"/>
          <w:szCs w:val="24"/>
        </w:rPr>
        <w:fldChar w:fldCharType="begin"/>
      </w:r>
      <w:r w:rsidR="00905646">
        <w:rPr>
          <w:rFonts w:cs="Times New Roman"/>
          <w:szCs w:val="24"/>
        </w:rPr>
        <w:instrText xml:space="preserve"> ADDIN EN.CITE &lt;EndNote&gt;&lt;Cite Hidden="1"&gt;&lt;Author&gt;Clark&lt;/Author&gt;&lt;Year&gt;2003&lt;/Year&gt;&lt;RecNum&gt;461&lt;/RecNum&gt;&lt;record&gt;&lt;rec-number&gt;461&lt;/rec-number&gt;&lt;foreign-keys&gt;&lt;key app="EN" db-id="pvx5r9p0tafrfne2pxqxp2x4zvae5vdepf09"&gt;461&lt;/key&gt;&lt;/foreign-keys&gt;&lt;ref-type name="Journal Article"&gt;17&lt;/ref-type&gt;&lt;contributors&gt;&lt;authors&gt;&lt;author&gt;Clark, William AV&lt;/author&gt;&lt;author&gt;Huang, Youqin&lt;/author&gt;&lt;author&gt;Withers, Suzanne&lt;/author&gt;&lt;/authors&gt;&lt;/contributors&gt;&lt;titles&gt;&lt;title&gt;Does commuting distance matter?: Commuting tolerance and residential change&lt;/title&gt;&lt;secondary-title&gt;Regional Science and Urban Economics&lt;/secondary-title&gt;&lt;/titles&gt;&lt;periodical&gt;&lt;full-title&gt;Regional Science and Urban Economics&lt;/full-title&gt;&lt;/periodical&gt;&lt;pages&gt;199-221&lt;/pages&gt;&lt;volume&gt;33&lt;/volume&gt;&lt;number&gt;2&lt;/number&gt;&lt;dates&gt;&lt;year&gt;2003&lt;/year&gt;&lt;/dates&gt;&lt;isbn&gt;0166-0462&lt;/isbn&gt;&lt;urls&gt;&lt;/urls&gt;&lt;/record&gt;&lt;/Cite&gt;&lt;Cite Hidden="1"&gt;&lt;Author&gt;Rashidi&lt;/Author&gt;&lt;Year&gt;2012&lt;/Year&gt;&lt;RecNum&gt;462&lt;/RecNum&gt;&lt;record&gt;&lt;rec-number&gt;462&lt;/rec-number&gt;&lt;foreign-keys&gt;&lt;key app="EN" db-id="pvx5r9p0tafrfne2pxqxp2x4zvae5vdepf09"&gt;462&lt;/key&gt;&lt;/foreign-keys&gt;&lt;ref-type name="Journal Article"&gt;17&lt;/ref-type&gt;&lt;contributors&gt;&lt;authors&gt;&lt;author&gt;Rashidi, Taha Hossein&lt;/author&gt;&lt;author&gt;Auld, Joshua&lt;/author&gt;&lt;author&gt;Mohammadian, Abolfazl Kouros&lt;/author&gt;&lt;/authors&gt;&lt;/contributors&gt;&lt;titles&gt;&lt;title&gt;A behavioral housing search model: Two-stage hazard-based and multinomial logit approach to choice-set formation and location selection&lt;/title&gt;&lt;secondary-title&gt;Transportation Research Part A: Policy and Practice&lt;/secondary-title&gt;&lt;/titles&gt;&lt;periodical&gt;&lt;full-title&gt;Transportation Research Part A: Policy and Practice&lt;/full-title&gt;&lt;/periodical&gt;&lt;pages&gt;1097-1107&lt;/pages&gt;&lt;volume&gt;46&lt;/volume&gt;&lt;number&gt;7&lt;/number&gt;&lt;dates&gt;&lt;year&gt;2012&lt;/year&gt;&lt;/dates&gt;&lt;isbn&gt;0965-8564&lt;/isbn&gt;&lt;urls&gt;&lt;/urls&gt;&lt;/record&gt;&lt;/Cite&gt;&lt;/EndNote&gt;</w:instrText>
      </w:r>
      <w:r w:rsidR="00B40FA4">
        <w:rPr>
          <w:rFonts w:cs="Times New Roman"/>
          <w:szCs w:val="24"/>
        </w:rPr>
        <w:fldChar w:fldCharType="end"/>
      </w:r>
      <w:r w:rsidR="00A0000E" w:rsidRPr="0021729F">
        <w:rPr>
          <w:rFonts w:cs="Times New Roman"/>
          <w:szCs w:val="24"/>
        </w:rPr>
        <w:t xml:space="preserve">(see, for example, Clark </w:t>
      </w:r>
      <w:r w:rsidR="00A0000E" w:rsidRPr="00057A9B">
        <w:rPr>
          <w:rFonts w:cs="Times New Roman"/>
          <w:i/>
          <w:szCs w:val="24"/>
        </w:rPr>
        <w:t>et al</w:t>
      </w:r>
      <w:r w:rsidR="00A0000E" w:rsidRPr="0021729F">
        <w:rPr>
          <w:rFonts w:cs="Times New Roman"/>
          <w:szCs w:val="24"/>
        </w:rPr>
        <w:t xml:space="preserve">., 2003, Rashidi </w:t>
      </w:r>
      <w:r w:rsidR="00A0000E" w:rsidRPr="00057A9B">
        <w:rPr>
          <w:rFonts w:cs="Times New Roman"/>
          <w:i/>
          <w:szCs w:val="24"/>
        </w:rPr>
        <w:t>et al</w:t>
      </w:r>
      <w:r w:rsidR="00A0000E" w:rsidRPr="0021729F">
        <w:rPr>
          <w:rFonts w:cs="Times New Roman"/>
          <w:szCs w:val="24"/>
        </w:rPr>
        <w:t>., 2012).</w:t>
      </w:r>
      <w:r w:rsidR="00A0000E" w:rsidRPr="0021729F">
        <w:rPr>
          <w:rStyle w:val="FootnoteReference"/>
          <w:rFonts w:cs="Times New Roman"/>
          <w:szCs w:val="24"/>
        </w:rPr>
        <w:footnoteReference w:id="4"/>
      </w:r>
      <w:r w:rsidR="00A0000E" w:rsidRPr="0021729F">
        <w:rPr>
          <w:rFonts w:cs="Times New Roman"/>
          <w:szCs w:val="24"/>
        </w:rPr>
        <w:t xml:space="preserve"> Auto ownership is a count outcome, while commute travel mode choice is represented as a second nominal choice in the system from among three different modes of transportation – n</w:t>
      </w:r>
      <w:r w:rsidR="00122FEE">
        <w:rPr>
          <w:rFonts w:cs="Times New Roman"/>
          <w:szCs w:val="24"/>
        </w:rPr>
        <w:t>on-motorized transportation (NM</w:t>
      </w:r>
      <w:r w:rsidR="00977C33">
        <w:rPr>
          <w:rFonts w:cs="Times New Roman"/>
          <w:szCs w:val="24"/>
        </w:rPr>
        <w:t>), public transportation (PT)</w:t>
      </w:r>
      <w:r w:rsidR="00A0000E" w:rsidRPr="0021729F">
        <w:rPr>
          <w:rFonts w:cs="Times New Roman"/>
          <w:szCs w:val="24"/>
        </w:rPr>
        <w:t xml:space="preserve">, and motorized </w:t>
      </w:r>
      <w:r w:rsidR="00B62103">
        <w:rPr>
          <w:rFonts w:cs="Times New Roman"/>
          <w:szCs w:val="24"/>
        </w:rPr>
        <w:t xml:space="preserve">(private) </w:t>
      </w:r>
      <w:r w:rsidR="00A0000E" w:rsidRPr="0021729F">
        <w:rPr>
          <w:rFonts w:cs="Times New Roman"/>
          <w:szCs w:val="24"/>
        </w:rPr>
        <w:t xml:space="preserve">transportation or MT (either as a driver or a passenger). Non-commute travel is quantified as a multi-dimensional bundle of three ordinal variables that relate to intensities (occurrences) of weekly non-commute travel by NM, by PT, and by MT. However, since most household travel surveys capture only daily travel, we suppose that use of alternative modes over longer periods of time (as would be important particularly for NM and PT use) is obtained through an ordinal categorical indicator response from among three possibilities: (1) Never or about once a week, (2) about 2-3 times a week, and (3) four or more times in a week </w:t>
      </w:r>
      <w:r w:rsidR="00A42DED">
        <w:rPr>
          <w:rFonts w:cs="Times New Roman"/>
          <w:szCs w:val="24"/>
        </w:rPr>
        <w:fldChar w:fldCharType="begin"/>
      </w:r>
      <w:r w:rsidR="007C2F9A">
        <w:rPr>
          <w:rFonts w:cs="Times New Roman"/>
          <w:szCs w:val="24"/>
        </w:rPr>
        <w:instrText xml:space="preserve"> ADDIN EN.CITE &lt;EndNote&gt;&lt;Cite Hidden="1"&gt;&lt;Author&gt;Sener&lt;/Author&gt;&lt;Year&gt;2009&lt;/Year&gt;&lt;RecNum&gt;463&lt;/RecNum&gt;&lt;record&gt;&lt;rec-number&gt;463&lt;/rec-number&gt;&lt;foreign-keys&gt;&lt;key app="EN" db-id="pvx5r9p0tafrfne2pxqxp2x4zvae5vdepf09"&gt;463&lt;/key&gt;&lt;/foreign-keys&gt;&lt;ref-type name="Journal Article"&gt;17&lt;/ref-type&gt;&lt;contributors&gt;&lt;authors&gt;&lt;author&gt;Sener, Ipek N&lt;/author&gt;&lt;author&gt;Eluru, Naveen&lt;/author&gt;&lt;author&gt;Bhat, Chandra R&lt;/author&gt;&lt;/authors&gt;&lt;/contributors&gt;&lt;titles&gt;&lt;title&gt;An analysis of bicycle route choice preferences in Texas, US&lt;/title&gt;&lt;secondary-title&gt;Transportation&lt;/secondary-title&gt;&lt;/titles&gt;&lt;periodical&gt;&lt;full-title&gt;Transportation&lt;/full-title&gt;&lt;/periodical&gt;&lt;pages&gt;511-539&lt;/pages&gt;&lt;volume&gt;36&lt;/volume&gt;&lt;number&gt;5&lt;/number&gt;&lt;dates&gt;&lt;year&gt;2009&lt;/year&gt;&lt;/dates&gt;&lt;isbn&gt;0049-4488&lt;/isbn&gt;&lt;urls&gt;&lt;/urls&gt;&lt;/record&gt;&lt;/Cite&gt;&lt;/EndNote&gt;</w:instrText>
      </w:r>
      <w:r w:rsidR="00A42DED">
        <w:rPr>
          <w:rFonts w:cs="Times New Roman"/>
          <w:szCs w:val="24"/>
        </w:rPr>
        <w:fldChar w:fldCharType="end"/>
      </w:r>
      <w:r w:rsidR="00A0000E" w:rsidRPr="0021729F">
        <w:rPr>
          <w:rFonts w:cs="Times New Roman"/>
          <w:szCs w:val="24"/>
        </w:rPr>
        <w:t>(see Sener</w:t>
      </w:r>
      <w:r w:rsidR="00A0000E" w:rsidRPr="00057A9B">
        <w:rPr>
          <w:rFonts w:cs="Times New Roman"/>
          <w:i/>
          <w:szCs w:val="24"/>
        </w:rPr>
        <w:t xml:space="preserve"> et</w:t>
      </w:r>
      <w:r w:rsidR="00A0000E" w:rsidRPr="0021729F">
        <w:rPr>
          <w:rFonts w:cs="Times New Roman"/>
          <w:szCs w:val="24"/>
        </w:rPr>
        <w:t xml:space="preserve"> </w:t>
      </w:r>
      <w:r w:rsidR="00A0000E" w:rsidRPr="00057A9B">
        <w:rPr>
          <w:rFonts w:cs="Times New Roman"/>
          <w:i/>
          <w:szCs w:val="24"/>
        </w:rPr>
        <w:t>al.</w:t>
      </w:r>
      <w:r w:rsidR="00A0000E" w:rsidRPr="0021729F">
        <w:rPr>
          <w:rFonts w:cs="Times New Roman"/>
          <w:szCs w:val="24"/>
        </w:rPr>
        <w:t xml:space="preserve">, 2009 for a survey that captures non-commute travel in such ordinal categories). In all, our system has seven endogenous outcomes/indicators, with one continuous outcome (commute distance), three ordinal indicators (non-commute travel occurrences by NM, PT, and MT), one count outcome (auto ownership), and two nominal outcomes (residential choice location based on density categorization and commute mode </w:t>
      </w:r>
      <w:r w:rsidR="00910772">
        <w:rPr>
          <w:rFonts w:cs="Times New Roman"/>
          <w:szCs w:val="24"/>
        </w:rPr>
        <w:t xml:space="preserve">choice). </w:t>
      </w:r>
      <w:r w:rsidR="00A0000E" w:rsidRPr="0021729F">
        <w:rPr>
          <w:rFonts w:cs="Times New Roman"/>
          <w:szCs w:val="24"/>
        </w:rPr>
        <w:t xml:space="preserve">While modeling all of these as a joint bundle, we also accommodate structural relationships among the endogenous outcomes/indicators. In particular, we specify that commute distance and auto ownership will affect commute mode choice, and the </w:t>
      </w:r>
      <w:r w:rsidR="00977C33">
        <w:rPr>
          <w:rFonts w:cs="Times New Roman"/>
          <w:szCs w:val="24"/>
        </w:rPr>
        <w:t xml:space="preserve">geographic </w:t>
      </w:r>
      <w:r w:rsidR="00A0000E" w:rsidRPr="0021729F">
        <w:rPr>
          <w:rFonts w:cs="Times New Roman"/>
          <w:szCs w:val="24"/>
        </w:rPr>
        <w:t xml:space="preserve">area of residential location (urban, suburban, or rural) will affect </w:t>
      </w:r>
      <w:r w:rsidR="00E5333C" w:rsidRPr="0021729F">
        <w:rPr>
          <w:rFonts w:cs="Times New Roman"/>
          <w:szCs w:val="24"/>
        </w:rPr>
        <w:t>auto ownership</w:t>
      </w:r>
      <w:r w:rsidR="00260F83" w:rsidRPr="0021729F">
        <w:rPr>
          <w:rFonts w:cs="Times New Roman"/>
          <w:szCs w:val="24"/>
        </w:rPr>
        <w:t xml:space="preserve">, </w:t>
      </w:r>
      <w:r w:rsidR="00A0000E" w:rsidRPr="0021729F">
        <w:rPr>
          <w:rFonts w:cs="Times New Roman"/>
          <w:szCs w:val="24"/>
        </w:rPr>
        <w:t>commute distance</w:t>
      </w:r>
      <w:r w:rsidR="00260F83" w:rsidRPr="0021729F">
        <w:rPr>
          <w:rFonts w:cs="Times New Roman"/>
          <w:szCs w:val="24"/>
        </w:rPr>
        <w:t>,</w:t>
      </w:r>
      <w:r w:rsidR="00A0000E" w:rsidRPr="0021729F">
        <w:rPr>
          <w:rFonts w:cs="Times New Roman"/>
          <w:szCs w:val="24"/>
        </w:rPr>
        <w:t xml:space="preserve"> and non-commute travel occurrences by NM and PT</w:t>
      </w:r>
      <w:r w:rsidR="00260F83" w:rsidRPr="0021729F">
        <w:rPr>
          <w:rFonts w:cs="Times New Roman"/>
          <w:szCs w:val="24"/>
        </w:rPr>
        <w:t>.</w:t>
      </w:r>
    </w:p>
    <w:p w:rsidR="008D6D21" w:rsidRPr="0021729F" w:rsidRDefault="00A0000E" w:rsidP="00FD7B04">
      <w:pPr>
        <w:ind w:firstLine="720"/>
        <w:jc w:val="both"/>
        <w:rPr>
          <w:rFonts w:cs="Times New Roman"/>
          <w:szCs w:val="24"/>
        </w:rPr>
      </w:pPr>
      <w:r w:rsidRPr="0021729F">
        <w:rPr>
          <w:rFonts w:cs="Times New Roman"/>
          <w:szCs w:val="24"/>
        </w:rPr>
        <w:t xml:space="preserve"> </w:t>
      </w:r>
    </w:p>
    <w:p w:rsidR="00122FEE" w:rsidRPr="00122FEE" w:rsidRDefault="00122FEE" w:rsidP="00C430B2">
      <w:pPr>
        <w:pStyle w:val="ListParagraph"/>
        <w:keepNext/>
        <w:keepLines/>
        <w:numPr>
          <w:ilvl w:val="1"/>
          <w:numId w:val="22"/>
        </w:numPr>
        <w:spacing w:after="0" w:line="360" w:lineRule="auto"/>
        <w:jc w:val="both"/>
        <w:rPr>
          <w:rFonts w:ascii="Times New Roman" w:hAnsi="Times New Roman"/>
          <w:b/>
          <w:noProof/>
          <w:szCs w:val="24"/>
        </w:rPr>
      </w:pPr>
      <w:r w:rsidRPr="00122FEE">
        <w:rPr>
          <w:rFonts w:ascii="Times New Roman" w:hAnsi="Times New Roman"/>
          <w:b/>
          <w:noProof/>
          <w:szCs w:val="24"/>
        </w:rPr>
        <w:lastRenderedPageBreak/>
        <w:t>Experimental Design</w:t>
      </w:r>
    </w:p>
    <w:p w:rsidR="00DC3BDA" w:rsidRPr="00C75C6F" w:rsidRDefault="00B038E4" w:rsidP="00C430B2">
      <w:pPr>
        <w:keepNext/>
        <w:keepLines/>
        <w:jc w:val="both"/>
        <w:rPr>
          <w:rFonts w:cs="Times New Roman"/>
          <w:noProof/>
          <w:szCs w:val="24"/>
        </w:rPr>
      </w:pPr>
      <w:r w:rsidRPr="00C75C6F">
        <w:rPr>
          <w:rFonts w:cs="Times New Roman"/>
          <w:noProof/>
          <w:szCs w:val="24"/>
        </w:rPr>
        <w:t xml:space="preserve">Consider a </w:t>
      </w:r>
      <w:r w:rsidR="002B1D6D" w:rsidRPr="00C75C6F">
        <w:rPr>
          <w:rFonts w:cs="Times New Roman"/>
          <w:noProof/>
          <w:szCs w:val="24"/>
        </w:rPr>
        <w:t>multi-dimensional choice</w:t>
      </w:r>
      <w:r w:rsidRPr="00C75C6F">
        <w:rPr>
          <w:rFonts w:cs="Times New Roman"/>
          <w:noProof/>
          <w:szCs w:val="24"/>
        </w:rPr>
        <w:t xml:space="preserve"> bundle </w:t>
      </w:r>
      <w:r w:rsidR="002B1D6D" w:rsidRPr="00C75C6F">
        <w:rPr>
          <w:rFonts w:cs="Times New Roman"/>
          <w:noProof/>
          <w:szCs w:val="24"/>
        </w:rPr>
        <w:t>of residential location and activity-travel behavio</w:t>
      </w:r>
      <w:r w:rsidRPr="00C75C6F">
        <w:rPr>
          <w:rFonts w:cs="Times New Roman"/>
          <w:noProof/>
          <w:szCs w:val="24"/>
        </w:rPr>
        <w:t>r</w:t>
      </w:r>
      <w:r w:rsidR="00FE0A64" w:rsidRPr="00C75C6F">
        <w:rPr>
          <w:rFonts w:cs="Times New Roman"/>
          <w:noProof/>
          <w:szCs w:val="24"/>
        </w:rPr>
        <w:t>, as dicussed in the previous section</w:t>
      </w:r>
      <w:r w:rsidR="000148B9">
        <w:rPr>
          <w:rFonts w:cs="Times New Roman"/>
          <w:noProof/>
          <w:szCs w:val="24"/>
        </w:rPr>
        <w:t>.</w:t>
      </w:r>
      <w:r w:rsidRPr="00C75C6F">
        <w:rPr>
          <w:rFonts w:cs="Times New Roman"/>
          <w:noProof/>
          <w:szCs w:val="24"/>
        </w:rPr>
        <w:t xml:space="preserve"> </w:t>
      </w:r>
      <w:r w:rsidR="002B1D6D" w:rsidRPr="00C75C6F">
        <w:rPr>
          <w:rFonts w:cs="Times New Roman"/>
          <w:noProof/>
          <w:szCs w:val="24"/>
        </w:rPr>
        <w:t>In previous studies</w:t>
      </w:r>
      <w:r w:rsidR="00F932F8" w:rsidRPr="00C75C6F">
        <w:rPr>
          <w:rFonts w:cs="Times New Roman"/>
          <w:noProof/>
          <w:szCs w:val="24"/>
        </w:rPr>
        <w:t xml:space="preserve"> on </w:t>
      </w:r>
      <w:r w:rsidR="002B1D6D" w:rsidRPr="00C75C6F">
        <w:rPr>
          <w:rFonts w:cs="Times New Roman"/>
          <w:noProof/>
          <w:szCs w:val="24"/>
        </w:rPr>
        <w:t xml:space="preserve">the integration of land-use patterns and activity-travel behavior, such as </w:t>
      </w:r>
      <w:r w:rsidR="00057A9B">
        <w:rPr>
          <w:rFonts w:cs="Times New Roman"/>
          <w:noProof/>
          <w:szCs w:val="24"/>
        </w:rPr>
        <w:t xml:space="preserve">Pinjari </w:t>
      </w:r>
      <w:r w:rsidR="00057A9B" w:rsidRPr="00057A9B">
        <w:rPr>
          <w:rFonts w:cs="Times New Roman"/>
          <w:i/>
          <w:noProof/>
          <w:szCs w:val="24"/>
        </w:rPr>
        <w:t>et al.</w:t>
      </w:r>
      <w:r w:rsidR="00057A9B">
        <w:rPr>
          <w:rFonts w:cs="Times New Roman"/>
          <w:noProof/>
          <w:szCs w:val="24"/>
        </w:rPr>
        <w:t xml:space="preserve"> (2011)</w:t>
      </w:r>
      <w:r w:rsidR="002B1D6D" w:rsidRPr="00817DA8">
        <w:rPr>
          <w:rFonts w:cs="Times New Roman"/>
          <w:noProof/>
          <w:szCs w:val="24"/>
        </w:rPr>
        <w:fldChar w:fldCharType="begin"/>
      </w:r>
      <w:r w:rsidR="00057A9B">
        <w:rPr>
          <w:rFonts w:cs="Times New Roman"/>
          <w:noProof/>
          <w:szCs w:val="24"/>
        </w:rPr>
        <w:instrText xml:space="preserve"> ADDIN EN.CITE &lt;EndNote&gt;&lt;Cite Hidden="1"&gt;&lt;Author&gt;Pinjari&lt;/Author&gt;&lt;Year&gt;2011&lt;/Year&gt;&lt;RecNum&gt;679&lt;/RecNum&gt;&lt;record&gt;&lt;rec-number&gt;679&lt;/rec-number&gt;&lt;foreign-keys&gt;&lt;key app="EN" db-id="ae0fstd245edxaerv0kvxdpm9e05r9z99tzz"&gt;679&lt;/key&gt;&lt;/foreign-keys&gt;&lt;ref-type name="Journal Article"&gt;17&lt;/ref-type&gt;&lt;contributors&gt;&lt;authors&gt;&lt;author&gt;Pinjari, Abdul Rawoof&lt;/author&gt;&lt;author&gt;Pendyala, Ram M&lt;/author&gt;&lt;author&gt;Bhat, Chandra R&lt;/author&gt;&lt;author&gt;Waddell, Paul A&lt;/author&gt;&lt;/authors&gt;&lt;/contributors&gt;&lt;titles&gt;&lt;title&gt;Modeling the choice continuum: an integrated model of residential location, auto ownership, bicycle ownership, and commute tour mode choice decisions&lt;/title&gt;&lt;secondary-title&gt;Transportation&lt;/secondary-title&gt;&lt;/titles&gt;&lt;periodical&gt;&lt;full-title&gt;Transportation&lt;/full-title&gt;&lt;/periodical&gt;&lt;pages&gt;933-958&lt;/pages&gt;&lt;volume&gt;38&lt;/volume&gt;&lt;number&gt;6&lt;/number&gt;&lt;dates&gt;&lt;year&gt;2011&lt;/year&gt;&lt;/dates&gt;&lt;isbn&gt;0049-4488&lt;/isbn&gt;&lt;urls&gt;&lt;/urls&gt;&lt;/record&gt;&lt;/Cite&gt;&lt;/EndNote&gt;</w:instrText>
      </w:r>
      <w:r w:rsidR="002B1D6D" w:rsidRPr="00817DA8">
        <w:rPr>
          <w:rFonts w:cs="Times New Roman"/>
          <w:noProof/>
          <w:szCs w:val="24"/>
        </w:rPr>
        <w:fldChar w:fldCharType="end"/>
      </w:r>
      <w:r w:rsidR="002B1D6D" w:rsidRPr="00C75C6F">
        <w:rPr>
          <w:rFonts w:cs="Times New Roman"/>
          <w:noProof/>
          <w:szCs w:val="24"/>
        </w:rPr>
        <w:t xml:space="preserve"> and </w:t>
      </w:r>
      <w:r w:rsidR="00057A9B">
        <w:rPr>
          <w:rFonts w:cs="Times New Roman"/>
          <w:noProof/>
          <w:szCs w:val="24"/>
        </w:rPr>
        <w:t xml:space="preserve">Bhat </w:t>
      </w:r>
      <w:r w:rsidR="00057A9B" w:rsidRPr="00057A9B">
        <w:rPr>
          <w:rFonts w:cs="Times New Roman"/>
          <w:i/>
          <w:noProof/>
          <w:szCs w:val="24"/>
        </w:rPr>
        <w:t>et al</w:t>
      </w:r>
      <w:r w:rsidR="00057A9B">
        <w:rPr>
          <w:rFonts w:cs="Times New Roman"/>
          <w:noProof/>
          <w:szCs w:val="24"/>
        </w:rPr>
        <w:t>. (2014</w:t>
      </w:r>
      <w:r w:rsidR="009811AE">
        <w:rPr>
          <w:rFonts w:cs="Times New Roman"/>
          <w:noProof/>
          <w:szCs w:val="24"/>
        </w:rPr>
        <w:t>a</w:t>
      </w:r>
      <w:r w:rsidR="00057A9B">
        <w:rPr>
          <w:rFonts w:cs="Times New Roman"/>
          <w:noProof/>
          <w:szCs w:val="24"/>
        </w:rPr>
        <w:t>)</w:t>
      </w:r>
      <w:r w:rsidR="002B1D6D" w:rsidRPr="00817DA8">
        <w:rPr>
          <w:rFonts w:cs="Times New Roman"/>
          <w:noProof/>
          <w:szCs w:val="24"/>
        </w:rPr>
        <w:fldChar w:fldCharType="begin"/>
      </w:r>
      <w:r w:rsidR="00057A9B">
        <w:rPr>
          <w:rFonts w:cs="Times New Roman"/>
          <w:noProof/>
          <w:szCs w:val="24"/>
        </w:rPr>
        <w:instrText xml:space="preserve"> ADDIN EN.CITE &lt;EndNote&gt;&lt;Cite Hidden="1"&gt;&lt;Author&gt;Bhat&lt;/Author&gt;&lt;Year&gt;2014&lt;/Year&gt;&lt;RecNum&gt;227&lt;/RecNum&gt;&lt;record&gt;&lt;rec-number&gt;227&lt;/rec-number&gt;&lt;foreign-keys&gt;&lt;key app="EN" db-id="pvx5r9p0tafrfne2pxqxp2x4zvae5vdepf09"&gt;227&lt;/key&gt;&lt;/foreign-keys&gt;&lt;ref-type name="Journal Article"&gt;17&lt;/ref-type&gt;&lt;contributors&gt;&lt;authors&gt;&lt;author&gt;Bhat, Chandra R&lt;/author&gt;&lt;author&gt;Astroza, Sebastian&lt;/author&gt;&lt;author&gt;Sidharthan, Raghuprasad&lt;/author&gt;&lt;author&gt;Jobair Bin Alam, Mohammad&lt;/author&gt;&lt;author&gt;Khushefati, Waleed H&lt;/author&gt;&lt;/authors&gt;&lt;/contributors&gt;&lt;titles&gt;&lt;title&gt;A Joint Count-Continuous Model of Travel Behavior with Selection Based on a Multinomial Probit Residential Density Choice Model&lt;/title&gt;&lt;/titles&gt;&lt;dates&gt;&lt;year&gt;2014&lt;/year&gt;&lt;/dates&gt;&lt;urls&gt;&lt;/urls&gt;&lt;/record&gt;&lt;/Cite&gt;&lt;/EndNote&gt;</w:instrText>
      </w:r>
      <w:r w:rsidR="002B1D6D" w:rsidRPr="00817DA8">
        <w:rPr>
          <w:rFonts w:cs="Times New Roman"/>
          <w:noProof/>
          <w:szCs w:val="24"/>
        </w:rPr>
        <w:fldChar w:fldCharType="end"/>
      </w:r>
      <w:r w:rsidR="002B1D6D" w:rsidRPr="00C75C6F">
        <w:rPr>
          <w:rFonts w:cs="Times New Roman"/>
          <w:noProof/>
          <w:szCs w:val="24"/>
        </w:rPr>
        <w:t xml:space="preserve">, correlated unobserved effects </w:t>
      </w:r>
      <w:r w:rsidR="00581478" w:rsidRPr="00C75C6F">
        <w:rPr>
          <w:rFonts w:cs="Times New Roman"/>
          <w:noProof/>
          <w:szCs w:val="24"/>
        </w:rPr>
        <w:t>among</w:t>
      </w:r>
      <w:r w:rsidR="002B1D6D" w:rsidRPr="00C75C6F">
        <w:rPr>
          <w:rFonts w:cs="Times New Roman"/>
          <w:noProof/>
          <w:szCs w:val="24"/>
        </w:rPr>
        <w:t xml:space="preserve"> multiple </w:t>
      </w:r>
      <w:r w:rsidR="00DC3BDA" w:rsidRPr="00C75C6F">
        <w:rPr>
          <w:rFonts w:cs="Times New Roman"/>
          <w:noProof/>
          <w:szCs w:val="24"/>
        </w:rPr>
        <w:t xml:space="preserve">(but limited) </w:t>
      </w:r>
      <w:r w:rsidR="002B1D6D" w:rsidRPr="00C75C6F">
        <w:rPr>
          <w:rFonts w:cs="Times New Roman"/>
          <w:noProof/>
          <w:szCs w:val="24"/>
        </w:rPr>
        <w:t xml:space="preserve">choice dimensions were captured </w:t>
      </w:r>
      <w:r w:rsidR="00122FEE">
        <w:rPr>
          <w:rFonts w:cs="Times New Roman"/>
          <w:noProof/>
          <w:szCs w:val="24"/>
        </w:rPr>
        <w:t>through the</w:t>
      </w:r>
      <w:r w:rsidR="00581478" w:rsidRPr="00C75C6F">
        <w:rPr>
          <w:rFonts w:cs="Times New Roman"/>
          <w:noProof/>
          <w:szCs w:val="24"/>
        </w:rPr>
        <w:t xml:space="preserve"> err</w:t>
      </w:r>
      <w:r w:rsidR="00B62103">
        <w:rPr>
          <w:rFonts w:cs="Times New Roman"/>
          <w:noProof/>
          <w:szCs w:val="24"/>
        </w:rPr>
        <w:t>or terms of the many individual</w:t>
      </w:r>
      <w:r w:rsidR="00581478" w:rsidRPr="00C75C6F">
        <w:rPr>
          <w:rFonts w:cs="Times New Roman"/>
          <w:noProof/>
          <w:szCs w:val="24"/>
        </w:rPr>
        <w:t xml:space="preserve"> dimensions</w:t>
      </w:r>
      <w:r w:rsidR="00DC3BDA" w:rsidRPr="00C75C6F">
        <w:rPr>
          <w:rFonts w:cs="Times New Roman"/>
          <w:noProof/>
          <w:szCs w:val="24"/>
        </w:rPr>
        <w:t>, resulting in a relatively large dimensional covariance matrix. The difference between these earlier studies and this simulation study is that, as di</w:t>
      </w:r>
      <w:r w:rsidR="00571C21">
        <w:rPr>
          <w:rFonts w:cs="Times New Roman"/>
          <w:noProof/>
          <w:szCs w:val="24"/>
        </w:rPr>
        <w:t>s</w:t>
      </w:r>
      <w:r w:rsidR="00DC3BDA" w:rsidRPr="00C75C6F">
        <w:rPr>
          <w:rFonts w:cs="Times New Roman"/>
          <w:noProof/>
          <w:szCs w:val="24"/>
        </w:rPr>
        <w:t>cussed in Section 1, the covariance in a large number of choice d</w:t>
      </w:r>
      <w:r w:rsidR="00631B86" w:rsidRPr="00C75C6F">
        <w:rPr>
          <w:rFonts w:cs="Times New Roman"/>
          <w:noProof/>
          <w:szCs w:val="24"/>
        </w:rPr>
        <w:t xml:space="preserve">imensions is captured in a parsimonious manner through </w:t>
      </w:r>
      <w:r w:rsidR="00DC3BDA" w:rsidRPr="00C75C6F">
        <w:rPr>
          <w:rFonts w:cs="Times New Roman"/>
          <w:noProof/>
          <w:szCs w:val="24"/>
        </w:rPr>
        <w:t>a factor-analytic structure where the choice dimensions are a function of a smaller dimension of correlated latent constructs. In addition, such a specification provides structure to the jointness among the choice dimensions by appealing to theoretical psychological constructs.</w:t>
      </w:r>
    </w:p>
    <w:p w:rsidR="00803223" w:rsidRPr="00C75C6F" w:rsidRDefault="00803223" w:rsidP="00FD7B04">
      <w:pPr>
        <w:jc w:val="both"/>
        <w:rPr>
          <w:rFonts w:cs="Times New Roman"/>
          <w:noProof/>
          <w:szCs w:val="24"/>
        </w:rPr>
      </w:pPr>
    </w:p>
    <w:p w:rsidR="00DC3BDA" w:rsidRPr="0000285B" w:rsidRDefault="00631B86" w:rsidP="00FD7B04">
      <w:pPr>
        <w:pStyle w:val="Heading2"/>
        <w:numPr>
          <w:ilvl w:val="1"/>
          <w:numId w:val="22"/>
        </w:numPr>
        <w:spacing w:before="0" w:after="0"/>
        <w:jc w:val="both"/>
        <w:rPr>
          <w:rFonts w:ascii="Times New Roman" w:hAnsi="Times New Roman"/>
          <w:noProof/>
          <w:sz w:val="24"/>
          <w:szCs w:val="24"/>
        </w:rPr>
      </w:pPr>
      <w:r w:rsidRPr="004F1976">
        <w:rPr>
          <w:rFonts w:ascii="Times New Roman" w:hAnsi="Times New Roman"/>
          <w:i w:val="0"/>
          <w:noProof/>
          <w:sz w:val="24"/>
          <w:szCs w:val="24"/>
        </w:rPr>
        <w:t>The Structural Equation System</w:t>
      </w:r>
      <w:r w:rsidRPr="004F1976">
        <w:rPr>
          <w:rFonts w:ascii="Times New Roman" w:hAnsi="Times New Roman"/>
          <w:i w:val="0"/>
          <w:noProof/>
          <w:sz w:val="24"/>
          <w:szCs w:val="24"/>
        </w:rPr>
        <w:tab/>
      </w:r>
    </w:p>
    <w:p w:rsidR="005E4216" w:rsidRPr="00C75C6F" w:rsidRDefault="00786DC4" w:rsidP="0021729F">
      <w:pPr>
        <w:jc w:val="both"/>
        <w:rPr>
          <w:rFonts w:cs="Times New Roman"/>
          <w:noProof/>
          <w:szCs w:val="24"/>
        </w:rPr>
      </w:pPr>
      <w:r>
        <w:rPr>
          <w:rFonts w:cs="Times New Roman"/>
          <w:noProof/>
          <w:szCs w:val="24"/>
        </w:rPr>
        <w:t>Two</w:t>
      </w:r>
      <w:r w:rsidR="002B1D6D" w:rsidRPr="00C75C6F">
        <w:rPr>
          <w:rFonts w:cs="Times New Roman"/>
          <w:noProof/>
          <w:szCs w:val="24"/>
        </w:rPr>
        <w:t xml:space="preserve"> latent variables associated with lifestyle and attitudes are employed </w:t>
      </w:r>
      <w:r w:rsidR="00631B86" w:rsidRPr="00C75C6F">
        <w:rPr>
          <w:rFonts w:cs="Times New Roman"/>
          <w:noProof/>
          <w:szCs w:val="24"/>
        </w:rPr>
        <w:t xml:space="preserve">as psychological constructs impacting </w:t>
      </w:r>
      <w:r w:rsidR="00803223" w:rsidRPr="00C75C6F">
        <w:rPr>
          <w:rFonts w:cs="Times New Roman"/>
          <w:noProof/>
          <w:szCs w:val="24"/>
        </w:rPr>
        <w:t xml:space="preserve">the multi-dimensional choice bundle of residential location and activity-travel behavior.  </w:t>
      </w:r>
      <w:r w:rsidR="00F32248" w:rsidRPr="00C75C6F">
        <w:rPr>
          <w:rFonts w:cs="Times New Roman"/>
          <w:noProof/>
          <w:szCs w:val="24"/>
        </w:rPr>
        <w:t>The latent variables</w:t>
      </w:r>
      <w:r w:rsidR="00803223" w:rsidRPr="00C75C6F">
        <w:rPr>
          <w:rFonts w:cs="Times New Roman"/>
          <w:noProof/>
          <w:szCs w:val="24"/>
        </w:rPr>
        <w:t xml:space="preserve"> are shown in Figure 1, where the </w:t>
      </w:r>
      <w:r w:rsidR="002B1D6D" w:rsidRPr="00C75C6F">
        <w:rPr>
          <w:rFonts w:cs="Times New Roman"/>
          <w:noProof/>
          <w:szCs w:val="24"/>
        </w:rPr>
        <w:t xml:space="preserve">ovals represent </w:t>
      </w:r>
      <w:r w:rsidR="00803223" w:rsidRPr="00C75C6F">
        <w:rPr>
          <w:rFonts w:cs="Times New Roman"/>
          <w:noProof/>
          <w:szCs w:val="24"/>
        </w:rPr>
        <w:t xml:space="preserve">the </w:t>
      </w:r>
      <w:r w:rsidR="002B1D6D" w:rsidRPr="00C75C6F">
        <w:rPr>
          <w:rFonts w:cs="Times New Roman"/>
          <w:noProof/>
          <w:szCs w:val="24"/>
        </w:rPr>
        <w:t xml:space="preserve">latent </w:t>
      </w:r>
      <w:r w:rsidR="00803223" w:rsidRPr="00C75C6F">
        <w:rPr>
          <w:rFonts w:cs="Times New Roman"/>
          <w:noProof/>
          <w:szCs w:val="24"/>
        </w:rPr>
        <w:t>constructs</w:t>
      </w:r>
      <w:r w:rsidR="002B1D6D" w:rsidRPr="00C75C6F">
        <w:rPr>
          <w:rFonts w:cs="Times New Roman"/>
          <w:noProof/>
          <w:szCs w:val="24"/>
        </w:rPr>
        <w:t xml:space="preserve">, while rectangles represent observed explanatory variables. </w:t>
      </w:r>
      <w:r w:rsidR="00803223" w:rsidRPr="00C75C6F">
        <w:rPr>
          <w:rFonts w:cs="Times New Roman"/>
          <w:noProof/>
          <w:szCs w:val="24"/>
        </w:rPr>
        <w:t xml:space="preserve">The first latent factor is </w:t>
      </w:r>
      <w:r w:rsidR="002B1D6D" w:rsidRPr="00C75C6F">
        <w:rPr>
          <w:rFonts w:cs="Times New Roman"/>
          <w:i/>
          <w:noProof/>
          <w:szCs w:val="24"/>
        </w:rPr>
        <w:t>green</w:t>
      </w:r>
      <w:r w:rsidR="0052317A">
        <w:rPr>
          <w:rFonts w:cs="Times New Roman"/>
          <w:i/>
          <w:noProof/>
          <w:szCs w:val="24"/>
        </w:rPr>
        <w:t xml:space="preserve"> </w:t>
      </w:r>
      <w:r w:rsidR="002B1D6D" w:rsidRPr="00C75C6F">
        <w:rPr>
          <w:rFonts w:cs="Times New Roman"/>
          <w:i/>
          <w:noProof/>
          <w:szCs w:val="24"/>
        </w:rPr>
        <w:t>lifestyle</w:t>
      </w:r>
      <w:r w:rsidR="009E088A" w:rsidRPr="00C75C6F">
        <w:rPr>
          <w:rFonts w:cs="Times New Roman"/>
          <w:i/>
          <w:noProof/>
          <w:szCs w:val="24"/>
        </w:rPr>
        <w:t xml:space="preserve"> propensity</w:t>
      </w:r>
      <w:r w:rsidR="00F71640" w:rsidRPr="00C75C6F">
        <w:rPr>
          <w:rFonts w:cs="Times New Roman"/>
          <w:noProof/>
          <w:szCs w:val="24"/>
        </w:rPr>
        <w:t xml:space="preserve"> </w:t>
      </w:r>
      <w:r w:rsidR="004343E3" w:rsidRPr="00817DA8">
        <w:rPr>
          <w:rFonts w:cs="Times New Roman"/>
          <w:position w:val="-10"/>
          <w:szCs w:val="24"/>
        </w:rPr>
        <w:object w:dxaOrig="460" w:dyaOrig="360">
          <v:shape id="_x0000_i1466" type="#_x0000_t75" style="width:23.25pt;height:18.75pt" o:ole="" o:preferrelative="f">
            <v:imagedata r:id="rId840" o:title=""/>
            <o:lock v:ext="edit" aspectratio="f"/>
          </v:shape>
          <o:OLEObject Type="Embed" ProgID="Equation.3" ShapeID="_x0000_i1466" DrawAspect="Content" ObjectID="_1498381101" r:id="rId841"/>
        </w:object>
      </w:r>
      <w:r w:rsidR="009B7B34" w:rsidRPr="00C75C6F">
        <w:rPr>
          <w:rFonts w:cs="Times New Roman"/>
          <w:noProof/>
          <w:szCs w:val="24"/>
        </w:rPr>
        <w:t xml:space="preserve"> </w:t>
      </w:r>
      <w:r w:rsidR="00803223" w:rsidRPr="00C75C6F">
        <w:rPr>
          <w:rFonts w:cs="Times New Roman"/>
          <w:noProof/>
          <w:szCs w:val="24"/>
        </w:rPr>
        <w:t xml:space="preserve">or the </w:t>
      </w:r>
      <w:r w:rsidR="002B1D6D" w:rsidRPr="00C75C6F">
        <w:rPr>
          <w:rFonts w:cs="Times New Roman"/>
          <w:noProof/>
          <w:szCs w:val="24"/>
        </w:rPr>
        <w:t>individual’s level of environmental consciousness</w:t>
      </w:r>
      <w:r w:rsidR="00803223" w:rsidRPr="00C75C6F">
        <w:rPr>
          <w:rFonts w:cs="Times New Roman"/>
          <w:noProof/>
          <w:szCs w:val="24"/>
        </w:rPr>
        <w:t xml:space="preserve">, which is specified to be a function of </w:t>
      </w:r>
      <w:r w:rsidR="00EA1F92" w:rsidRPr="00C75C6F">
        <w:rPr>
          <w:rFonts w:cs="Times New Roman"/>
          <w:noProof/>
          <w:szCs w:val="24"/>
        </w:rPr>
        <w:t xml:space="preserve">whether </w:t>
      </w:r>
      <w:r w:rsidR="00803223" w:rsidRPr="00C75C6F">
        <w:rPr>
          <w:rFonts w:cs="Times New Roman"/>
          <w:noProof/>
          <w:szCs w:val="24"/>
        </w:rPr>
        <w:t xml:space="preserve">the </w:t>
      </w:r>
      <w:r w:rsidR="00EA1F92" w:rsidRPr="00C75C6F">
        <w:rPr>
          <w:rFonts w:cs="Times New Roman"/>
          <w:noProof/>
          <w:szCs w:val="24"/>
        </w:rPr>
        <w:t xml:space="preserve">individual has a Bachelor’s degree or higher </w:t>
      </w:r>
      <w:r w:rsidR="00EA1F92" w:rsidRPr="00817DA8">
        <w:rPr>
          <w:rFonts w:cs="Times New Roman"/>
          <w:position w:val="-10"/>
          <w:szCs w:val="24"/>
        </w:rPr>
        <w:object w:dxaOrig="1160" w:dyaOrig="340">
          <v:shape id="_x0000_i1467" type="#_x0000_t75" style="width:58.5pt;height:16.5pt" o:ole="">
            <v:imagedata r:id="rId842" o:title=""/>
          </v:shape>
          <o:OLEObject Type="Embed" ProgID="Equation.3" ShapeID="_x0000_i1467" DrawAspect="Content" ObjectID="_1498381102" r:id="rId843"/>
        </w:object>
      </w:r>
      <w:r w:rsidR="00EA1F92" w:rsidRPr="0021729F">
        <w:rPr>
          <w:rFonts w:cs="Times New Roman"/>
          <w:szCs w:val="24"/>
        </w:rPr>
        <w:t>if individual has a Bachelor’s degree or higher and 0 otherwise)</w:t>
      </w:r>
      <w:r w:rsidR="0052317A">
        <w:rPr>
          <w:rFonts w:cs="Times New Roman"/>
          <w:szCs w:val="24"/>
        </w:rPr>
        <w:t xml:space="preserve"> and</w:t>
      </w:r>
      <w:r w:rsidR="00D27177">
        <w:rPr>
          <w:rFonts w:cs="Times New Roman"/>
          <w:szCs w:val="24"/>
        </w:rPr>
        <w:t xml:space="preserve"> whether the individual is male or female</w:t>
      </w:r>
      <w:r w:rsidR="0052317A">
        <w:rPr>
          <w:rFonts w:cs="Times New Roman"/>
          <w:szCs w:val="24"/>
        </w:rPr>
        <w:t xml:space="preserve"> </w:t>
      </w:r>
      <w:r w:rsidR="0052317A" w:rsidRPr="0052317A">
        <w:rPr>
          <w:rFonts w:cs="Times New Roman"/>
          <w:position w:val="-10"/>
          <w:szCs w:val="24"/>
        </w:rPr>
        <w:object w:dxaOrig="1160" w:dyaOrig="340">
          <v:shape id="_x0000_i1468" type="#_x0000_t75" style="width:57.75pt;height:16.5pt" o:ole="" o:preferrelative="f">
            <v:imagedata r:id="rId844" o:title=""/>
            <o:lock v:ext="edit" aspectratio="f"/>
          </v:shape>
          <o:OLEObject Type="Embed" ProgID="Equation.3" ShapeID="_x0000_i1468" DrawAspect="Content" ObjectID="_1498381103" r:id="rId845"/>
        </w:object>
      </w:r>
      <w:r w:rsidR="0052317A" w:rsidRPr="0021729F">
        <w:rPr>
          <w:rFonts w:cs="Times New Roman"/>
          <w:szCs w:val="24"/>
        </w:rPr>
        <w:t>if individual is male and 0 otherwise)</w:t>
      </w:r>
      <w:r w:rsidR="00EA1F92" w:rsidRPr="0021729F">
        <w:rPr>
          <w:rFonts w:cs="Times New Roman"/>
          <w:szCs w:val="24"/>
        </w:rPr>
        <w:t xml:space="preserve">. </w:t>
      </w:r>
      <w:r w:rsidR="00EA1F92" w:rsidRPr="00C75C6F">
        <w:rPr>
          <w:rFonts w:cs="Times New Roman"/>
          <w:noProof/>
          <w:szCs w:val="24"/>
        </w:rPr>
        <w:t>T</w:t>
      </w:r>
      <w:r w:rsidR="0052317A">
        <w:rPr>
          <w:rFonts w:cs="Times New Roman"/>
          <w:noProof/>
          <w:szCs w:val="24"/>
        </w:rPr>
        <w:t>hese reflect</w:t>
      </w:r>
      <w:r w:rsidR="009B7B34" w:rsidRPr="00C75C6F">
        <w:rPr>
          <w:rFonts w:cs="Times New Roman"/>
          <w:noProof/>
          <w:szCs w:val="24"/>
        </w:rPr>
        <w:t xml:space="preserve"> the finding from earlier studies that individuals with a Bachelor’s degree or higher tend to be more active proponents and followers of e</w:t>
      </w:r>
      <w:r w:rsidR="00EA1F92" w:rsidRPr="00C75C6F">
        <w:rPr>
          <w:rFonts w:cs="Times New Roman"/>
          <w:noProof/>
          <w:szCs w:val="24"/>
        </w:rPr>
        <w:t>cologically friendly lifestyles</w:t>
      </w:r>
      <w:r w:rsidR="009B7B34" w:rsidRPr="00C75C6F">
        <w:rPr>
          <w:rFonts w:cs="Times New Roman"/>
          <w:noProof/>
          <w:szCs w:val="24"/>
        </w:rPr>
        <w:t xml:space="preserve"> </w:t>
      </w:r>
      <w:r w:rsidR="00057A9B">
        <w:rPr>
          <w:rFonts w:cs="Times New Roman"/>
          <w:noProof/>
          <w:szCs w:val="24"/>
        </w:rPr>
        <w:t xml:space="preserve">(Paleti </w:t>
      </w:r>
      <w:r w:rsidR="00057A9B" w:rsidRPr="00057A9B">
        <w:rPr>
          <w:rFonts w:cs="Times New Roman"/>
          <w:i/>
          <w:noProof/>
          <w:szCs w:val="24"/>
        </w:rPr>
        <w:t>et al.</w:t>
      </w:r>
      <w:r w:rsidR="00057A9B">
        <w:rPr>
          <w:rFonts w:cs="Times New Roman"/>
          <w:noProof/>
          <w:szCs w:val="24"/>
        </w:rPr>
        <w:t>, 2013)</w:t>
      </w:r>
      <w:r w:rsidR="0052317A">
        <w:rPr>
          <w:rFonts w:cs="Times New Roman"/>
          <w:noProof/>
          <w:szCs w:val="24"/>
        </w:rPr>
        <w:t xml:space="preserve">, as do women compared to men (see, for example, </w:t>
      </w:r>
      <w:r w:rsidR="0052317A" w:rsidRPr="00AD56E9">
        <w:t xml:space="preserve">Liu </w:t>
      </w:r>
      <w:r w:rsidR="0052317A" w:rsidRPr="00AD56E9">
        <w:rPr>
          <w:i/>
        </w:rPr>
        <w:t>et al</w:t>
      </w:r>
      <w:r w:rsidR="0052317A" w:rsidRPr="00AD56E9">
        <w:t>., 2014</w:t>
      </w:r>
      <w:r w:rsidR="0052317A">
        <w:t xml:space="preserve"> and</w:t>
      </w:r>
      <w:r w:rsidR="0052317A" w:rsidRPr="00AD56E9">
        <w:t xml:space="preserve"> Gifford and Nilsson, 2014</w:t>
      </w:r>
      <w:r w:rsidR="0052317A">
        <w:t>)</w:t>
      </w:r>
      <w:r w:rsidR="009B7B34" w:rsidRPr="00817DA8">
        <w:rPr>
          <w:rFonts w:cs="Times New Roman"/>
          <w:noProof/>
          <w:szCs w:val="24"/>
        </w:rPr>
        <w:fldChar w:fldCharType="begin"/>
      </w:r>
      <w:r w:rsidR="00057A9B">
        <w:rPr>
          <w:rFonts w:cs="Times New Roman"/>
          <w:noProof/>
          <w:szCs w:val="24"/>
        </w:rPr>
        <w:instrText xml:space="preserve"> ADDIN EN.CITE &lt;EndNote&gt;&lt;Cite Hidden="1"&gt;&lt;Author&gt;Paleti&lt;/Author&gt;&lt;Year&gt;2013&lt;/Year&gt;&lt;RecNum&gt;226&lt;/RecNum&gt;&lt;Suffix&gt;`, 2013&lt;/Suffix&gt;&lt;record&gt;&lt;rec-number&gt;226&lt;/rec-number&gt;&lt;foreign-keys&gt;&lt;key app="EN" db-id="pvx5r9p0tafrfne2pxqxp2x4zvae5vdepf09"&gt;226&lt;/key&gt;&lt;/foreign-keys&gt;&lt;ref-type name="Journal Article"&gt;17&lt;/ref-type&gt;&lt;contributors&gt;&lt;authors&gt;&lt;author&gt;Paleti, Rajesh&lt;/author&gt;&lt;author&gt;Bhat, Chandra R&lt;/author&gt;&lt;author&gt;Pendyala, Ram M&lt;/author&gt;&lt;/authors&gt;&lt;/contributors&gt;&lt;titles&gt;&lt;title&gt;Integrated Model of Residential Location, Work Location, Vehicle Ownership, and Commute Tour Characteristics&lt;/title&gt;&lt;secondary-title&gt;Transportation Research Record: Journal of the Transportation Research Board&lt;/secondary-title&gt;&lt;/titles&gt;&lt;periodical&gt;&lt;full-title&gt;Transportation Research Record: Journal of the Transportation Research Board&lt;/full-title&gt;&lt;/periodical&gt;&lt;pages&gt;162-172&lt;/pages&gt;&lt;volume&gt;2382&lt;/volume&gt;&lt;number&gt;1&lt;/number&gt;&lt;dates&gt;&lt;year&gt;2013&lt;/year&gt;&lt;/dates&gt;&lt;isbn&gt;0361-1981&lt;/isbn&gt;&lt;urls&gt;&lt;/urls&gt;&lt;/record&gt;&lt;/Cite&gt;&lt;/EndNote&gt;</w:instrText>
      </w:r>
      <w:r w:rsidR="009B7B34" w:rsidRPr="00817DA8">
        <w:rPr>
          <w:rFonts w:cs="Times New Roman"/>
          <w:noProof/>
          <w:szCs w:val="24"/>
        </w:rPr>
        <w:fldChar w:fldCharType="end"/>
      </w:r>
      <w:r w:rsidR="002B1D6D" w:rsidRPr="00C75C6F">
        <w:rPr>
          <w:rFonts w:cs="Times New Roman"/>
          <w:noProof/>
          <w:szCs w:val="24"/>
        </w:rPr>
        <w:t xml:space="preserve">. </w:t>
      </w:r>
      <w:r w:rsidR="0052317A">
        <w:rPr>
          <w:rFonts w:cs="Times New Roman"/>
          <w:noProof/>
          <w:szCs w:val="24"/>
        </w:rPr>
        <w:t>The specified value</w:t>
      </w:r>
      <w:r w:rsidR="00571C21">
        <w:rPr>
          <w:rFonts w:cs="Times New Roman"/>
          <w:noProof/>
          <w:szCs w:val="24"/>
        </w:rPr>
        <w:t>s</w:t>
      </w:r>
      <w:r w:rsidR="0052317A">
        <w:rPr>
          <w:rFonts w:cs="Times New Roman"/>
          <w:noProof/>
          <w:szCs w:val="24"/>
        </w:rPr>
        <w:t xml:space="preserve"> of these</w:t>
      </w:r>
      <w:r w:rsidR="00F314AC" w:rsidRPr="00C75C6F">
        <w:rPr>
          <w:rFonts w:cs="Times New Roman"/>
          <w:noProof/>
          <w:szCs w:val="24"/>
        </w:rPr>
        <w:t xml:space="preserve"> effect</w:t>
      </w:r>
      <w:r w:rsidR="0052317A">
        <w:rPr>
          <w:rFonts w:cs="Times New Roman"/>
          <w:noProof/>
          <w:szCs w:val="24"/>
        </w:rPr>
        <w:t>s</w:t>
      </w:r>
      <w:r w:rsidR="00F314AC" w:rsidRPr="00C75C6F">
        <w:rPr>
          <w:rFonts w:cs="Times New Roman"/>
          <w:noProof/>
          <w:szCs w:val="24"/>
        </w:rPr>
        <w:t xml:space="preserve"> (embedded within the </w:t>
      </w:r>
      <w:r w:rsidR="00F314AC" w:rsidRPr="00817DA8">
        <w:rPr>
          <w:rFonts w:cs="Times New Roman"/>
          <w:position w:val="-10"/>
          <w:szCs w:val="24"/>
        </w:rPr>
        <w:object w:dxaOrig="260" w:dyaOrig="340">
          <v:shape id="_x0000_i1469" type="#_x0000_t75" style="width:13.5pt;height:16.5pt" o:ole="">
            <v:imagedata r:id="rId846" o:title=""/>
          </v:shape>
          <o:OLEObject Type="Embed" ProgID="Equation.3" ShapeID="_x0000_i1469" DrawAspect="Content" ObjectID="_1498381104" r:id="rId847"/>
        </w:object>
      </w:r>
      <w:r w:rsidR="0052317A">
        <w:rPr>
          <w:rFonts w:cs="Times New Roman"/>
          <w:szCs w:val="24"/>
        </w:rPr>
        <w:t>vector) are</w:t>
      </w:r>
      <w:r w:rsidR="00F314AC" w:rsidRPr="0021729F">
        <w:rPr>
          <w:rFonts w:cs="Times New Roman"/>
          <w:szCs w:val="24"/>
        </w:rPr>
        <w:t xml:space="preserve"> 0.8</w:t>
      </w:r>
      <w:r w:rsidR="0052317A">
        <w:rPr>
          <w:rFonts w:cs="Times New Roman"/>
          <w:szCs w:val="24"/>
        </w:rPr>
        <w:t xml:space="preserve"> (for the education effect) and -0.3 (for the male gender effect)</w:t>
      </w:r>
      <w:r w:rsidR="00F314AC" w:rsidRPr="0021729F">
        <w:rPr>
          <w:rFonts w:cs="Times New Roman"/>
          <w:szCs w:val="24"/>
        </w:rPr>
        <w:t xml:space="preserve">. </w:t>
      </w:r>
      <w:r>
        <w:rPr>
          <w:rFonts w:cs="Times New Roman"/>
          <w:noProof/>
          <w:szCs w:val="24"/>
        </w:rPr>
        <w:t>The second</w:t>
      </w:r>
      <w:r w:rsidR="002B1D6D" w:rsidRPr="00C75C6F">
        <w:rPr>
          <w:rFonts w:cs="Times New Roman"/>
          <w:noProof/>
          <w:szCs w:val="24"/>
        </w:rPr>
        <w:t xml:space="preserve"> factor is </w:t>
      </w:r>
      <w:r w:rsidR="002B1D6D" w:rsidRPr="00C75C6F">
        <w:rPr>
          <w:rFonts w:cs="Times New Roman"/>
          <w:i/>
          <w:noProof/>
          <w:szCs w:val="24"/>
        </w:rPr>
        <w:t>travel freedom</w:t>
      </w:r>
      <w:r>
        <w:rPr>
          <w:rFonts w:cs="Times New Roman"/>
          <w:i/>
          <w:noProof/>
          <w:szCs w:val="24"/>
        </w:rPr>
        <w:t>/privacy</w:t>
      </w:r>
      <w:r w:rsidR="009E088A" w:rsidRPr="00C75C6F">
        <w:rPr>
          <w:rFonts w:cs="Times New Roman"/>
          <w:i/>
          <w:noProof/>
          <w:szCs w:val="24"/>
        </w:rPr>
        <w:t xml:space="preserve"> affinity </w:t>
      </w:r>
      <w:r w:rsidR="0059104D" w:rsidRPr="0059104D">
        <w:rPr>
          <w:rFonts w:cs="Times New Roman"/>
          <w:position w:val="-10"/>
          <w:szCs w:val="24"/>
        </w:rPr>
        <w:object w:dxaOrig="440" w:dyaOrig="360">
          <v:shape id="_x0000_i1470" type="#_x0000_t75" style="width:21.75pt;height:18.75pt" o:ole="">
            <v:imagedata r:id="rId848" o:title=""/>
          </v:shape>
          <o:OLEObject Type="Embed" ProgID="Equation.3" ShapeID="_x0000_i1470" DrawAspect="Content" ObjectID="_1498381105" r:id="rId849"/>
        </w:object>
      </w:r>
      <w:r w:rsidR="002B1D6D" w:rsidRPr="00C75C6F">
        <w:rPr>
          <w:rFonts w:cs="Times New Roman"/>
          <w:noProof/>
          <w:szCs w:val="24"/>
        </w:rPr>
        <w:t xml:space="preserve">, </w:t>
      </w:r>
      <w:r w:rsidR="00F32248" w:rsidRPr="00C75C6F">
        <w:rPr>
          <w:rFonts w:cs="Times New Roman"/>
          <w:noProof/>
          <w:szCs w:val="24"/>
        </w:rPr>
        <w:t xml:space="preserve">generally </w:t>
      </w:r>
      <w:r w:rsidR="002B1D6D" w:rsidRPr="00C75C6F">
        <w:rPr>
          <w:rFonts w:cs="Times New Roman"/>
          <w:noProof/>
          <w:szCs w:val="24"/>
        </w:rPr>
        <w:t xml:space="preserve">associated with </w:t>
      </w:r>
      <w:r w:rsidR="000F2E72" w:rsidRPr="00C75C6F">
        <w:rPr>
          <w:rFonts w:cs="Times New Roman"/>
          <w:noProof/>
          <w:szCs w:val="24"/>
        </w:rPr>
        <w:t>travel comfort/</w:t>
      </w:r>
      <w:r w:rsidR="00F32248" w:rsidRPr="00C75C6F">
        <w:rPr>
          <w:rFonts w:cs="Times New Roman"/>
          <w:noProof/>
          <w:szCs w:val="24"/>
        </w:rPr>
        <w:t>convenience</w:t>
      </w:r>
      <w:r w:rsidR="000F2E72" w:rsidRPr="00C75C6F">
        <w:rPr>
          <w:rFonts w:cs="Times New Roman"/>
          <w:noProof/>
          <w:szCs w:val="24"/>
        </w:rPr>
        <w:t xml:space="preserve"> and a sense of control over the travel experience. This latent variable is specified to be associated with men </w:t>
      </w:r>
      <w:r w:rsidR="0052317A" w:rsidRPr="0052317A">
        <w:rPr>
          <w:rFonts w:cs="Times New Roman"/>
          <w:position w:val="-10"/>
          <w:szCs w:val="24"/>
        </w:rPr>
        <w:object w:dxaOrig="1160" w:dyaOrig="340">
          <v:shape id="_x0000_i1471" type="#_x0000_t75" style="width:57.75pt;height:16.5pt" o:ole="" o:preferrelative="f">
            <v:imagedata r:id="rId850" o:title=""/>
            <o:lock v:ext="edit" aspectratio="f"/>
          </v:shape>
          <o:OLEObject Type="Embed" ProgID="Equation.3" ShapeID="_x0000_i1471" DrawAspect="Content" ObjectID="_1498381106" r:id="rId851"/>
        </w:object>
      </w:r>
      <w:r w:rsidR="005E4216" w:rsidRPr="0021729F">
        <w:rPr>
          <w:rFonts w:cs="Times New Roman"/>
          <w:szCs w:val="24"/>
        </w:rPr>
        <w:t xml:space="preserve">if individual is male and 0 otherwise), </w:t>
      </w:r>
      <w:r w:rsidR="000F2E72" w:rsidRPr="0021729F">
        <w:rPr>
          <w:rFonts w:cs="Times New Roman"/>
          <w:szCs w:val="24"/>
        </w:rPr>
        <w:t xml:space="preserve">and </w:t>
      </w:r>
      <w:r w:rsidR="000F2E72" w:rsidRPr="00C75C6F">
        <w:rPr>
          <w:rFonts w:cs="Times New Roman"/>
          <w:noProof/>
          <w:szCs w:val="24"/>
        </w:rPr>
        <w:t xml:space="preserve">high income individuals </w:t>
      </w:r>
      <w:r w:rsidR="0052317A" w:rsidRPr="0052317A">
        <w:rPr>
          <w:rFonts w:cs="Times New Roman"/>
          <w:position w:val="-12"/>
          <w:szCs w:val="24"/>
        </w:rPr>
        <w:object w:dxaOrig="1100" w:dyaOrig="360">
          <v:shape id="_x0000_i1472" type="#_x0000_t75" style="width:55.5pt;height:18.75pt" o:ole="" o:preferrelative="f">
            <v:imagedata r:id="rId852" o:title=""/>
            <o:lock v:ext="edit" aspectratio="f"/>
          </v:shape>
          <o:OLEObject Type="Embed" ProgID="Equation.3" ShapeID="_x0000_i1472" DrawAspect="Content" ObjectID="_1498381107" r:id="rId853"/>
        </w:object>
      </w:r>
      <w:r w:rsidR="005E4216" w:rsidRPr="0021729F">
        <w:rPr>
          <w:rFonts w:cs="Times New Roman"/>
          <w:szCs w:val="24"/>
        </w:rPr>
        <w:t xml:space="preserve"> if individual earns a high </w:t>
      </w:r>
      <w:r w:rsidR="005E4216" w:rsidRPr="0021729F">
        <w:rPr>
          <w:rFonts w:cs="Times New Roman"/>
          <w:szCs w:val="24"/>
        </w:rPr>
        <w:lastRenderedPageBreak/>
        <w:t>income and zero otherwise)</w:t>
      </w:r>
      <w:r>
        <w:rPr>
          <w:rFonts w:cs="Times New Roman"/>
          <w:noProof/>
          <w:szCs w:val="24"/>
        </w:rPr>
        <w:t xml:space="preserve">. Earlier studies, including  </w:t>
      </w:r>
      <w:hyperlink w:anchor="_ENREF_51" w:tooltip="Schwanen, 2007 #333" w:history="1">
        <w:r w:rsidR="000F2E72" w:rsidRPr="00C75C6F">
          <w:rPr>
            <w:rFonts w:cs="Times New Roman"/>
            <w:noProof/>
            <w:szCs w:val="24"/>
          </w:rPr>
          <w:t>Schwanen and Mokhtarian (2007</w:t>
        </w:r>
      </w:hyperlink>
      <w:r w:rsidR="000F2E72" w:rsidRPr="00C75C6F">
        <w:rPr>
          <w:rFonts w:cs="Times New Roman"/>
          <w:noProof/>
          <w:szCs w:val="24"/>
        </w:rPr>
        <w:t>)</w:t>
      </w:r>
      <w:r>
        <w:rPr>
          <w:rFonts w:cs="Times New Roman"/>
          <w:noProof/>
          <w:szCs w:val="24"/>
        </w:rPr>
        <w:t xml:space="preserve">, </w:t>
      </w:r>
      <w:r>
        <w:rPr>
          <w:rFonts w:cs="Times New Roman"/>
          <w:szCs w:val="24"/>
        </w:rPr>
        <w:t xml:space="preserve">Jansen, 2012, Shiftan </w:t>
      </w:r>
      <w:r w:rsidRPr="00057A9B">
        <w:rPr>
          <w:rFonts w:cs="Times New Roman"/>
          <w:i/>
          <w:szCs w:val="24"/>
        </w:rPr>
        <w:t>et al</w:t>
      </w:r>
      <w:r>
        <w:rPr>
          <w:rFonts w:cs="Times New Roman"/>
          <w:szCs w:val="24"/>
        </w:rPr>
        <w:t>., 2008, and Day, 2000</w:t>
      </w:r>
      <w:r w:rsidR="0052317A">
        <w:rPr>
          <w:rFonts w:cs="Times New Roman"/>
          <w:szCs w:val="24"/>
        </w:rPr>
        <w:t xml:space="preserve">, have indicated that men and high income earners generally value travel freedom/privacy more than women and low income earners, respectively. </w:t>
      </w:r>
      <w:r w:rsidR="000F2E72" w:rsidRPr="00C75C6F">
        <w:rPr>
          <w:rFonts w:cs="Times New Roman"/>
          <w:noProof/>
          <w:szCs w:val="24"/>
        </w:rPr>
        <w:t xml:space="preserve">The design values of these effects in the simulation (as embedded within the </w:t>
      </w:r>
      <w:r w:rsidR="0052317A" w:rsidRPr="0052317A">
        <w:rPr>
          <w:rFonts w:cs="Times New Roman"/>
          <w:position w:val="-10"/>
          <w:szCs w:val="24"/>
        </w:rPr>
        <w:object w:dxaOrig="279" w:dyaOrig="340">
          <v:shape id="_x0000_i1473" type="#_x0000_t75" style="width:13.5pt;height:18pt" o:ole="">
            <v:imagedata r:id="rId854" o:title=""/>
          </v:shape>
          <o:OLEObject Type="Embed" ProgID="Equation.3" ShapeID="_x0000_i1473" DrawAspect="Content" ObjectID="_1498381108" r:id="rId855"/>
        </w:object>
      </w:r>
      <w:r w:rsidR="00895837">
        <w:rPr>
          <w:rFonts w:cs="Times New Roman"/>
          <w:szCs w:val="24"/>
        </w:rPr>
        <w:t xml:space="preserve"> </w:t>
      </w:r>
      <w:r w:rsidR="000F2E72" w:rsidRPr="0021729F">
        <w:rPr>
          <w:rFonts w:cs="Times New Roman"/>
          <w:szCs w:val="24"/>
        </w:rPr>
        <w:t xml:space="preserve">vector) </w:t>
      </w:r>
      <w:r w:rsidR="001A444F" w:rsidRPr="00C75C6F">
        <w:rPr>
          <w:rFonts w:cs="Times New Roman"/>
          <w:noProof/>
          <w:szCs w:val="24"/>
        </w:rPr>
        <w:t>are 0.2</w:t>
      </w:r>
      <w:r w:rsidR="000F2E72" w:rsidRPr="00C75C6F">
        <w:rPr>
          <w:rFonts w:cs="Times New Roman"/>
          <w:noProof/>
          <w:szCs w:val="24"/>
        </w:rPr>
        <w:t xml:space="preserve"> a</w:t>
      </w:r>
      <w:r w:rsidR="001A444F" w:rsidRPr="00C75C6F">
        <w:rPr>
          <w:rFonts w:cs="Times New Roman"/>
          <w:noProof/>
          <w:szCs w:val="24"/>
        </w:rPr>
        <w:t>nd 0.5</w:t>
      </w:r>
      <w:r w:rsidR="000F2E72" w:rsidRPr="00C75C6F">
        <w:rPr>
          <w:rFonts w:cs="Times New Roman"/>
          <w:noProof/>
          <w:szCs w:val="24"/>
        </w:rPr>
        <w:t xml:space="preserve">, respectively. </w:t>
      </w:r>
      <w:r w:rsidR="001A444F" w:rsidRPr="00C75C6F">
        <w:rPr>
          <w:rFonts w:cs="Times New Roman"/>
          <w:noProof/>
          <w:szCs w:val="24"/>
        </w:rPr>
        <w:t xml:space="preserve">In </w:t>
      </w:r>
      <w:r w:rsidR="002F7341" w:rsidRPr="00C75C6F">
        <w:rPr>
          <w:rFonts w:cs="Times New Roman"/>
          <w:noProof/>
          <w:szCs w:val="24"/>
        </w:rPr>
        <w:t xml:space="preserve">the vector notation of Equation (2), </w:t>
      </w:r>
      <w:r w:rsidR="001A444F" w:rsidRPr="00C75C6F">
        <w:rPr>
          <w:rFonts w:cs="Times New Roman"/>
          <w:noProof/>
          <w:szCs w:val="24"/>
        </w:rPr>
        <w:t>the effects in Figure 1 may be written as follows:</w:t>
      </w:r>
    </w:p>
    <w:p w:rsidR="00F71640" w:rsidRPr="00C75C6F" w:rsidRDefault="00CA707D" w:rsidP="0021729F">
      <w:pPr>
        <w:jc w:val="both"/>
        <w:rPr>
          <w:rFonts w:cs="Times New Roman"/>
          <w:noProof/>
          <w:szCs w:val="24"/>
        </w:rPr>
      </w:pPr>
      <w:r w:rsidRPr="0052317A">
        <w:rPr>
          <w:rFonts w:cs="Times New Roman"/>
          <w:position w:val="-52"/>
          <w:szCs w:val="24"/>
        </w:rPr>
        <w:object w:dxaOrig="8280" w:dyaOrig="1160">
          <v:shape id="_x0000_i1474" type="#_x0000_t75" style="width:414.75pt;height:57.75pt" o:ole="">
            <v:imagedata r:id="rId856" o:title=""/>
          </v:shape>
          <o:OLEObject Type="Embed" ProgID="Equation.3" ShapeID="_x0000_i1474" DrawAspect="Content" ObjectID="_1498381109" r:id="rId857"/>
        </w:object>
      </w:r>
    </w:p>
    <w:p w:rsidR="002B1D6D" w:rsidRPr="00C75C6F" w:rsidRDefault="00F71640" w:rsidP="0021729F">
      <w:pPr>
        <w:jc w:val="both"/>
        <w:rPr>
          <w:rFonts w:cs="Times New Roman"/>
          <w:noProof/>
          <w:szCs w:val="24"/>
        </w:rPr>
      </w:pPr>
      <w:r w:rsidRPr="00C75C6F">
        <w:rPr>
          <w:rFonts w:cs="Times New Roman"/>
          <w:noProof/>
          <w:szCs w:val="24"/>
        </w:rPr>
        <w:t xml:space="preserve">where GLP is </w:t>
      </w:r>
      <w:r w:rsidRPr="00C75C6F">
        <w:rPr>
          <w:rFonts w:cs="Times New Roman"/>
          <w:i/>
          <w:noProof/>
          <w:szCs w:val="24"/>
        </w:rPr>
        <w:t>green lifestyle propensity</w:t>
      </w:r>
      <w:r w:rsidR="0052317A">
        <w:rPr>
          <w:rFonts w:cs="Times New Roman"/>
          <w:noProof/>
          <w:szCs w:val="24"/>
        </w:rPr>
        <w:t xml:space="preserve"> and</w:t>
      </w:r>
      <w:r w:rsidRPr="00C75C6F">
        <w:rPr>
          <w:rFonts w:cs="Times New Roman"/>
          <w:noProof/>
          <w:szCs w:val="24"/>
        </w:rPr>
        <w:t xml:space="preserve"> TFA is </w:t>
      </w:r>
      <w:r w:rsidRPr="0021729F">
        <w:rPr>
          <w:rFonts w:cs="Times New Roman"/>
          <w:i/>
          <w:noProof/>
          <w:szCs w:val="24"/>
        </w:rPr>
        <w:t>travel freedom</w:t>
      </w:r>
      <w:r w:rsidR="0052317A">
        <w:rPr>
          <w:rFonts w:cs="Times New Roman"/>
          <w:i/>
          <w:noProof/>
          <w:szCs w:val="24"/>
        </w:rPr>
        <w:t>/privacy</w:t>
      </w:r>
      <w:r w:rsidRPr="0021729F">
        <w:rPr>
          <w:rFonts w:cs="Times New Roman"/>
          <w:i/>
          <w:noProof/>
          <w:szCs w:val="24"/>
        </w:rPr>
        <w:t xml:space="preserve"> affinity</w:t>
      </w:r>
      <w:r w:rsidRPr="00C75C6F">
        <w:rPr>
          <w:rFonts w:cs="Times New Roman"/>
          <w:noProof/>
          <w:szCs w:val="24"/>
        </w:rPr>
        <w:t xml:space="preserve">. </w:t>
      </w:r>
      <w:r w:rsidR="002F7341" w:rsidRPr="00C75C6F">
        <w:rPr>
          <w:rFonts w:cs="Times New Roman"/>
          <w:noProof/>
          <w:szCs w:val="24"/>
        </w:rPr>
        <w:t>The p</w:t>
      </w:r>
      <w:r w:rsidR="002B1D6D" w:rsidRPr="00C75C6F">
        <w:rPr>
          <w:rFonts w:cs="Times New Roman"/>
          <w:noProof/>
          <w:szCs w:val="24"/>
        </w:rPr>
        <w:t xml:space="preserve">arameters in the matrix </w:t>
      </w:r>
      <w:r w:rsidR="00512CFD" w:rsidRPr="00624769">
        <w:rPr>
          <w:position w:val="-6"/>
        </w:rPr>
        <w:object w:dxaOrig="220" w:dyaOrig="220">
          <v:shape id="_x0000_i1475" type="#_x0000_t75" style="width:12pt;height:12pt" o:ole="">
            <v:imagedata r:id="rId811" o:title=""/>
          </v:shape>
          <o:OLEObject Type="Embed" ProgID="Equation.3" ShapeID="_x0000_i1475" DrawAspect="Content" ObjectID="_1498381110" r:id="rId858"/>
        </w:object>
      </w:r>
      <w:r w:rsidR="002B1D6D" w:rsidRPr="00C75C6F">
        <w:rPr>
          <w:rFonts w:cs="Times New Roman"/>
          <w:noProof/>
          <w:szCs w:val="24"/>
        </w:rPr>
        <w:t xml:space="preserve"> to be estimated can be stacked into a vector </w:t>
      </w:r>
      <w:r w:rsidR="00B04AFA" w:rsidRPr="00742849">
        <w:rPr>
          <w:rFonts w:cs="Times New Roman"/>
          <w:position w:val="-10"/>
          <w:szCs w:val="24"/>
        </w:rPr>
        <w:object w:dxaOrig="2180" w:dyaOrig="340">
          <v:shape id="_x0000_i1476" type="#_x0000_t75" style="width:108.75pt;height:18pt" o:ole="" o:preferrelative="f">
            <v:imagedata r:id="rId859" o:title=""/>
            <o:lock v:ext="edit" aspectratio="f"/>
          </v:shape>
          <o:OLEObject Type="Embed" ProgID="Equation.3" ShapeID="_x0000_i1476" DrawAspect="Content" ObjectID="_1498381111" r:id="rId860"/>
        </w:object>
      </w:r>
      <w:r w:rsidR="009A580E" w:rsidRPr="00742849">
        <w:rPr>
          <w:rFonts w:cs="Times New Roman"/>
          <w:position w:val="-10"/>
          <w:szCs w:val="24"/>
        </w:rPr>
        <w:object w:dxaOrig="1160" w:dyaOrig="340">
          <v:shape id="_x0000_i1477" type="#_x0000_t75" style="width:58.5pt;height:16.5pt" o:ole="">
            <v:imagedata r:id="rId861" o:title=""/>
          </v:shape>
          <o:OLEObject Type="Embed" ProgID="Equation.3" ShapeID="_x0000_i1477" DrawAspect="Content" ObjectID="_1498381112" r:id="rId862"/>
        </w:object>
      </w:r>
      <w:r w:rsidR="009A580E" w:rsidRPr="0052317A">
        <w:rPr>
          <w:rFonts w:cs="Times New Roman"/>
          <w:position w:val="-10"/>
          <w:szCs w:val="24"/>
        </w:rPr>
        <w:object w:dxaOrig="1040" w:dyaOrig="340">
          <v:shape id="_x0000_i1478" type="#_x0000_t75" style="width:54.75pt;height:18pt" o:ole="">
            <v:imagedata r:id="rId863" o:title=""/>
          </v:shape>
          <o:OLEObject Type="Embed" ProgID="Equation.3" ShapeID="_x0000_i1478" DrawAspect="Content" ObjectID="_1498381113" r:id="rId864"/>
        </w:object>
      </w:r>
      <w:r w:rsidR="009A580E" w:rsidRPr="00742849">
        <w:rPr>
          <w:rFonts w:cs="Times New Roman"/>
          <w:position w:val="-12"/>
          <w:szCs w:val="24"/>
        </w:rPr>
        <w:object w:dxaOrig="1160" w:dyaOrig="360">
          <v:shape id="_x0000_i1479" type="#_x0000_t75" style="width:58.5pt;height:18pt" o:ole="" o:preferrelative="f">
            <v:imagedata r:id="rId865" o:title=""/>
            <o:lock v:ext="edit" aspectratio="f"/>
          </v:shape>
          <o:OLEObject Type="Embed" ProgID="Equation.3" ShapeID="_x0000_i1479" DrawAspect="Content" ObjectID="_1498381114" r:id="rId866"/>
        </w:object>
      </w:r>
      <w:r w:rsidR="00D40E6D" w:rsidRPr="00C75C6F">
        <w:rPr>
          <w:rFonts w:cs="Times New Roman"/>
          <w:noProof/>
          <w:szCs w:val="24"/>
        </w:rPr>
        <w:t xml:space="preserve"> </w:t>
      </w:r>
      <w:r w:rsidR="002B1D6D" w:rsidRPr="00C75C6F">
        <w:rPr>
          <w:rFonts w:cs="Times New Roman"/>
          <w:noProof/>
          <w:szCs w:val="24"/>
        </w:rPr>
        <w:t xml:space="preserve"> The correlation matrix of </w:t>
      </w:r>
      <w:r w:rsidR="003C689D" w:rsidRPr="00C75C6F">
        <w:rPr>
          <w:rFonts w:cs="Times New Roman"/>
          <w:noProof/>
          <w:szCs w:val="24"/>
        </w:rPr>
        <w:t xml:space="preserve">the </w:t>
      </w:r>
      <w:r w:rsidR="002B1D6D" w:rsidRPr="00C75C6F">
        <w:rPr>
          <w:rFonts w:cs="Times New Roman"/>
          <w:noProof/>
          <w:szCs w:val="24"/>
        </w:rPr>
        <w:t>error</w:t>
      </w:r>
      <w:r w:rsidR="003C689D" w:rsidRPr="00C75C6F">
        <w:rPr>
          <w:rFonts w:cs="Times New Roman"/>
          <w:noProof/>
          <w:szCs w:val="24"/>
        </w:rPr>
        <w:t xml:space="preserve"> vector </w:t>
      </w:r>
      <w:r w:rsidR="003C689D" w:rsidRPr="00817DA8">
        <w:rPr>
          <w:rFonts w:cs="Times New Roman"/>
          <w:position w:val="-10"/>
          <w:szCs w:val="24"/>
        </w:rPr>
        <w:object w:dxaOrig="200" w:dyaOrig="260">
          <v:shape id="_x0000_i1480" type="#_x0000_t75" style="width:12pt;height:13.5pt" o:ole="">
            <v:imagedata r:id="rId867" o:title=""/>
          </v:shape>
          <o:OLEObject Type="Embed" ProgID="Equation.3" ShapeID="_x0000_i1480" DrawAspect="Content" ObjectID="_1498381115" r:id="rId868"/>
        </w:object>
      </w:r>
      <w:r w:rsidR="003C689D" w:rsidRPr="00C75C6F">
        <w:rPr>
          <w:rFonts w:cs="Times New Roman"/>
          <w:noProof/>
          <w:szCs w:val="24"/>
        </w:rPr>
        <w:t xml:space="preserve"> </w:t>
      </w:r>
      <w:r w:rsidR="002B1D6D" w:rsidRPr="00C75C6F">
        <w:rPr>
          <w:rFonts w:cs="Times New Roman"/>
          <w:noProof/>
          <w:szCs w:val="24"/>
        </w:rPr>
        <w:t xml:space="preserve">is specified as </w:t>
      </w:r>
      <w:r w:rsidR="003C689D" w:rsidRPr="00C75C6F">
        <w:rPr>
          <w:rFonts w:cs="Times New Roman"/>
          <w:noProof/>
          <w:szCs w:val="24"/>
        </w:rPr>
        <w:t>follows</w:t>
      </w:r>
      <w:r w:rsidR="002B1D6D" w:rsidRPr="00C75C6F">
        <w:rPr>
          <w:rFonts w:cs="Times New Roman"/>
          <w:noProof/>
          <w:szCs w:val="24"/>
        </w:rPr>
        <w:t>:</w:t>
      </w:r>
    </w:p>
    <w:p w:rsidR="002B1D6D" w:rsidRPr="00C75C6F" w:rsidRDefault="00B04AFA" w:rsidP="0021729F">
      <w:pPr>
        <w:jc w:val="both"/>
        <w:rPr>
          <w:rFonts w:cs="Times New Roman"/>
          <w:noProof/>
          <w:szCs w:val="24"/>
        </w:rPr>
      </w:pPr>
      <w:r w:rsidRPr="00571C21">
        <w:rPr>
          <w:rFonts w:cs="Times New Roman"/>
          <w:noProof/>
          <w:position w:val="-30"/>
          <w:szCs w:val="24"/>
        </w:rPr>
        <w:object w:dxaOrig="6500" w:dyaOrig="720">
          <v:shape id="_x0000_i1481" type="#_x0000_t75" style="width:324.75pt;height:36pt" o:ole="" o:preferrelative="f">
            <v:imagedata r:id="rId869" o:title=""/>
            <o:lock v:ext="edit" aspectratio="f"/>
          </v:shape>
          <o:OLEObject Type="Embed" ProgID="Equation.3" ShapeID="_x0000_i1481" DrawAspect="Content" ObjectID="_1498381116" r:id="rId870"/>
        </w:object>
      </w:r>
      <w:r w:rsidR="009242EF">
        <w:rPr>
          <w:rFonts w:cs="Times New Roman"/>
          <w:noProof/>
          <w:szCs w:val="24"/>
        </w:rPr>
        <w:t>.</w:t>
      </w:r>
    </w:p>
    <w:p w:rsidR="00FD7B04" w:rsidRDefault="006F196C" w:rsidP="00FD7B04">
      <w:pPr>
        <w:jc w:val="both"/>
        <w:rPr>
          <w:rFonts w:cs="Times New Roman"/>
          <w:szCs w:val="24"/>
        </w:rPr>
      </w:pPr>
      <w:r w:rsidRPr="00C75C6F">
        <w:rPr>
          <w:rFonts w:cs="Times New Roman"/>
          <w:noProof/>
          <w:szCs w:val="24"/>
        </w:rPr>
        <w:t xml:space="preserve">In the matrix above, we allow a correlation </w:t>
      </w:r>
      <w:r w:rsidR="00571773" w:rsidRPr="00C75C6F">
        <w:rPr>
          <w:rFonts w:cs="Times New Roman"/>
          <w:noProof/>
          <w:szCs w:val="24"/>
        </w:rPr>
        <w:t xml:space="preserve">(entry of </w:t>
      </w:r>
      <w:r w:rsidR="00571C21">
        <w:rPr>
          <w:rFonts w:cs="Times New Roman"/>
          <w:noProof/>
          <w:szCs w:val="24"/>
        </w:rPr>
        <w:t>-</w:t>
      </w:r>
      <w:r w:rsidR="00571773" w:rsidRPr="00C75C6F">
        <w:rPr>
          <w:rFonts w:cs="Times New Roman"/>
          <w:noProof/>
          <w:szCs w:val="24"/>
        </w:rPr>
        <w:t xml:space="preserve">0.6) </w:t>
      </w:r>
      <w:r w:rsidRPr="00C75C6F">
        <w:rPr>
          <w:rFonts w:cs="Times New Roman"/>
          <w:noProof/>
          <w:szCs w:val="24"/>
        </w:rPr>
        <w:t xml:space="preserve">between the </w:t>
      </w:r>
      <w:r w:rsidR="00571C21">
        <w:rPr>
          <w:rFonts w:cs="Times New Roman"/>
          <w:noProof/>
          <w:szCs w:val="24"/>
        </w:rPr>
        <w:t xml:space="preserve">two </w:t>
      </w:r>
      <w:r w:rsidRPr="00C75C6F">
        <w:rPr>
          <w:rFonts w:cs="Times New Roman"/>
          <w:noProof/>
          <w:szCs w:val="24"/>
        </w:rPr>
        <w:t xml:space="preserve">latent </w:t>
      </w:r>
      <w:r w:rsidR="00571C21">
        <w:rPr>
          <w:rFonts w:cs="Times New Roman"/>
          <w:noProof/>
          <w:szCs w:val="24"/>
        </w:rPr>
        <w:t xml:space="preserve">propensity </w:t>
      </w:r>
      <w:r w:rsidRPr="00C75C6F">
        <w:rPr>
          <w:rFonts w:cs="Times New Roman"/>
          <w:noProof/>
          <w:szCs w:val="24"/>
        </w:rPr>
        <w:t>constru</w:t>
      </w:r>
      <w:r w:rsidR="00571773" w:rsidRPr="00C75C6F">
        <w:rPr>
          <w:rFonts w:cs="Times New Roman"/>
          <w:noProof/>
          <w:szCs w:val="24"/>
        </w:rPr>
        <w:t>cts</w:t>
      </w:r>
      <w:r w:rsidRPr="00C75C6F">
        <w:rPr>
          <w:rFonts w:cs="Times New Roman"/>
          <w:noProof/>
          <w:szCs w:val="24"/>
        </w:rPr>
        <w:t xml:space="preserve"> </w:t>
      </w:r>
      <w:r w:rsidR="00571773" w:rsidRPr="00C75C6F">
        <w:rPr>
          <w:rFonts w:cs="Times New Roman"/>
          <w:noProof/>
          <w:szCs w:val="24"/>
        </w:rPr>
        <w:t xml:space="preserve">of </w:t>
      </w:r>
      <w:r w:rsidR="00571C21">
        <w:rPr>
          <w:rFonts w:cs="Times New Roman"/>
          <w:noProof/>
          <w:szCs w:val="24"/>
        </w:rPr>
        <w:t xml:space="preserve">GLP and TFA </w:t>
      </w:r>
      <w:r w:rsidR="00571773" w:rsidRPr="00C75C6F">
        <w:rPr>
          <w:rFonts w:cs="Times New Roman"/>
          <w:noProof/>
          <w:szCs w:val="24"/>
        </w:rPr>
        <w:t>to reflect the existence of the unobserved underlying value of individuality that affects both of these personality</w:t>
      </w:r>
      <w:r w:rsidR="009E088A" w:rsidRPr="00C75C6F">
        <w:rPr>
          <w:rFonts w:cs="Times New Roman"/>
          <w:noProof/>
          <w:szCs w:val="24"/>
        </w:rPr>
        <w:t xml:space="preserve"> constructs. </w:t>
      </w:r>
      <w:r w:rsidR="00D40E6D" w:rsidRPr="00C75C6F">
        <w:rPr>
          <w:rFonts w:cs="Times New Roman"/>
          <w:noProof/>
          <w:szCs w:val="24"/>
        </w:rPr>
        <w:t xml:space="preserve">To ensure the positive definiteness of </w:t>
      </w:r>
      <w:r w:rsidR="00512CFD" w:rsidRPr="008E2F2C">
        <w:rPr>
          <w:rFonts w:cs="Times New Roman"/>
          <w:noProof/>
          <w:position w:val="-4"/>
          <w:szCs w:val="24"/>
        </w:rPr>
        <w:object w:dxaOrig="240" w:dyaOrig="260">
          <v:shape id="_x0000_i1482" type="#_x0000_t75" style="width:12pt;height:12pt" o:ole="" o:preferrelative="f">
            <v:imagedata r:id="rId871" o:title=""/>
            <o:lock v:ext="edit" aspectratio="f"/>
          </v:shape>
          <o:OLEObject Type="Embed" ProgID="Equation.3" ShapeID="_x0000_i1482" DrawAspect="Content" ObjectID="_1498381117" r:id="rId872"/>
        </w:object>
      </w:r>
      <w:r w:rsidR="00D40E6D" w:rsidRPr="00C75C6F">
        <w:rPr>
          <w:rFonts w:cs="Times New Roman"/>
          <w:noProof/>
          <w:szCs w:val="24"/>
        </w:rPr>
        <w:t xml:space="preserve">, a Cholesky decomposition is conducted. In our specification, a single element is to be estimated in </w:t>
      </w:r>
      <w:r w:rsidR="00571C21">
        <w:rPr>
          <w:rFonts w:cs="Times New Roman"/>
          <w:noProof/>
          <w:szCs w:val="24"/>
        </w:rPr>
        <w:t xml:space="preserve">the </w:t>
      </w:r>
      <w:r w:rsidR="00D40E6D">
        <w:rPr>
          <w:rFonts w:cs="Times New Roman"/>
          <w:noProof/>
          <w:szCs w:val="24"/>
        </w:rPr>
        <w:t xml:space="preserve">matrix </w:t>
      </w:r>
      <w:r w:rsidR="00512CFD" w:rsidRPr="008E2F2C">
        <w:rPr>
          <w:rFonts w:cs="Times New Roman"/>
          <w:noProof/>
          <w:position w:val="-4"/>
          <w:szCs w:val="24"/>
        </w:rPr>
        <w:object w:dxaOrig="220" w:dyaOrig="240">
          <v:shape id="_x0000_i1483" type="#_x0000_t75" style="width:12pt;height:12pt" o:ole="" o:preferrelative="f">
            <v:imagedata r:id="rId499" o:title=""/>
            <o:lock v:ext="edit" aspectratio="f"/>
          </v:shape>
          <o:OLEObject Type="Embed" ProgID="Equation.3" ShapeID="_x0000_i1483" DrawAspect="Content" ObjectID="_1498381118" r:id="rId873"/>
        </w:object>
      </w:r>
      <w:proofErr w:type="gramStart"/>
      <w:r w:rsidR="00977C33">
        <w:rPr>
          <w:rFonts w:cs="Times New Roman"/>
          <w:noProof/>
          <w:szCs w:val="24"/>
        </w:rPr>
        <w:t>:</w:t>
      </w:r>
      <w:r w:rsidR="00D40E6D">
        <w:rPr>
          <w:rFonts w:cs="Times New Roman"/>
          <w:noProof/>
          <w:szCs w:val="24"/>
        </w:rPr>
        <w:t xml:space="preserve"> </w:t>
      </w:r>
      <w:r w:rsidR="00571C21" w:rsidRPr="00571C21">
        <w:rPr>
          <w:rFonts w:cs="Times New Roman"/>
          <w:position w:val="-10"/>
          <w:szCs w:val="24"/>
        </w:rPr>
        <w:object w:dxaOrig="960" w:dyaOrig="340">
          <v:shape id="_x0000_i1484" type="#_x0000_t75" style="width:48.75pt;height:18pt" o:ole="">
            <v:imagedata r:id="rId874" o:title=""/>
          </v:shape>
          <o:OLEObject Type="Embed" ProgID="Equation.3" ShapeID="_x0000_i1484" DrawAspect="Content" ObjectID="_1498381119" r:id="rId875"/>
        </w:object>
      </w:r>
      <w:r w:rsidR="00571C21">
        <w:rPr>
          <w:rFonts w:cs="Times New Roman"/>
          <w:szCs w:val="24"/>
        </w:rPr>
        <w:t>.</w:t>
      </w:r>
      <w:proofErr w:type="gramEnd"/>
    </w:p>
    <w:p w:rsidR="00571C21" w:rsidRPr="00C75C6F" w:rsidRDefault="00571C21" w:rsidP="00FD7B04">
      <w:pPr>
        <w:jc w:val="both"/>
        <w:rPr>
          <w:rFonts w:cs="Times New Roman"/>
          <w:noProof/>
          <w:szCs w:val="24"/>
        </w:rPr>
      </w:pPr>
    </w:p>
    <w:p w:rsidR="001F0D49" w:rsidRPr="0000285B" w:rsidRDefault="001F0D49" w:rsidP="00FD7B04">
      <w:pPr>
        <w:pStyle w:val="Heading2"/>
        <w:numPr>
          <w:ilvl w:val="1"/>
          <w:numId w:val="22"/>
        </w:numPr>
        <w:spacing w:before="0" w:after="0"/>
        <w:jc w:val="both"/>
        <w:rPr>
          <w:rFonts w:ascii="Times New Roman" w:hAnsi="Times New Roman"/>
          <w:noProof/>
          <w:sz w:val="24"/>
          <w:szCs w:val="24"/>
        </w:rPr>
      </w:pPr>
      <w:r w:rsidRPr="004F1976">
        <w:rPr>
          <w:rFonts w:ascii="Times New Roman" w:hAnsi="Times New Roman"/>
          <w:i w:val="0"/>
          <w:noProof/>
          <w:sz w:val="24"/>
          <w:szCs w:val="24"/>
        </w:rPr>
        <w:t xml:space="preserve">The Measurement  Equation System </w:t>
      </w:r>
    </w:p>
    <w:p w:rsidR="00F71640" w:rsidRPr="00C75C6F" w:rsidRDefault="001F0D49" w:rsidP="00FD7B04">
      <w:pPr>
        <w:jc w:val="both"/>
        <w:rPr>
          <w:rFonts w:cs="Times New Roman"/>
          <w:noProof/>
          <w:szCs w:val="24"/>
        </w:rPr>
      </w:pPr>
      <w:r w:rsidRPr="00C75C6F">
        <w:rPr>
          <w:rFonts w:cs="Times New Roman"/>
          <w:noProof/>
          <w:szCs w:val="24"/>
        </w:rPr>
        <w:t xml:space="preserve">The measurement equation system includes the non-nominal equation system </w:t>
      </w:r>
      <w:r w:rsidR="00FB1DF8" w:rsidRPr="00817DA8">
        <w:rPr>
          <w:rFonts w:cs="Times New Roman"/>
          <w:noProof/>
          <w:position w:val="-10"/>
          <w:szCs w:val="24"/>
        </w:rPr>
        <w:object w:dxaOrig="1640" w:dyaOrig="380">
          <v:shape id="_x0000_i1485" type="#_x0000_t75" style="width:81pt;height:18.75pt" o:ole="">
            <v:imagedata r:id="rId876" o:title=""/>
          </v:shape>
          <o:OLEObject Type="Embed" ProgID="Equation.3" ShapeID="_x0000_i1485" DrawAspect="Content" ObjectID="_1498381120" r:id="rId877"/>
        </w:object>
      </w:r>
      <w:r w:rsidR="00E21FC2" w:rsidRPr="00D54881">
        <w:rPr>
          <w:rFonts w:cs="Times New Roman"/>
          <w:noProof/>
          <w:szCs w:val="24"/>
        </w:rPr>
        <w:t xml:space="preserve"> (Equation (13) earlier) </w:t>
      </w:r>
      <w:r w:rsidRPr="0021729F">
        <w:rPr>
          <w:rFonts w:cs="Times New Roman"/>
          <w:noProof/>
          <w:szCs w:val="24"/>
        </w:rPr>
        <w:t xml:space="preserve">as </w:t>
      </w:r>
      <w:r w:rsidRPr="00C75C6F">
        <w:rPr>
          <w:rFonts w:cs="Times New Roman"/>
          <w:noProof/>
          <w:szCs w:val="24"/>
        </w:rPr>
        <w:t xml:space="preserve">well as the nominal equation system </w:t>
      </w:r>
      <w:r w:rsidR="00281062" w:rsidRPr="00817DA8">
        <w:rPr>
          <w:rFonts w:cs="Times New Roman"/>
          <w:noProof/>
          <w:position w:val="-10"/>
          <w:szCs w:val="24"/>
        </w:rPr>
        <w:object w:dxaOrig="1780" w:dyaOrig="360">
          <v:shape id="_x0000_i1486" type="#_x0000_t75" style="width:89.25pt;height:18.75pt" o:ole="" o:preferrelative="f">
            <v:imagedata r:id="rId878" o:title=""/>
            <o:lock v:ext="edit" aspectratio="f"/>
          </v:shape>
          <o:OLEObject Type="Embed" ProgID="Equation.3" ShapeID="_x0000_i1486" DrawAspect="Content" ObjectID="_1498381121" r:id="rId879"/>
        </w:object>
      </w:r>
      <w:r w:rsidR="00E21FC2" w:rsidRPr="00D54881">
        <w:rPr>
          <w:rFonts w:cs="Times New Roman"/>
          <w:noProof/>
          <w:szCs w:val="24"/>
        </w:rPr>
        <w:t xml:space="preserve"> (Equation (14) earlier)</w:t>
      </w:r>
      <w:r w:rsidRPr="00817DA8">
        <w:rPr>
          <w:rFonts w:cs="Times New Roman"/>
          <w:noProof/>
          <w:szCs w:val="24"/>
        </w:rPr>
        <w:t xml:space="preserve">. Within each of these systems, there are exogenous </w:t>
      </w:r>
      <w:r w:rsidR="00E5333C" w:rsidRPr="00817DA8">
        <w:rPr>
          <w:rFonts w:cs="Times New Roman"/>
          <w:noProof/>
          <w:szCs w:val="24"/>
        </w:rPr>
        <w:t>and endogenous outcome</w:t>
      </w:r>
      <w:r w:rsidRPr="0021729F">
        <w:rPr>
          <w:rFonts w:cs="Times New Roman"/>
          <w:noProof/>
          <w:szCs w:val="24"/>
        </w:rPr>
        <w:t xml:space="preserve"> effects (embedded in </w:t>
      </w:r>
      <w:r w:rsidR="00E21FC2" w:rsidRPr="00817DA8">
        <w:rPr>
          <w:rFonts w:cs="Times New Roman"/>
          <w:position w:val="-10"/>
          <w:szCs w:val="24"/>
        </w:rPr>
        <w:object w:dxaOrig="200" w:dyaOrig="320">
          <v:shape id="_x0000_i1487" type="#_x0000_t75" style="width:12pt;height:15.75pt" o:ole="">
            <v:imagedata r:id="rId880" o:title=""/>
          </v:shape>
          <o:OLEObject Type="Embed" ProgID="Equation.3" ShapeID="_x0000_i1487" DrawAspect="Content" ObjectID="_1498381122" r:id="rId881"/>
        </w:object>
      </w:r>
      <w:r w:rsidR="00E5333C" w:rsidRPr="0021729F">
        <w:rPr>
          <w:rFonts w:cs="Times New Roman"/>
          <w:szCs w:val="24"/>
        </w:rPr>
        <w:t xml:space="preserve"> and </w:t>
      </w:r>
      <w:r w:rsidR="00E5333C" w:rsidRPr="00817DA8">
        <w:rPr>
          <w:rFonts w:cs="Times New Roman"/>
          <w:position w:val="-10"/>
          <w:szCs w:val="24"/>
        </w:rPr>
        <w:object w:dxaOrig="200" w:dyaOrig="320">
          <v:shape id="_x0000_i1488" type="#_x0000_t75" style="width:12pt;height:15.75pt" o:ole="">
            <v:imagedata r:id="rId882" o:title=""/>
          </v:shape>
          <o:OLEObject Type="Embed" ProgID="Equation.3" ShapeID="_x0000_i1488" DrawAspect="Content" ObjectID="_1498381123" r:id="rId883"/>
        </w:object>
      </w:r>
      <w:r w:rsidR="00E21FC2" w:rsidRPr="0021729F">
        <w:rPr>
          <w:rFonts w:cs="Times New Roman"/>
          <w:szCs w:val="24"/>
        </w:rPr>
        <w:t xml:space="preserve"> </w:t>
      </w:r>
      <w:r w:rsidR="00E5333C" w:rsidRPr="0021729F">
        <w:rPr>
          <w:rFonts w:cs="Times New Roman"/>
          <w:szCs w:val="24"/>
        </w:rPr>
        <w:t xml:space="preserve">for the non-nominal system </w:t>
      </w:r>
      <w:r w:rsidR="00E21FC2" w:rsidRPr="0021729F">
        <w:rPr>
          <w:rFonts w:cs="Times New Roman"/>
          <w:szCs w:val="24"/>
        </w:rPr>
        <w:t xml:space="preserve">and </w:t>
      </w:r>
      <w:r w:rsidR="00E5333C" w:rsidRPr="0021729F">
        <w:rPr>
          <w:rFonts w:cs="Times New Roman"/>
          <w:szCs w:val="24"/>
        </w:rPr>
        <w:t xml:space="preserve">in </w:t>
      </w:r>
      <w:r w:rsidR="00E21FC2" w:rsidRPr="00817DA8">
        <w:rPr>
          <w:rFonts w:cs="Times New Roman"/>
          <w:position w:val="-6"/>
          <w:szCs w:val="24"/>
        </w:rPr>
        <w:object w:dxaOrig="200" w:dyaOrig="279">
          <v:shape id="_x0000_i1489" type="#_x0000_t75" style="width:12pt;height:13.5pt" o:ole="">
            <v:imagedata r:id="rId884" o:title=""/>
          </v:shape>
          <o:OLEObject Type="Embed" ProgID="Equation.3" ShapeID="_x0000_i1489" DrawAspect="Content" ObjectID="_1498381124" r:id="rId885"/>
        </w:object>
      </w:r>
      <w:r w:rsidR="00E5333C" w:rsidRPr="0021729F">
        <w:rPr>
          <w:rFonts w:cs="Times New Roman"/>
          <w:szCs w:val="24"/>
        </w:rPr>
        <w:t xml:space="preserve">for the nominal system), </w:t>
      </w:r>
      <w:r w:rsidR="00E21FC2" w:rsidRPr="0021729F">
        <w:rPr>
          <w:rFonts w:cs="Times New Roman"/>
          <w:szCs w:val="24"/>
        </w:rPr>
        <w:t>as</w:t>
      </w:r>
      <w:r w:rsidRPr="0021729F">
        <w:rPr>
          <w:rFonts w:cs="Times New Roman"/>
          <w:szCs w:val="24"/>
        </w:rPr>
        <w:t xml:space="preserve"> well as latent construct </w:t>
      </w:r>
      <w:r w:rsidR="00E21FC2" w:rsidRPr="0021729F">
        <w:rPr>
          <w:rFonts w:cs="Times New Roman"/>
          <w:szCs w:val="24"/>
        </w:rPr>
        <w:t>effects (</w:t>
      </w:r>
      <w:r w:rsidRPr="0021729F">
        <w:rPr>
          <w:rFonts w:cs="Times New Roman"/>
          <w:noProof/>
          <w:szCs w:val="24"/>
        </w:rPr>
        <w:t>embedded</w:t>
      </w:r>
      <w:r w:rsidR="00E21FC2" w:rsidRPr="00C75C6F">
        <w:rPr>
          <w:rFonts w:cs="Times New Roman"/>
          <w:noProof/>
          <w:szCs w:val="24"/>
        </w:rPr>
        <w:t xml:space="preserve"> in </w:t>
      </w:r>
      <w:r w:rsidR="00B04AFA" w:rsidRPr="00817DA8">
        <w:rPr>
          <w:rFonts w:cs="Times New Roman"/>
          <w:position w:val="-6"/>
          <w:szCs w:val="24"/>
        </w:rPr>
        <w:object w:dxaOrig="220" w:dyaOrig="340">
          <v:shape id="_x0000_i1490" type="#_x0000_t75" style="width:10.5pt;height:18pt" o:ole="" o:preferrelative="f">
            <v:imagedata r:id="rId886" o:title=""/>
            <o:lock v:ext="edit" aspectratio="f"/>
          </v:shape>
          <o:OLEObject Type="Embed" ProgID="Equation.3" ShapeID="_x0000_i1490" DrawAspect="Content" ObjectID="_1498381125" r:id="rId887"/>
        </w:object>
      </w:r>
      <w:r w:rsidR="00E21FC2" w:rsidRPr="0021729F">
        <w:rPr>
          <w:rFonts w:cs="Times New Roman"/>
          <w:szCs w:val="24"/>
        </w:rPr>
        <w:t xml:space="preserve"> </w:t>
      </w:r>
      <w:proofErr w:type="gramStart"/>
      <w:r w:rsidR="00E21FC2" w:rsidRPr="0021729F">
        <w:rPr>
          <w:rFonts w:cs="Times New Roman"/>
          <w:szCs w:val="24"/>
        </w:rPr>
        <w:t>and</w:t>
      </w:r>
      <w:r w:rsidR="0064002F">
        <w:rPr>
          <w:rFonts w:cs="Times New Roman"/>
          <w:szCs w:val="24"/>
        </w:rPr>
        <w:t xml:space="preserve"> </w:t>
      </w:r>
      <w:proofErr w:type="gramEnd"/>
      <w:r w:rsidR="00281062" w:rsidRPr="00CF48B4">
        <w:rPr>
          <w:position w:val="-6"/>
        </w:rPr>
        <w:object w:dxaOrig="260" w:dyaOrig="220">
          <v:shape id="_x0000_i1491" type="#_x0000_t75" style="width:12pt;height:12pt" o:ole="" o:preferrelative="f">
            <v:imagedata r:id="rId888" o:title=""/>
            <o:lock v:ext="edit" aspectratio="f"/>
          </v:shape>
          <o:OLEObject Type="Embed" ProgID="Equation.3" ShapeID="_x0000_i1491" DrawAspect="Content" ObjectID="_1498381126" r:id="rId889"/>
        </w:object>
      </w:r>
      <w:r w:rsidR="00E21FC2" w:rsidRPr="0021729F">
        <w:rPr>
          <w:rFonts w:cs="Times New Roman"/>
          <w:szCs w:val="24"/>
        </w:rPr>
        <w:t>)</w:t>
      </w:r>
      <w:r w:rsidR="00E21FC2" w:rsidRPr="00C75C6F">
        <w:rPr>
          <w:rFonts w:cs="Times New Roman"/>
          <w:noProof/>
          <w:szCs w:val="24"/>
        </w:rPr>
        <w:t xml:space="preserve">. The simulation design effects specified for the non-nominal equation system (including both the exogenous and latent construct effects) are presented in Figure 2a, while the corresponding effects for the nominal equation system are </w:t>
      </w:r>
      <w:r w:rsidR="00E21FC2" w:rsidRPr="00C75C6F">
        <w:rPr>
          <w:rFonts w:cs="Times New Roman"/>
          <w:noProof/>
          <w:szCs w:val="24"/>
        </w:rPr>
        <w:lastRenderedPageBreak/>
        <w:t xml:space="preserve">presented in Figure 2b. Finally, the endogenous variable effects (that is, the </w:t>
      </w:r>
      <w:r w:rsidR="004102CE" w:rsidRPr="00C75C6F">
        <w:rPr>
          <w:rFonts w:cs="Times New Roman"/>
          <w:noProof/>
          <w:szCs w:val="24"/>
        </w:rPr>
        <w:t>inter-relationships between the endogenous outcomes/indicators, which can only be recursive</w:t>
      </w:r>
      <w:r w:rsidR="00F37160" w:rsidRPr="00C75C6F">
        <w:rPr>
          <w:rFonts w:cs="Times New Roman"/>
          <w:noProof/>
          <w:szCs w:val="24"/>
        </w:rPr>
        <w:t xml:space="preserve"> as discussed in Section 2.2</w:t>
      </w:r>
      <w:r w:rsidR="004102CE" w:rsidRPr="00C75C6F">
        <w:rPr>
          <w:rFonts w:cs="Times New Roman"/>
          <w:noProof/>
          <w:szCs w:val="24"/>
        </w:rPr>
        <w:t xml:space="preserve">), </w:t>
      </w:r>
      <w:r w:rsidR="00CC6658" w:rsidRPr="00C75C6F">
        <w:rPr>
          <w:rFonts w:cs="Times New Roman"/>
          <w:noProof/>
          <w:szCs w:val="24"/>
        </w:rPr>
        <w:t xml:space="preserve">are presented in Figure 2c. Each of these effects is discussed in </w:t>
      </w:r>
      <w:r w:rsidR="00F37160" w:rsidRPr="00C75C6F">
        <w:rPr>
          <w:rFonts w:cs="Times New Roman"/>
          <w:noProof/>
          <w:szCs w:val="24"/>
        </w:rPr>
        <w:t xml:space="preserve">turn in </w:t>
      </w:r>
      <w:r w:rsidR="00CC6658" w:rsidRPr="00C75C6F">
        <w:rPr>
          <w:rFonts w:cs="Times New Roman"/>
          <w:noProof/>
          <w:szCs w:val="24"/>
        </w:rPr>
        <w:t>the subseque</w:t>
      </w:r>
      <w:r w:rsidR="00685663">
        <w:rPr>
          <w:rFonts w:cs="Times New Roman"/>
          <w:noProof/>
          <w:szCs w:val="24"/>
        </w:rPr>
        <w:t>nt sections, while Section 4.3</w:t>
      </w:r>
      <w:r w:rsidR="003864F6" w:rsidRPr="00C75C6F">
        <w:rPr>
          <w:rFonts w:cs="Times New Roman"/>
          <w:noProof/>
          <w:szCs w:val="24"/>
        </w:rPr>
        <w:t>.4</w:t>
      </w:r>
      <w:r w:rsidR="00CC6658" w:rsidRPr="00C75C6F">
        <w:rPr>
          <w:rFonts w:cs="Times New Roman"/>
          <w:noProof/>
          <w:szCs w:val="24"/>
        </w:rPr>
        <w:t xml:space="preserve"> brings all parameters to be estimated together in the measurement equation system. Note that the design considers four exogenous variables: (1) whether the individual is an immigrant or not (a dummy variable “immigrant” taking the value of 1 if the individual is born in the US and 0 otherwise), (2) whether the individual owns or rents her/his household (a dummy variable “owns hh”</w:t>
      </w:r>
      <w:r w:rsidR="003170B3" w:rsidRPr="00C75C6F">
        <w:rPr>
          <w:rFonts w:cs="Times New Roman"/>
          <w:noProof/>
          <w:szCs w:val="24"/>
        </w:rPr>
        <w:t xml:space="preserve"> taking the value of 1 if the indi</w:t>
      </w:r>
      <w:r w:rsidR="00CC6658" w:rsidRPr="00C75C6F">
        <w:rPr>
          <w:rFonts w:cs="Times New Roman"/>
          <w:noProof/>
          <w:szCs w:val="24"/>
        </w:rPr>
        <w:t>v</w:t>
      </w:r>
      <w:r w:rsidR="003170B3" w:rsidRPr="00C75C6F">
        <w:rPr>
          <w:rFonts w:cs="Times New Roman"/>
          <w:noProof/>
          <w:szCs w:val="24"/>
        </w:rPr>
        <w:t>i</w:t>
      </w:r>
      <w:r w:rsidR="00CC6658" w:rsidRPr="00C75C6F">
        <w:rPr>
          <w:rFonts w:cs="Times New Roman"/>
          <w:noProof/>
          <w:szCs w:val="24"/>
        </w:rPr>
        <w:t xml:space="preserve">dual owns her/his household and 0 otherwise), (3) number of children </w:t>
      </w:r>
      <w:r w:rsidR="003170B3" w:rsidRPr="00C75C6F">
        <w:rPr>
          <w:rFonts w:cs="Times New Roman"/>
          <w:noProof/>
          <w:szCs w:val="24"/>
        </w:rPr>
        <w:t>less than 11 years of age, and (4) number of young active adults (to represent the presence of the so-called</w:t>
      </w:r>
      <w:r w:rsidR="00CC52E4" w:rsidRPr="00C75C6F">
        <w:rPr>
          <w:rFonts w:cs="Times New Roman"/>
          <w:noProof/>
          <w:szCs w:val="24"/>
        </w:rPr>
        <w:t xml:space="preserve"> millenials born between 1981 and 1996). </w:t>
      </w:r>
    </w:p>
    <w:p w:rsidR="00CC6658" w:rsidRPr="00C75C6F" w:rsidRDefault="00CC6658" w:rsidP="0021729F">
      <w:pPr>
        <w:jc w:val="both"/>
        <w:rPr>
          <w:rFonts w:cs="Times New Roman"/>
          <w:noProof/>
          <w:szCs w:val="24"/>
        </w:rPr>
      </w:pPr>
    </w:p>
    <w:p w:rsidR="001B065B" w:rsidRPr="001B065B" w:rsidRDefault="001B065B" w:rsidP="001B065B">
      <w:pPr>
        <w:pStyle w:val="ListParagraph"/>
        <w:numPr>
          <w:ilvl w:val="0"/>
          <w:numId w:val="34"/>
        </w:numPr>
        <w:spacing w:after="0" w:line="360" w:lineRule="auto"/>
        <w:jc w:val="both"/>
        <w:rPr>
          <w:rFonts w:ascii="Times New Roman" w:hAnsi="Times New Roman"/>
          <w:i/>
          <w:noProof/>
          <w:vanish/>
          <w:szCs w:val="24"/>
        </w:rPr>
      </w:pPr>
    </w:p>
    <w:p w:rsidR="001B065B" w:rsidRPr="001B065B" w:rsidRDefault="001B065B" w:rsidP="001B065B">
      <w:pPr>
        <w:pStyle w:val="ListParagraph"/>
        <w:numPr>
          <w:ilvl w:val="1"/>
          <w:numId w:val="34"/>
        </w:numPr>
        <w:spacing w:after="0" w:line="360" w:lineRule="auto"/>
        <w:jc w:val="both"/>
        <w:rPr>
          <w:rFonts w:ascii="Times New Roman" w:hAnsi="Times New Roman"/>
          <w:i/>
          <w:noProof/>
          <w:vanish/>
          <w:szCs w:val="24"/>
        </w:rPr>
      </w:pPr>
    </w:p>
    <w:p w:rsidR="001B065B" w:rsidRPr="001B065B" w:rsidRDefault="001B065B" w:rsidP="001B065B">
      <w:pPr>
        <w:pStyle w:val="ListParagraph"/>
        <w:numPr>
          <w:ilvl w:val="1"/>
          <w:numId w:val="34"/>
        </w:numPr>
        <w:spacing w:after="0" w:line="360" w:lineRule="auto"/>
        <w:jc w:val="both"/>
        <w:rPr>
          <w:rFonts w:ascii="Times New Roman" w:hAnsi="Times New Roman"/>
          <w:i/>
          <w:noProof/>
          <w:vanish/>
          <w:szCs w:val="24"/>
        </w:rPr>
      </w:pPr>
    </w:p>
    <w:p w:rsidR="001B065B" w:rsidRPr="001B065B" w:rsidRDefault="001B065B" w:rsidP="001B065B">
      <w:pPr>
        <w:pStyle w:val="ListParagraph"/>
        <w:numPr>
          <w:ilvl w:val="1"/>
          <w:numId w:val="34"/>
        </w:numPr>
        <w:spacing w:after="0" w:line="360" w:lineRule="auto"/>
        <w:jc w:val="both"/>
        <w:rPr>
          <w:rFonts w:ascii="Times New Roman" w:hAnsi="Times New Roman"/>
          <w:i/>
          <w:noProof/>
          <w:vanish/>
          <w:szCs w:val="24"/>
        </w:rPr>
      </w:pPr>
    </w:p>
    <w:p w:rsidR="00CC6658" w:rsidRPr="00FD7B04" w:rsidRDefault="00CC6658" w:rsidP="001B065B">
      <w:pPr>
        <w:pStyle w:val="ListParagraph"/>
        <w:numPr>
          <w:ilvl w:val="2"/>
          <w:numId w:val="34"/>
        </w:numPr>
        <w:spacing w:after="0" w:line="360" w:lineRule="auto"/>
        <w:jc w:val="both"/>
        <w:rPr>
          <w:rFonts w:ascii="Times New Roman" w:hAnsi="Times New Roman"/>
          <w:i/>
          <w:noProof/>
          <w:szCs w:val="24"/>
        </w:rPr>
      </w:pPr>
      <w:r w:rsidRPr="00FD7B04">
        <w:rPr>
          <w:rFonts w:ascii="Times New Roman" w:hAnsi="Times New Roman"/>
          <w:i/>
          <w:noProof/>
          <w:szCs w:val="24"/>
        </w:rPr>
        <w:t>Non-Nominal Equation System with Exogenous and Latent Construct Effects</w:t>
      </w:r>
    </w:p>
    <w:p w:rsidR="008D6631" w:rsidRPr="00C75C6F" w:rsidRDefault="00CC52E4" w:rsidP="00977C33">
      <w:pPr>
        <w:jc w:val="both"/>
        <w:rPr>
          <w:rFonts w:cs="Times New Roman"/>
          <w:noProof/>
          <w:szCs w:val="24"/>
        </w:rPr>
      </w:pPr>
      <w:r w:rsidRPr="0021729F">
        <w:rPr>
          <w:rFonts w:cs="Times New Roman"/>
          <w:noProof/>
          <w:szCs w:val="24"/>
        </w:rPr>
        <w:t>This system is shown diagrammtically in Figure 2a.</w:t>
      </w:r>
      <w:r w:rsidR="00B4594A" w:rsidRPr="0021729F">
        <w:rPr>
          <w:rFonts w:cs="Times New Roman"/>
          <w:noProof/>
          <w:szCs w:val="24"/>
        </w:rPr>
        <w:t xml:space="preserve"> Immigrant status positively influences </w:t>
      </w:r>
      <w:r w:rsidR="00F37160" w:rsidRPr="0021729F">
        <w:rPr>
          <w:rFonts w:cs="Times New Roman"/>
          <w:noProof/>
          <w:szCs w:val="24"/>
        </w:rPr>
        <w:t xml:space="preserve">(log) </w:t>
      </w:r>
      <w:r w:rsidR="00B4594A" w:rsidRPr="0021729F">
        <w:rPr>
          <w:rFonts w:cs="Times New Roman"/>
          <w:noProof/>
          <w:szCs w:val="24"/>
        </w:rPr>
        <w:t xml:space="preserve">commute distance, as </w:t>
      </w:r>
      <w:r w:rsidR="00F37160" w:rsidRPr="0021729F">
        <w:rPr>
          <w:rFonts w:cs="Times New Roman"/>
          <w:noProof/>
          <w:szCs w:val="24"/>
        </w:rPr>
        <w:t xml:space="preserve">it </w:t>
      </w:r>
      <w:r w:rsidR="00B4594A" w:rsidRPr="0021729F">
        <w:rPr>
          <w:rFonts w:cs="Times New Roman"/>
          <w:noProof/>
          <w:szCs w:val="24"/>
        </w:rPr>
        <w:t xml:space="preserve">has been observed that </w:t>
      </w:r>
      <w:r w:rsidR="00B4594A" w:rsidRPr="00C75C6F">
        <w:rPr>
          <w:rFonts w:cs="Times New Roman"/>
          <w:noProof/>
          <w:szCs w:val="24"/>
        </w:rPr>
        <w:t>i</w:t>
      </w:r>
      <w:r w:rsidR="00491CAC" w:rsidRPr="00C75C6F">
        <w:rPr>
          <w:rFonts w:cs="Times New Roman"/>
          <w:noProof/>
          <w:szCs w:val="24"/>
        </w:rPr>
        <w:t>mmigrants have longer commute</w:t>
      </w:r>
      <w:r w:rsidR="00B4594A" w:rsidRPr="00C75C6F">
        <w:rPr>
          <w:rFonts w:cs="Times New Roman"/>
          <w:noProof/>
          <w:szCs w:val="24"/>
        </w:rPr>
        <w:t>s</w:t>
      </w:r>
      <w:r w:rsidR="00491CAC" w:rsidRPr="00C75C6F">
        <w:rPr>
          <w:rFonts w:cs="Times New Roman"/>
          <w:noProof/>
          <w:szCs w:val="24"/>
        </w:rPr>
        <w:t xml:space="preserve"> than do non-immigrants</w:t>
      </w:r>
      <w:r w:rsidR="00057A9B">
        <w:rPr>
          <w:rFonts w:cs="Times New Roman"/>
          <w:noProof/>
          <w:szCs w:val="24"/>
        </w:rPr>
        <w:t xml:space="preserve"> (see Paleti </w:t>
      </w:r>
      <w:r w:rsidR="00057A9B" w:rsidRPr="00057A9B">
        <w:rPr>
          <w:rFonts w:cs="Times New Roman"/>
          <w:i/>
          <w:noProof/>
          <w:szCs w:val="24"/>
        </w:rPr>
        <w:t>et al</w:t>
      </w:r>
      <w:r w:rsidR="00057A9B">
        <w:rPr>
          <w:rFonts w:cs="Times New Roman"/>
          <w:noProof/>
          <w:szCs w:val="24"/>
        </w:rPr>
        <w:t>., 2013)</w:t>
      </w:r>
      <w:r w:rsidR="00491CAC" w:rsidRPr="00817DA8">
        <w:rPr>
          <w:rFonts w:cs="Times New Roman"/>
          <w:noProof/>
          <w:szCs w:val="24"/>
        </w:rPr>
        <w:fldChar w:fldCharType="begin"/>
      </w:r>
      <w:r w:rsidR="00057A9B">
        <w:rPr>
          <w:rFonts w:cs="Times New Roman"/>
          <w:noProof/>
          <w:szCs w:val="24"/>
        </w:rPr>
        <w:instrText xml:space="preserve"> ADDIN EN.CITE &lt;EndNote&gt;&lt;Cite Hidden="1"&gt;&lt;Author&gt;Paleti&lt;/Author&gt;&lt;Year&gt;2013&lt;/Year&gt;&lt;RecNum&gt;226&lt;/RecNum&gt;&lt;Prefix&gt;see &lt;/Prefix&gt;&lt;Suffix&gt;`, 2013&lt;/Suffix&gt;&lt;record&gt;&lt;rec-number&gt;226&lt;/rec-number&gt;&lt;foreign-keys&gt;&lt;key app="EN" db-id="pvx5r9p0tafrfne2pxqxp2x4zvae5vdepf09"&gt;226&lt;/key&gt;&lt;/foreign-keys&gt;&lt;ref-type name="Journal Article"&gt;17&lt;/ref-type&gt;&lt;contributors&gt;&lt;authors&gt;&lt;author&gt;Paleti, Rajesh&lt;/author&gt;&lt;author&gt;Bhat, Chandra R&lt;/author&gt;&lt;author&gt;Pendyala, Ram M&lt;/author&gt;&lt;/authors&gt;&lt;/contributors&gt;&lt;titles&gt;&lt;title&gt;Integrated Model of Residential Location, Work Location, Vehicle Ownership, and Commute Tour Characteristics&lt;/title&gt;&lt;secondary-title&gt;Transportation Research Record: Journal of the Transportation Research Board&lt;/secondary-title&gt;&lt;/titles&gt;&lt;periodical&gt;&lt;full-title&gt;Transportation Research Record: Journal of the Transportation Research Board&lt;/full-title&gt;&lt;/periodical&gt;&lt;pages&gt;162-172&lt;/pages&gt;&lt;volume&gt;2382&lt;/volume&gt;&lt;number&gt;1&lt;/number&gt;&lt;dates&gt;&lt;year&gt;2013&lt;/year&gt;&lt;/dates&gt;&lt;isbn&gt;0361-1981&lt;/isbn&gt;&lt;urls&gt;&lt;/urls&gt;&lt;/record&gt;&lt;/Cite&gt;&lt;/EndNote&gt;</w:instrText>
      </w:r>
      <w:r w:rsidR="00491CAC" w:rsidRPr="00817DA8">
        <w:rPr>
          <w:rFonts w:cs="Times New Roman"/>
          <w:noProof/>
          <w:szCs w:val="24"/>
        </w:rPr>
        <w:fldChar w:fldCharType="end"/>
      </w:r>
      <w:r w:rsidR="00B4594A" w:rsidRPr="00C75C6F">
        <w:rPr>
          <w:rFonts w:cs="Times New Roman"/>
          <w:noProof/>
          <w:szCs w:val="24"/>
        </w:rPr>
        <w:t xml:space="preserve">. Further, individuals with young children are </w:t>
      </w:r>
      <w:r w:rsidR="00B62103">
        <w:rPr>
          <w:rFonts w:cs="Times New Roman"/>
          <w:noProof/>
          <w:szCs w:val="24"/>
        </w:rPr>
        <w:t>less likely to travel by non-motorized modes</w:t>
      </w:r>
      <w:r w:rsidR="00B4594A" w:rsidRPr="00C75C6F">
        <w:rPr>
          <w:rFonts w:cs="Times New Roman"/>
          <w:noProof/>
          <w:szCs w:val="24"/>
        </w:rPr>
        <w:t xml:space="preserve"> and more likely to travel by motorized vehicles</w:t>
      </w:r>
      <w:r w:rsidR="00057A9B">
        <w:rPr>
          <w:rFonts w:cs="Times New Roman"/>
          <w:noProof/>
          <w:szCs w:val="24"/>
        </w:rPr>
        <w:t xml:space="preserve"> (</w:t>
      </w:r>
      <w:r w:rsidR="00057A9B" w:rsidRPr="00057A9B">
        <w:rPr>
          <w:rFonts w:cs="Times New Roman"/>
          <w:noProof/>
          <w:szCs w:val="24"/>
        </w:rPr>
        <w:t xml:space="preserve">as they undertake pick up/drop off activities; see </w:t>
      </w:r>
      <w:r w:rsidR="00057A9B">
        <w:rPr>
          <w:rFonts w:cs="Times New Roman"/>
          <w:noProof/>
          <w:szCs w:val="24"/>
        </w:rPr>
        <w:t xml:space="preserve">Sener </w:t>
      </w:r>
      <w:r w:rsidR="00057A9B" w:rsidRPr="00057A9B">
        <w:rPr>
          <w:rFonts w:cs="Times New Roman"/>
          <w:i/>
          <w:noProof/>
          <w:szCs w:val="24"/>
        </w:rPr>
        <w:t>et al</w:t>
      </w:r>
      <w:r w:rsidR="00057A9B">
        <w:rPr>
          <w:rFonts w:cs="Times New Roman"/>
          <w:noProof/>
          <w:szCs w:val="24"/>
        </w:rPr>
        <w:t>., 2009)</w:t>
      </w:r>
      <w:r w:rsidR="00C61EA7">
        <w:rPr>
          <w:rFonts w:cs="Times New Roman"/>
          <w:noProof/>
          <w:szCs w:val="24"/>
        </w:rPr>
        <w:fldChar w:fldCharType="begin"/>
      </w:r>
      <w:r w:rsidR="00057A9B">
        <w:rPr>
          <w:rFonts w:cs="Times New Roman"/>
          <w:noProof/>
          <w:szCs w:val="24"/>
        </w:rPr>
        <w:instrText xml:space="preserve"> ADDIN EN.CITE &lt;EndNote&gt;&lt;Cite Hidden="1"&gt;&lt;Author&gt;Sener&lt;/Author&gt;&lt;Year&gt;2009&lt;/Year&gt;&lt;RecNum&gt;463&lt;/RecNum&gt;&lt;Prefix&gt;as they undertake pick up/drop off activities`; see &lt;/Prefix&gt;&lt;Suffix&gt;`, 2009&lt;/Suffix&gt;&lt;record&gt;&lt;rec-number&gt;463&lt;/rec-number&gt;&lt;foreign-keys&gt;&lt;key app="EN" db-id="pvx5r9p0tafrfne2pxqxp2x4zvae5vdepf09"&gt;463&lt;/key&gt;&lt;/foreign-keys&gt;&lt;ref-type name="Journal Article"&gt;17&lt;/ref-type&gt;&lt;contributors&gt;&lt;authors&gt;&lt;author&gt;Sener, Ipek N&lt;/author&gt;&lt;author&gt;Eluru, Naveen&lt;/author&gt;&lt;author&gt;Bhat, Chandra R&lt;/author&gt;&lt;/authors&gt;&lt;/contributors&gt;&lt;titles&gt;&lt;title&gt;An analysis of bicycle route choice preferences in Texas, US&lt;/title&gt;&lt;secondary-title&gt;Transportation&lt;/secondary-title&gt;&lt;/titles&gt;&lt;periodical&gt;&lt;full-title&gt;Transportation&lt;/full-title&gt;&lt;/periodical&gt;&lt;pages&gt;511-539&lt;/pages&gt;&lt;volume&gt;36&lt;/volume&gt;&lt;number&gt;5&lt;/number&gt;&lt;dates&gt;&lt;year&gt;2009&lt;/year&gt;&lt;/dates&gt;&lt;isbn&gt;0049-4488&lt;/isbn&gt;&lt;urls&gt;&lt;/urls&gt;&lt;/record&gt;&lt;/Cite&gt;&lt;/EndNote&gt;</w:instrText>
      </w:r>
      <w:r w:rsidR="00C61EA7">
        <w:rPr>
          <w:rFonts w:cs="Times New Roman"/>
          <w:noProof/>
          <w:szCs w:val="24"/>
        </w:rPr>
        <w:fldChar w:fldCharType="end"/>
      </w:r>
      <w:r w:rsidR="00C61EA7">
        <w:rPr>
          <w:rFonts w:cs="Times New Roman"/>
          <w:noProof/>
          <w:szCs w:val="24"/>
        </w:rPr>
        <w:t>.</w:t>
      </w:r>
      <w:r w:rsidR="00B4594A" w:rsidRPr="00C75C6F">
        <w:rPr>
          <w:rFonts w:cs="Times New Roman"/>
          <w:noProof/>
          <w:szCs w:val="24"/>
        </w:rPr>
        <w:t xml:space="preserve"> Also, in the simulation design, we specify the number of young active adults </w:t>
      </w:r>
      <w:r w:rsidR="00F37160" w:rsidRPr="00C75C6F">
        <w:rPr>
          <w:rFonts w:cs="Times New Roman"/>
          <w:noProof/>
          <w:szCs w:val="24"/>
        </w:rPr>
        <w:t>in the indi</w:t>
      </w:r>
      <w:r w:rsidR="00B4594A" w:rsidRPr="00C75C6F">
        <w:rPr>
          <w:rFonts w:cs="Times New Roman"/>
          <w:noProof/>
          <w:szCs w:val="24"/>
        </w:rPr>
        <w:t>v</w:t>
      </w:r>
      <w:r w:rsidR="00F37160" w:rsidRPr="00C75C6F">
        <w:rPr>
          <w:rFonts w:cs="Times New Roman"/>
          <w:noProof/>
          <w:szCs w:val="24"/>
        </w:rPr>
        <w:t>i</w:t>
      </w:r>
      <w:r w:rsidR="00B4594A" w:rsidRPr="00C75C6F">
        <w:rPr>
          <w:rFonts w:cs="Times New Roman"/>
          <w:noProof/>
          <w:szCs w:val="24"/>
        </w:rPr>
        <w:t>dual’s household to negatively influence</w:t>
      </w:r>
      <w:r w:rsidR="008D6631" w:rsidRPr="00C75C6F">
        <w:rPr>
          <w:rFonts w:cs="Times New Roman"/>
          <w:noProof/>
          <w:szCs w:val="24"/>
        </w:rPr>
        <w:t xml:space="preserve"> travel by motorized vehicles</w:t>
      </w:r>
      <w:r w:rsidR="00F37160" w:rsidRPr="00C75C6F">
        <w:rPr>
          <w:rFonts w:cs="Times New Roman"/>
          <w:noProof/>
          <w:szCs w:val="24"/>
        </w:rPr>
        <w:t xml:space="preserve">, as households with </w:t>
      </w:r>
      <w:r w:rsidR="008D6631" w:rsidRPr="00C75C6F">
        <w:rPr>
          <w:rFonts w:cs="Times New Roman"/>
          <w:noProof/>
          <w:szCs w:val="24"/>
        </w:rPr>
        <w:t>millenials tend to undertake their out-of-home activities less using private vehicles</w:t>
      </w:r>
      <w:r w:rsidR="00057A9B">
        <w:rPr>
          <w:rFonts w:cs="Times New Roman"/>
          <w:noProof/>
          <w:szCs w:val="24"/>
        </w:rPr>
        <w:t xml:space="preserve"> (see Bhat </w:t>
      </w:r>
      <w:r w:rsidR="00057A9B" w:rsidRPr="00057A9B">
        <w:rPr>
          <w:rFonts w:cs="Times New Roman"/>
          <w:i/>
          <w:noProof/>
          <w:szCs w:val="24"/>
        </w:rPr>
        <w:t>et al</w:t>
      </w:r>
      <w:r w:rsidR="00057A9B">
        <w:rPr>
          <w:rFonts w:cs="Times New Roman"/>
          <w:noProof/>
          <w:szCs w:val="24"/>
        </w:rPr>
        <w:t>., 2014</w:t>
      </w:r>
      <w:r w:rsidR="009811AE">
        <w:rPr>
          <w:rFonts w:cs="Times New Roman"/>
          <w:noProof/>
          <w:szCs w:val="24"/>
        </w:rPr>
        <w:t>a</w:t>
      </w:r>
      <w:r w:rsidR="00057A9B">
        <w:rPr>
          <w:rFonts w:cs="Times New Roman"/>
          <w:noProof/>
          <w:szCs w:val="24"/>
        </w:rPr>
        <w:t>)</w:t>
      </w:r>
      <w:r w:rsidR="0099534B">
        <w:rPr>
          <w:rFonts w:cs="Times New Roman"/>
          <w:noProof/>
          <w:szCs w:val="24"/>
        </w:rPr>
        <w:fldChar w:fldCharType="begin"/>
      </w:r>
      <w:r w:rsidR="00057A9B">
        <w:rPr>
          <w:rFonts w:cs="Times New Roman"/>
          <w:noProof/>
          <w:szCs w:val="24"/>
        </w:rPr>
        <w:instrText xml:space="preserve"> ADDIN EN.CITE &lt;EndNote&gt;&lt;Cite Hidden="1"&gt;&lt;Author&gt;Bhat&lt;/Author&gt;&lt;Year&gt;2014&lt;/Year&gt;&lt;RecNum&gt;227&lt;/RecNum&gt;&lt;Prefix&gt;see &lt;/Prefix&gt;&lt;Suffix&gt;`, 2014&lt;/Suffix&gt;&lt;record&gt;&lt;rec-number&gt;227&lt;/rec-number&gt;&lt;foreign-keys&gt;&lt;key app="EN" db-id="pvx5r9p0tafrfne2pxqxp2x4zvae5vdepf09"&gt;227&lt;/key&gt;&lt;/foreign-keys&gt;&lt;ref-type name="Journal Article"&gt;17&lt;/ref-type&gt;&lt;contributors&gt;&lt;authors&gt;&lt;author&gt;Bhat, Chandra R&lt;/author&gt;&lt;author&gt;Astroza, Sebastian&lt;/author&gt;&lt;author&gt;Sidharthan, Raghuprasad&lt;/author&gt;&lt;author&gt;Jobair Bin Alam, Mohammad&lt;/author&gt;&lt;author&gt;Khushefati, Waleed H&lt;/author&gt;&lt;/authors&gt;&lt;/contributors&gt;&lt;titles&gt;&lt;title&gt;A Joint Count-Continuous Model of Travel Behavior with Selection Based on a Multinomial Probit Residential Density Choice Model&lt;/title&gt;&lt;/titles&gt;&lt;dates&gt;&lt;year&gt;2014&lt;/year&gt;&lt;/dates&gt;&lt;urls&gt;&lt;/urls&gt;&lt;/record&gt;&lt;/Cite&gt;&lt;/EndNote&gt;</w:instrText>
      </w:r>
      <w:r w:rsidR="0099534B">
        <w:rPr>
          <w:rFonts w:cs="Times New Roman"/>
          <w:noProof/>
          <w:szCs w:val="24"/>
        </w:rPr>
        <w:fldChar w:fldCharType="end"/>
      </w:r>
      <w:r w:rsidR="008D6631" w:rsidRPr="00C75C6F">
        <w:rPr>
          <w:rFonts w:cs="Times New Roman"/>
          <w:noProof/>
          <w:szCs w:val="24"/>
        </w:rPr>
        <w:t>. A total of four exogenous variable effects are specified above.</w:t>
      </w:r>
      <w:r w:rsidR="00260F83" w:rsidRPr="00C75C6F">
        <w:rPr>
          <w:rFonts w:cs="Times New Roman"/>
          <w:noProof/>
          <w:szCs w:val="24"/>
        </w:rPr>
        <w:t xml:space="preserve"> However, there </w:t>
      </w:r>
      <w:r w:rsidR="008368F9" w:rsidRPr="00C75C6F">
        <w:rPr>
          <w:rFonts w:cs="Times New Roman"/>
          <w:noProof/>
          <w:szCs w:val="24"/>
        </w:rPr>
        <w:t>are also constants to be specified in</w:t>
      </w:r>
      <w:r w:rsidR="00260F83" w:rsidRPr="00C75C6F">
        <w:rPr>
          <w:rFonts w:cs="Times New Roman"/>
          <w:noProof/>
          <w:szCs w:val="24"/>
        </w:rPr>
        <w:t xml:space="preserve"> the </w:t>
      </w:r>
      <w:r w:rsidR="008368F9" w:rsidRPr="00C75C6F">
        <w:rPr>
          <w:rFonts w:cs="Times New Roman"/>
          <w:noProof/>
          <w:szCs w:val="24"/>
        </w:rPr>
        <w:t xml:space="preserve">(log) </w:t>
      </w:r>
      <w:r w:rsidR="00260F83" w:rsidRPr="00C75C6F">
        <w:rPr>
          <w:rFonts w:cs="Times New Roman"/>
          <w:noProof/>
          <w:szCs w:val="24"/>
        </w:rPr>
        <w:t xml:space="preserve">commute distance </w:t>
      </w:r>
      <w:r w:rsidR="008368F9" w:rsidRPr="00C75C6F">
        <w:rPr>
          <w:rFonts w:cs="Times New Roman"/>
          <w:noProof/>
          <w:szCs w:val="24"/>
        </w:rPr>
        <w:t xml:space="preserve">equation, and for the latent propensities for the ordinal indicators. The constant in the (log) commute disance equation </w:t>
      </w:r>
      <w:r w:rsidR="00B43CCF">
        <w:rPr>
          <w:rFonts w:cs="Times New Roman"/>
          <w:noProof/>
          <w:szCs w:val="24"/>
        </w:rPr>
        <w:t xml:space="preserve">as well as the constant effects for all the ordinal indicators are </w:t>
      </w:r>
      <w:r w:rsidR="008368F9" w:rsidRPr="00C75C6F">
        <w:rPr>
          <w:rFonts w:cs="Times New Roman"/>
          <w:noProof/>
          <w:szCs w:val="24"/>
        </w:rPr>
        <w:t xml:space="preserve">set to </w:t>
      </w:r>
      <w:r w:rsidR="00B43CCF">
        <w:rPr>
          <w:rFonts w:cs="Times New Roman"/>
          <w:noProof/>
          <w:szCs w:val="24"/>
        </w:rPr>
        <w:t xml:space="preserve">the value of 1.0. </w:t>
      </w:r>
    </w:p>
    <w:p w:rsidR="00174EDB" w:rsidRPr="00C75C6F" w:rsidRDefault="00571C21" w:rsidP="00571C21">
      <w:pPr>
        <w:ind w:firstLine="720"/>
        <w:jc w:val="both"/>
        <w:rPr>
          <w:rFonts w:cs="Times New Roman"/>
          <w:noProof/>
          <w:szCs w:val="24"/>
        </w:rPr>
      </w:pPr>
      <w:r>
        <w:rPr>
          <w:rFonts w:cs="Times New Roman"/>
          <w:noProof/>
          <w:szCs w:val="24"/>
        </w:rPr>
        <w:t>A total of five</w:t>
      </w:r>
      <w:r w:rsidR="00C60131" w:rsidRPr="00C75C6F">
        <w:rPr>
          <w:rFonts w:cs="Times New Roman"/>
          <w:noProof/>
          <w:szCs w:val="24"/>
        </w:rPr>
        <w:t xml:space="preserve"> latent construct effects are also specified</w:t>
      </w:r>
      <w:r w:rsidR="00B43CCF">
        <w:rPr>
          <w:rFonts w:cs="Times New Roman"/>
          <w:noProof/>
          <w:szCs w:val="24"/>
        </w:rPr>
        <w:t xml:space="preserve"> (see toward the right of Figure 2a)</w:t>
      </w:r>
      <w:r w:rsidR="00C60131" w:rsidRPr="00C75C6F">
        <w:rPr>
          <w:rFonts w:cs="Times New Roman"/>
          <w:noProof/>
          <w:szCs w:val="24"/>
        </w:rPr>
        <w:t xml:space="preserve">. </w:t>
      </w:r>
      <w:r w:rsidR="008D6631" w:rsidRPr="00C75C6F">
        <w:rPr>
          <w:rFonts w:cs="Times New Roman"/>
          <w:noProof/>
          <w:szCs w:val="24"/>
        </w:rPr>
        <w:t xml:space="preserve"> </w:t>
      </w:r>
      <w:r w:rsidR="0076307F" w:rsidRPr="00C75C6F">
        <w:rPr>
          <w:rFonts w:cs="Times New Roman"/>
          <w:noProof/>
          <w:szCs w:val="24"/>
        </w:rPr>
        <w:t xml:space="preserve">As expected, a green lifestyle </w:t>
      </w:r>
      <w:r w:rsidR="0044665A" w:rsidRPr="00C75C6F">
        <w:rPr>
          <w:rFonts w:cs="Times New Roman"/>
          <w:noProof/>
          <w:szCs w:val="24"/>
        </w:rPr>
        <w:t xml:space="preserve">propensity </w:t>
      </w:r>
      <w:r>
        <w:rPr>
          <w:rFonts w:cs="Times New Roman"/>
          <w:noProof/>
          <w:szCs w:val="24"/>
        </w:rPr>
        <w:t xml:space="preserve">(GLP) </w:t>
      </w:r>
      <w:r w:rsidR="0076307F" w:rsidRPr="00C75C6F">
        <w:rPr>
          <w:rFonts w:cs="Times New Roman"/>
          <w:noProof/>
          <w:szCs w:val="24"/>
        </w:rPr>
        <w:t>increases non-commute tra</w:t>
      </w:r>
      <w:r w:rsidR="00B43CCF">
        <w:rPr>
          <w:rFonts w:cs="Times New Roman"/>
          <w:noProof/>
          <w:szCs w:val="24"/>
        </w:rPr>
        <w:t xml:space="preserve">vel occurrences by </w:t>
      </w:r>
      <w:r w:rsidR="0044665A" w:rsidRPr="00C75C6F">
        <w:rPr>
          <w:rFonts w:cs="Times New Roman"/>
          <w:noProof/>
          <w:szCs w:val="24"/>
        </w:rPr>
        <w:t>non-motorized (NM) mode</w:t>
      </w:r>
      <w:r w:rsidR="00B43CCF">
        <w:rPr>
          <w:rFonts w:cs="Times New Roman"/>
          <w:noProof/>
          <w:szCs w:val="24"/>
        </w:rPr>
        <w:t>s</w:t>
      </w:r>
      <w:r>
        <w:rPr>
          <w:rFonts w:cs="Times New Roman"/>
          <w:noProof/>
          <w:szCs w:val="24"/>
        </w:rPr>
        <w:t xml:space="preserve"> as well as increases non-commute travel occurrences by public transit (PT) modes. These effects satisfy the two-indicator rule for the GLP latent construct. Similarly, </w:t>
      </w:r>
      <w:r w:rsidRPr="00C75C6F">
        <w:rPr>
          <w:rFonts w:cs="Times New Roman"/>
          <w:noProof/>
          <w:szCs w:val="24"/>
        </w:rPr>
        <w:t>we expect travel freedom</w:t>
      </w:r>
      <w:r>
        <w:rPr>
          <w:rFonts w:cs="Times New Roman"/>
          <w:noProof/>
          <w:szCs w:val="24"/>
        </w:rPr>
        <w:t>/privacy</w:t>
      </w:r>
      <w:r w:rsidRPr="00C75C6F">
        <w:rPr>
          <w:rFonts w:cs="Times New Roman"/>
          <w:noProof/>
          <w:szCs w:val="24"/>
        </w:rPr>
        <w:t xml:space="preserve"> affinity </w:t>
      </w:r>
      <w:r>
        <w:rPr>
          <w:rFonts w:cs="Times New Roman"/>
          <w:noProof/>
          <w:szCs w:val="24"/>
        </w:rPr>
        <w:t xml:space="preserve">(TFA) </w:t>
      </w:r>
      <w:r w:rsidRPr="00C75C6F">
        <w:rPr>
          <w:rFonts w:cs="Times New Roman"/>
          <w:noProof/>
          <w:szCs w:val="24"/>
        </w:rPr>
        <w:t xml:space="preserve">to be positively related to commute distance (see, for example, </w:t>
      </w:r>
      <w:hyperlink w:anchor="_ENREF_51" w:tooltip="Schwanen, 2007 #333" w:history="1">
        <w:r w:rsidRPr="00C75C6F">
          <w:rPr>
            <w:rFonts w:cs="Times New Roman"/>
            <w:noProof/>
            <w:szCs w:val="24"/>
          </w:rPr>
          <w:t>Schwanen and Mokhtarian, 2007</w:t>
        </w:r>
      </w:hyperlink>
      <w:r w:rsidRPr="00C75C6F">
        <w:rPr>
          <w:rFonts w:cs="Times New Roman"/>
          <w:noProof/>
          <w:szCs w:val="24"/>
        </w:rPr>
        <w:t>)</w:t>
      </w:r>
      <w:r>
        <w:rPr>
          <w:rFonts w:cs="Times New Roman"/>
          <w:noProof/>
          <w:szCs w:val="24"/>
        </w:rPr>
        <w:t xml:space="preserve"> and non-commute travel </w:t>
      </w:r>
      <w:r>
        <w:rPr>
          <w:rFonts w:cs="Times New Roman"/>
          <w:noProof/>
          <w:szCs w:val="24"/>
        </w:rPr>
        <w:lastRenderedPageBreak/>
        <w:t>occurrences by motorized transport (MT) modes</w:t>
      </w:r>
      <w:r w:rsidRPr="00C75C6F">
        <w:rPr>
          <w:rFonts w:cs="Times New Roman"/>
          <w:noProof/>
          <w:szCs w:val="24"/>
        </w:rPr>
        <w:t xml:space="preserve">. </w:t>
      </w:r>
      <w:r>
        <w:rPr>
          <w:rFonts w:cs="Times New Roman"/>
          <w:noProof/>
          <w:szCs w:val="24"/>
        </w:rPr>
        <w:t xml:space="preserve">These effects satisfy the two-indicator rule for the TFA latent construct. Finally, both GLP and TFA are specified to impact auto ownership, with the former having a negative effect and the latter a positive effect. </w:t>
      </w:r>
    </w:p>
    <w:p w:rsidR="00D40E6D" w:rsidRPr="003852F7" w:rsidRDefault="00D85A5A" w:rsidP="00D40E6D">
      <w:pPr>
        <w:ind w:firstLine="720"/>
        <w:jc w:val="both"/>
        <w:rPr>
          <w:rFonts w:cs="Times New Roman"/>
          <w:szCs w:val="24"/>
        </w:rPr>
      </w:pPr>
      <w:r w:rsidRPr="00C75C6F">
        <w:rPr>
          <w:rFonts w:cs="Times New Roman"/>
          <w:noProof/>
          <w:szCs w:val="24"/>
        </w:rPr>
        <w:t xml:space="preserve">As presented in Equation (13), the covariance matrix </w:t>
      </w:r>
      <w:r w:rsidRPr="00817DA8">
        <w:rPr>
          <w:rFonts w:cs="Times New Roman"/>
          <w:noProof/>
          <w:position w:val="-4"/>
          <w:szCs w:val="24"/>
        </w:rPr>
        <w:object w:dxaOrig="240" w:dyaOrig="320">
          <v:shape id="_x0000_i1492" type="#_x0000_t75" style="width:12pt;height:15.75pt" o:ole="">
            <v:imagedata r:id="rId890" o:title=""/>
          </v:shape>
          <o:OLEObject Type="Embed" ProgID="Equation.DSMT4" ShapeID="_x0000_i1492" DrawAspect="Content" ObjectID="_1498381127" r:id="rId891"/>
        </w:object>
      </w:r>
      <w:r w:rsidRPr="00C75C6F">
        <w:rPr>
          <w:rFonts w:cs="Times New Roman"/>
          <w:noProof/>
          <w:szCs w:val="24"/>
        </w:rPr>
        <w:t xml:space="preserve"> of random error </w:t>
      </w:r>
      <w:r w:rsidRPr="00817DA8">
        <w:rPr>
          <w:rFonts w:cs="Times New Roman"/>
          <w:noProof/>
          <w:position w:val="-6"/>
          <w:szCs w:val="24"/>
        </w:rPr>
        <w:object w:dxaOrig="200" w:dyaOrig="279">
          <v:shape id="_x0000_i1493" type="#_x0000_t75" style="width:12pt;height:14.25pt" o:ole="">
            <v:imagedata r:id="rId892" o:title=""/>
          </v:shape>
          <o:OLEObject Type="Embed" ProgID="Equation.DSMT4" ShapeID="_x0000_i1493" DrawAspect="Content" ObjectID="_1498381128" r:id="rId893"/>
        </w:object>
      </w:r>
      <w:r w:rsidRPr="00C75C6F">
        <w:rPr>
          <w:rFonts w:cs="Times New Roman"/>
          <w:noProof/>
          <w:szCs w:val="24"/>
        </w:rPr>
        <w:t xml:space="preserve">for non-nominal indicators is restricted to be diagonal, with elements corresponding to ordinal and count indicators being normalized to 1. </w:t>
      </w:r>
      <w:r w:rsidR="00D40E6D" w:rsidRPr="00C75C6F">
        <w:rPr>
          <w:rFonts w:cs="Times New Roman"/>
          <w:noProof/>
          <w:szCs w:val="24"/>
        </w:rPr>
        <w:t>This leaves the variance component for the continuous outcome (logarirthm of commute distance), which is specified to be 1.25 in the simulati</w:t>
      </w:r>
      <w:r w:rsidR="00571C21">
        <w:rPr>
          <w:rFonts w:cs="Times New Roman"/>
          <w:noProof/>
          <w:szCs w:val="24"/>
        </w:rPr>
        <w:t>o</w:t>
      </w:r>
      <w:r w:rsidR="00D40E6D" w:rsidRPr="00C75C6F">
        <w:rPr>
          <w:rFonts w:cs="Times New Roman"/>
          <w:noProof/>
          <w:szCs w:val="24"/>
        </w:rPr>
        <w:t xml:space="preserve">n design. Thus, </w:t>
      </w:r>
      <w:r w:rsidR="00571C21">
        <w:rPr>
          <w:rFonts w:cs="Times New Roman"/>
          <w:noProof/>
          <w:szCs w:val="24"/>
        </w:rPr>
        <w:t xml:space="preserve">the one element </w:t>
      </w:r>
      <w:r w:rsidR="00D40E6D" w:rsidRPr="00C75C6F">
        <w:rPr>
          <w:rFonts w:cs="Times New Roman"/>
          <w:noProof/>
          <w:szCs w:val="24"/>
        </w:rPr>
        <w:t xml:space="preserve">to be </w:t>
      </w:r>
      <w:r w:rsidR="00D40E6D">
        <w:rPr>
          <w:rFonts w:cs="Times New Roman"/>
          <w:noProof/>
          <w:szCs w:val="24"/>
        </w:rPr>
        <w:t>estimated</w:t>
      </w:r>
      <w:r w:rsidR="00D40E6D" w:rsidRPr="00C75C6F">
        <w:rPr>
          <w:rFonts w:cs="Times New Roman"/>
          <w:noProof/>
          <w:szCs w:val="24"/>
        </w:rPr>
        <w:t xml:space="preserve"> in the matrix </w:t>
      </w:r>
      <w:r w:rsidR="00D40E6D" w:rsidRPr="008E2F2C">
        <w:rPr>
          <w:rFonts w:cs="Times New Roman"/>
          <w:noProof/>
          <w:position w:val="-4"/>
          <w:szCs w:val="24"/>
        </w:rPr>
        <w:object w:dxaOrig="240" w:dyaOrig="320">
          <v:shape id="_x0000_i1494" type="#_x0000_t75" style="width:12pt;height:15.75pt" o:ole="">
            <v:imagedata r:id="rId890" o:title=""/>
          </v:shape>
          <o:OLEObject Type="Embed" ProgID="Equation.DSMT4" ShapeID="_x0000_i1494" DrawAspect="Content" ObjectID="_1498381129" r:id="rId894"/>
        </w:object>
      </w:r>
      <w:r w:rsidR="00D40E6D">
        <w:rPr>
          <w:rFonts w:cs="Times New Roman"/>
          <w:noProof/>
          <w:szCs w:val="24"/>
        </w:rPr>
        <w:t xml:space="preserve"> is 1.25</w:t>
      </w:r>
      <w:r w:rsidR="00D40E6D" w:rsidRPr="00C75C6F">
        <w:rPr>
          <w:rFonts w:cs="Times New Roman"/>
          <w:noProof/>
          <w:szCs w:val="24"/>
        </w:rPr>
        <w:t xml:space="preserve">, which we write as </w:t>
      </w:r>
      <w:r w:rsidR="00A043E5" w:rsidRPr="00D62B43">
        <w:rPr>
          <w:rFonts w:cs="Times New Roman"/>
          <w:position w:val="-14"/>
          <w:szCs w:val="24"/>
        </w:rPr>
        <w:object w:dxaOrig="980" w:dyaOrig="380">
          <v:shape id="_x0000_i1495" type="#_x0000_t75" style="width:48.75pt;height:18.75pt" o:ole="">
            <v:imagedata r:id="rId895" o:title=""/>
          </v:shape>
          <o:OLEObject Type="Embed" ProgID="Equation.3" ShapeID="_x0000_i1495" DrawAspect="Content" ObjectID="_1498381130" r:id="rId896"/>
        </w:object>
      </w:r>
      <w:r w:rsidR="00D40E6D" w:rsidRPr="00C75C6F">
        <w:rPr>
          <w:rFonts w:cs="Times New Roman"/>
          <w:noProof/>
          <w:szCs w:val="24"/>
        </w:rPr>
        <w:t xml:space="preserve"> </w:t>
      </w:r>
    </w:p>
    <w:p w:rsidR="00DF1DB9" w:rsidRDefault="0024607C" w:rsidP="00571C21">
      <w:pPr>
        <w:ind w:firstLine="720"/>
        <w:jc w:val="both"/>
        <w:rPr>
          <w:rFonts w:cs="Times New Roman"/>
          <w:noProof/>
          <w:szCs w:val="24"/>
        </w:rPr>
      </w:pPr>
      <w:r w:rsidRPr="00C75C6F">
        <w:rPr>
          <w:rFonts w:cs="Times New Roman"/>
          <w:noProof/>
          <w:szCs w:val="24"/>
        </w:rPr>
        <w:t xml:space="preserve">There are </w:t>
      </w:r>
      <w:r w:rsidR="00D85A5A" w:rsidRPr="00C75C6F">
        <w:rPr>
          <w:rFonts w:cs="Times New Roman"/>
          <w:noProof/>
          <w:szCs w:val="24"/>
        </w:rPr>
        <w:t xml:space="preserve">three ordinal outcomes </w:t>
      </w:r>
      <w:r w:rsidRPr="0021729F">
        <w:rPr>
          <w:rFonts w:cs="Times New Roman"/>
          <w:szCs w:val="24"/>
        </w:rPr>
        <w:t xml:space="preserve">(non-commute travel occurrences by NM, PT, and MT), in the simulation design, which leads to the need to specify </w:t>
      </w:r>
      <w:r w:rsidR="00EC28F1" w:rsidRPr="00817DA8">
        <w:rPr>
          <w:rFonts w:cs="Times New Roman"/>
          <w:position w:val="-14"/>
          <w:szCs w:val="24"/>
        </w:rPr>
        <w:object w:dxaOrig="440" w:dyaOrig="380">
          <v:shape id="_x0000_i1496" type="#_x0000_t75" style="width:22.5pt;height:19.5pt" o:ole="">
            <v:imagedata r:id="rId897" o:title=""/>
          </v:shape>
          <o:OLEObject Type="Embed" ProgID="Equation.3" ShapeID="_x0000_i1496" DrawAspect="Content" ObjectID="_1498381131" r:id="rId898"/>
        </w:object>
      </w:r>
      <w:r w:rsidR="00EC28F1" w:rsidRPr="0021729F">
        <w:rPr>
          <w:rFonts w:cs="Times New Roman"/>
          <w:szCs w:val="24"/>
        </w:rPr>
        <w:t xml:space="preserve"> </w:t>
      </w:r>
      <w:r w:rsidRPr="00C75C6F">
        <w:rPr>
          <w:rFonts w:cs="Times New Roman"/>
          <w:noProof/>
          <w:szCs w:val="24"/>
        </w:rPr>
        <w:t xml:space="preserve">for each ordinal outcome </w:t>
      </w:r>
      <w:r w:rsidRPr="00817DA8">
        <w:rPr>
          <w:rFonts w:cs="Times New Roman"/>
          <w:noProof/>
          <w:position w:val="-6"/>
          <w:szCs w:val="24"/>
        </w:rPr>
        <w:object w:dxaOrig="200" w:dyaOrig="220">
          <v:shape id="_x0000_i1497" type="#_x0000_t75" style="width:12pt;height:12pt" o:ole="">
            <v:imagedata r:id="rId899" o:title=""/>
          </v:shape>
          <o:OLEObject Type="Embed" ProgID="Equation.DSMT4" ShapeID="_x0000_i1497" DrawAspect="Content" ObjectID="_1498381132" r:id="rId900"/>
        </w:object>
      </w:r>
      <w:r w:rsidRPr="00C75C6F">
        <w:rPr>
          <w:rFonts w:cs="Times New Roman"/>
          <w:noProof/>
          <w:szCs w:val="24"/>
        </w:rPr>
        <w:t xml:space="preserve"> </w:t>
      </w:r>
      <w:r w:rsidRPr="00817DA8">
        <w:rPr>
          <w:rFonts w:cs="Times New Roman"/>
          <w:noProof/>
          <w:position w:val="-10"/>
          <w:szCs w:val="24"/>
        </w:rPr>
        <w:object w:dxaOrig="1240" w:dyaOrig="320">
          <v:shape id="_x0000_i1498" type="#_x0000_t75" style="width:60pt;height:14.25pt" o:ole="">
            <v:imagedata r:id="rId901" o:title=""/>
          </v:shape>
          <o:OLEObject Type="Embed" ProgID="Equation.DSMT4" ShapeID="_x0000_i1498" DrawAspect="Content" ObjectID="_1498381133" r:id="rId902"/>
        </w:object>
      </w:r>
      <w:r w:rsidR="00EC28F1" w:rsidRPr="00C75C6F">
        <w:rPr>
          <w:rFonts w:cs="Times New Roman"/>
          <w:noProof/>
          <w:szCs w:val="24"/>
        </w:rPr>
        <w:t xml:space="preserve"> (see discussion in Section 2.2). All of </w:t>
      </w:r>
      <w:r w:rsidR="00D85A5A" w:rsidRPr="00C75C6F">
        <w:rPr>
          <w:rFonts w:cs="Times New Roman"/>
          <w:noProof/>
          <w:szCs w:val="24"/>
        </w:rPr>
        <w:t>the</w:t>
      </w:r>
      <w:r w:rsidR="00D40E6D">
        <w:rPr>
          <w:rFonts w:cs="Times New Roman"/>
          <w:noProof/>
          <w:szCs w:val="24"/>
        </w:rPr>
        <w:t>se threshold values are set to 1.5</w:t>
      </w:r>
      <w:r w:rsidR="00D85A5A" w:rsidRPr="00C75C6F">
        <w:rPr>
          <w:rFonts w:cs="Times New Roman"/>
          <w:noProof/>
          <w:szCs w:val="24"/>
        </w:rPr>
        <w:t xml:space="preserve">. </w:t>
      </w:r>
      <w:r w:rsidR="00EC28F1" w:rsidRPr="00C75C6F">
        <w:rPr>
          <w:rFonts w:cs="Times New Roman"/>
          <w:noProof/>
          <w:szCs w:val="24"/>
        </w:rPr>
        <w:t xml:space="preserve">In addition, we need to </w:t>
      </w:r>
      <w:r w:rsidR="00D85A5A" w:rsidRPr="00C75C6F">
        <w:rPr>
          <w:rFonts w:cs="Times New Roman"/>
          <w:noProof/>
          <w:szCs w:val="24"/>
        </w:rPr>
        <w:t xml:space="preserve">specify </w:t>
      </w:r>
      <w:r w:rsidR="00EC28F1" w:rsidRPr="00C75C6F">
        <w:rPr>
          <w:rFonts w:cs="Times New Roman"/>
          <w:noProof/>
          <w:szCs w:val="24"/>
        </w:rPr>
        <w:t xml:space="preserve">the </w:t>
      </w:r>
      <w:r w:rsidR="00D85A5A" w:rsidRPr="00C75C6F">
        <w:rPr>
          <w:rFonts w:cs="Times New Roman"/>
          <w:noProof/>
          <w:szCs w:val="24"/>
        </w:rPr>
        <w:t>parameters in</w:t>
      </w:r>
      <w:r w:rsidR="00EC28F1" w:rsidRPr="00C75C6F">
        <w:rPr>
          <w:rFonts w:cs="Times New Roman"/>
          <w:noProof/>
          <w:szCs w:val="24"/>
        </w:rPr>
        <w:t xml:space="preserve"> the threshold function for the </w:t>
      </w:r>
      <w:r w:rsidR="00D85A5A" w:rsidRPr="00C75C6F">
        <w:rPr>
          <w:rFonts w:cs="Times New Roman"/>
          <w:noProof/>
          <w:szCs w:val="24"/>
        </w:rPr>
        <w:t>count outcome</w:t>
      </w:r>
      <w:r w:rsidR="00EC28F1" w:rsidRPr="00C75C6F">
        <w:rPr>
          <w:rFonts w:cs="Times New Roman"/>
          <w:noProof/>
          <w:szCs w:val="24"/>
        </w:rPr>
        <w:t xml:space="preserve"> (corresponding to auto ownership)</w:t>
      </w:r>
      <w:r w:rsidR="00D85A5A" w:rsidRPr="00C75C6F">
        <w:rPr>
          <w:rFonts w:cs="Times New Roman"/>
          <w:noProof/>
          <w:szCs w:val="24"/>
        </w:rPr>
        <w:t xml:space="preserve">. </w:t>
      </w:r>
      <w:r w:rsidR="00260F83" w:rsidRPr="00C75C6F">
        <w:rPr>
          <w:rFonts w:cs="Times New Roman"/>
          <w:noProof/>
          <w:szCs w:val="24"/>
        </w:rPr>
        <w:t>This refers to the c</w:t>
      </w:r>
      <w:r w:rsidR="00D85A5A" w:rsidRPr="00C75C6F">
        <w:rPr>
          <w:rFonts w:cs="Times New Roman"/>
          <w:noProof/>
          <w:szCs w:val="24"/>
        </w:rPr>
        <w:t xml:space="preserve">oefficient </w:t>
      </w:r>
      <w:r w:rsidR="008368F9" w:rsidRPr="00C75C6F">
        <w:rPr>
          <w:rFonts w:cs="Times New Roman"/>
          <w:noProof/>
          <w:szCs w:val="24"/>
        </w:rPr>
        <w:t xml:space="preserve">vector </w:t>
      </w:r>
      <w:r w:rsidR="00D85A5A" w:rsidRPr="00817DA8">
        <w:rPr>
          <w:rFonts w:cs="Times New Roman"/>
          <w:noProof/>
          <w:position w:val="-10"/>
          <w:szCs w:val="24"/>
        </w:rPr>
        <w:object w:dxaOrig="200" w:dyaOrig="320">
          <v:shape id="_x0000_i1499" type="#_x0000_t75" style="width:12pt;height:15.75pt" o:ole="">
            <v:imagedata r:id="rId903" o:title=""/>
          </v:shape>
          <o:OLEObject Type="Embed" ProgID="Equation.DSMT4" ShapeID="_x0000_i1499" DrawAspect="Content" ObjectID="_1498381134" r:id="rId904"/>
        </w:object>
      </w:r>
      <w:r w:rsidR="00BD5810" w:rsidRPr="00C75C6F">
        <w:rPr>
          <w:rFonts w:cs="Times New Roman"/>
          <w:noProof/>
          <w:szCs w:val="24"/>
        </w:rPr>
        <w:t xml:space="preserve">, </w:t>
      </w:r>
      <w:r w:rsidR="008368F9" w:rsidRPr="00C75C6F">
        <w:rPr>
          <w:rFonts w:cs="Times New Roman"/>
          <w:noProof/>
          <w:szCs w:val="24"/>
        </w:rPr>
        <w:t xml:space="preserve">the flexibility parameter vector </w:t>
      </w:r>
      <w:r w:rsidR="00A043E5" w:rsidRPr="00817DA8">
        <w:rPr>
          <w:rFonts w:cs="Times New Roman"/>
          <w:noProof/>
          <w:position w:val="-18"/>
          <w:szCs w:val="24"/>
        </w:rPr>
        <w:object w:dxaOrig="2320" w:dyaOrig="420">
          <v:shape id="_x0000_i1500" type="#_x0000_t75" style="width:116.25pt;height:20.25pt" o:ole="">
            <v:imagedata r:id="rId905" o:title=""/>
          </v:shape>
          <o:OLEObject Type="Embed" ProgID="Equation.3" ShapeID="_x0000_i1500" DrawAspect="Content" ObjectID="_1498381135" r:id="rId906"/>
        </w:object>
      </w:r>
      <w:r w:rsidR="00A043E5">
        <w:rPr>
          <w:rFonts w:cs="Times New Roman"/>
          <w:noProof/>
          <w:szCs w:val="24"/>
        </w:rPr>
        <w:t xml:space="preserve"> </w:t>
      </w:r>
      <w:r w:rsidR="00BD5810" w:rsidRPr="00C75C6F">
        <w:rPr>
          <w:rFonts w:cs="Times New Roman"/>
          <w:noProof/>
          <w:szCs w:val="24"/>
        </w:rPr>
        <w:t xml:space="preserve">and the dispersion parameter vector </w:t>
      </w:r>
      <w:r w:rsidR="00910772" w:rsidRPr="00817DA8">
        <w:rPr>
          <w:rFonts w:cs="Times New Roman"/>
          <w:noProof/>
          <w:position w:val="-12"/>
          <w:szCs w:val="24"/>
        </w:rPr>
        <w:object w:dxaOrig="1800" w:dyaOrig="360">
          <v:shape id="_x0000_i1501" type="#_x0000_t75" style="width:90pt;height:18pt" o:ole="" o:preferrelative="f">
            <v:imagedata r:id="rId907" o:title=""/>
            <o:lock v:ext="edit" aspectratio="f"/>
          </v:shape>
          <o:OLEObject Type="Embed" ProgID="Equation.3" ShapeID="_x0000_i1501" DrawAspect="Content" ObjectID="_1498381136" r:id="rId908"/>
        </w:object>
      </w:r>
      <w:r w:rsidR="008368F9" w:rsidRPr="00C75C6F">
        <w:rPr>
          <w:rFonts w:cs="Times New Roman"/>
          <w:noProof/>
          <w:szCs w:val="24"/>
        </w:rPr>
        <w:t xml:space="preserve"> For the </w:t>
      </w:r>
      <w:r w:rsidR="008368F9" w:rsidRPr="00817DA8">
        <w:rPr>
          <w:rFonts w:cs="Times New Roman"/>
          <w:noProof/>
          <w:position w:val="-10"/>
          <w:szCs w:val="24"/>
        </w:rPr>
        <w:object w:dxaOrig="200" w:dyaOrig="320">
          <v:shape id="_x0000_i1502" type="#_x0000_t75" style="width:12pt;height:15.75pt" o:ole="">
            <v:imagedata r:id="rId903" o:title=""/>
          </v:shape>
          <o:OLEObject Type="Embed" ProgID="Equation.DSMT4" ShapeID="_x0000_i1502" DrawAspect="Content" ObjectID="_1498381137" r:id="rId909"/>
        </w:object>
      </w:r>
      <w:r w:rsidR="008368F9" w:rsidRPr="00C75C6F">
        <w:rPr>
          <w:rFonts w:cs="Times New Roman"/>
          <w:noProof/>
          <w:szCs w:val="24"/>
        </w:rPr>
        <w:t xml:space="preserve">coefficient vector, we include only a constant effect and another endogenous </w:t>
      </w:r>
      <w:r w:rsidR="00BD5810" w:rsidRPr="00C75C6F">
        <w:rPr>
          <w:rFonts w:cs="Times New Roman"/>
          <w:noProof/>
          <w:szCs w:val="24"/>
        </w:rPr>
        <w:t xml:space="preserve">effect (the latter </w:t>
      </w:r>
      <w:r w:rsidR="008368F9" w:rsidRPr="00C75C6F">
        <w:rPr>
          <w:rFonts w:cs="Times New Roman"/>
          <w:noProof/>
          <w:szCs w:val="24"/>
        </w:rPr>
        <w:t>is discussed in the next section</w:t>
      </w:r>
      <w:r w:rsidR="00BD5810" w:rsidRPr="00C75C6F">
        <w:rPr>
          <w:rFonts w:cs="Times New Roman"/>
          <w:noProof/>
          <w:szCs w:val="24"/>
        </w:rPr>
        <w:t>)</w:t>
      </w:r>
      <w:r w:rsidR="008368F9" w:rsidRPr="00C75C6F">
        <w:rPr>
          <w:rFonts w:cs="Times New Roman"/>
          <w:noProof/>
          <w:szCs w:val="24"/>
        </w:rPr>
        <w:t xml:space="preserve">. The coefficient on the constant is specified to be 1.0. </w:t>
      </w:r>
      <w:r w:rsidR="00BD5810" w:rsidRPr="00C75C6F">
        <w:rPr>
          <w:rFonts w:cs="Times New Roman"/>
          <w:noProof/>
          <w:szCs w:val="24"/>
        </w:rPr>
        <w:t xml:space="preserve">For the flexibility vector, we will drop the index </w:t>
      </w:r>
      <w:r w:rsidR="00BD5810" w:rsidRPr="00C75C6F">
        <w:rPr>
          <w:rFonts w:cs="Times New Roman"/>
          <w:i/>
          <w:noProof/>
          <w:szCs w:val="24"/>
        </w:rPr>
        <w:t>c</w:t>
      </w:r>
      <w:r w:rsidR="00BD5810" w:rsidRPr="00C75C6F">
        <w:rPr>
          <w:rFonts w:cs="Times New Roman"/>
          <w:noProof/>
          <w:szCs w:val="24"/>
        </w:rPr>
        <w:t xml:space="preserve"> s</w:t>
      </w:r>
      <w:r w:rsidR="008368F9" w:rsidRPr="00C75C6F">
        <w:rPr>
          <w:rFonts w:cs="Times New Roman"/>
          <w:noProof/>
          <w:szCs w:val="24"/>
        </w:rPr>
        <w:t xml:space="preserve">ince we have only one </w:t>
      </w:r>
      <w:r w:rsidR="00571C21">
        <w:rPr>
          <w:rFonts w:cs="Times New Roman"/>
          <w:noProof/>
          <w:szCs w:val="24"/>
        </w:rPr>
        <w:t xml:space="preserve">count </w:t>
      </w:r>
      <w:r w:rsidR="008368F9" w:rsidRPr="00C75C6F">
        <w:rPr>
          <w:rFonts w:cs="Times New Roman"/>
          <w:noProof/>
          <w:szCs w:val="24"/>
        </w:rPr>
        <w:t>o</w:t>
      </w:r>
      <w:r w:rsidR="00BD5810" w:rsidRPr="00C75C6F">
        <w:rPr>
          <w:rFonts w:cs="Times New Roman"/>
          <w:noProof/>
          <w:szCs w:val="24"/>
        </w:rPr>
        <w:t xml:space="preserve">utcome in the simulation design. We also specifiy a single flexibility parameter </w:t>
      </w:r>
      <w:r w:rsidR="00571C21" w:rsidRPr="00817DA8">
        <w:rPr>
          <w:rFonts w:cs="Times New Roman"/>
          <w:position w:val="-10"/>
          <w:szCs w:val="24"/>
        </w:rPr>
        <w:object w:dxaOrig="1020" w:dyaOrig="340">
          <v:shape id="_x0000_i1503" type="#_x0000_t75" style="width:52.5pt;height:16.5pt" o:ole="">
            <v:imagedata r:id="rId910" o:title=""/>
          </v:shape>
          <o:OLEObject Type="Embed" ProgID="Equation.3" ShapeID="_x0000_i1503" DrawAspect="Content" ObjectID="_1498381138" r:id="rId911"/>
        </w:object>
      </w:r>
      <w:r w:rsidR="00A043E5">
        <w:rPr>
          <w:rFonts w:cs="Times New Roman"/>
          <w:szCs w:val="24"/>
        </w:rPr>
        <w:t xml:space="preserve"> </w:t>
      </w:r>
      <w:r w:rsidR="00BD5810" w:rsidRPr="00C75C6F">
        <w:rPr>
          <w:rFonts w:cs="Times New Roman"/>
          <w:noProof/>
          <w:szCs w:val="24"/>
        </w:rPr>
        <w:t xml:space="preserve">For the dispersion parameter vector (which collapses to a scalar because there is only a single count outcome), we specify </w:t>
      </w:r>
      <w:r w:rsidR="00895837" w:rsidRPr="00FD7B04">
        <w:rPr>
          <w:rFonts w:cs="Times New Roman"/>
          <w:position w:val="-6"/>
          <w:szCs w:val="24"/>
        </w:rPr>
        <w:object w:dxaOrig="820" w:dyaOrig="279">
          <v:shape id="_x0000_i1504" type="#_x0000_t75" style="width:42pt;height:13.5pt" o:ole="">
            <v:imagedata r:id="rId912" o:title=""/>
          </v:shape>
          <o:OLEObject Type="Embed" ProgID="Equation.3" ShapeID="_x0000_i1504" DrawAspect="Content" ObjectID="_1498381139" r:id="rId913"/>
        </w:object>
      </w:r>
      <w:r w:rsidR="00BD5810" w:rsidRPr="00C75C6F">
        <w:rPr>
          <w:rFonts w:cs="Times New Roman"/>
          <w:noProof/>
          <w:szCs w:val="24"/>
        </w:rPr>
        <w:t xml:space="preserve"> </w:t>
      </w:r>
    </w:p>
    <w:p w:rsidR="00B43CCF" w:rsidRPr="00C75C6F" w:rsidRDefault="00B43CCF" w:rsidP="00571C21">
      <w:pPr>
        <w:ind w:firstLine="720"/>
        <w:jc w:val="both"/>
        <w:rPr>
          <w:rFonts w:cs="Times New Roman"/>
          <w:noProof/>
          <w:szCs w:val="24"/>
        </w:rPr>
      </w:pPr>
    </w:p>
    <w:p w:rsidR="00174EDB" w:rsidRPr="00FD7B04" w:rsidRDefault="00174EDB">
      <w:pPr>
        <w:pStyle w:val="ListParagraph"/>
        <w:numPr>
          <w:ilvl w:val="2"/>
          <w:numId w:val="34"/>
        </w:numPr>
        <w:spacing w:after="0" w:line="360" w:lineRule="auto"/>
        <w:jc w:val="both"/>
        <w:rPr>
          <w:rFonts w:ascii="Times New Roman" w:hAnsi="Times New Roman"/>
          <w:i/>
          <w:noProof/>
          <w:szCs w:val="24"/>
        </w:rPr>
      </w:pPr>
      <w:r w:rsidRPr="00FD7B04">
        <w:rPr>
          <w:rFonts w:ascii="Times New Roman" w:hAnsi="Times New Roman"/>
          <w:i/>
          <w:noProof/>
          <w:szCs w:val="24"/>
        </w:rPr>
        <w:t>Nominal Equation System with Exogenous and Latent Construct Effects</w:t>
      </w:r>
    </w:p>
    <w:p w:rsidR="000E1907" w:rsidRPr="00C75C6F" w:rsidRDefault="00190B65" w:rsidP="00977C33">
      <w:pPr>
        <w:jc w:val="both"/>
        <w:rPr>
          <w:rFonts w:cs="Times New Roman"/>
          <w:noProof/>
          <w:szCs w:val="24"/>
        </w:rPr>
      </w:pPr>
      <w:r w:rsidRPr="00C75C6F">
        <w:rPr>
          <w:rFonts w:cs="Times New Roman"/>
          <w:noProof/>
          <w:szCs w:val="24"/>
        </w:rPr>
        <w:t>Five exogenous ef</w:t>
      </w:r>
      <w:r w:rsidR="00157D7D" w:rsidRPr="00C75C6F">
        <w:rPr>
          <w:rFonts w:cs="Times New Roman"/>
          <w:noProof/>
          <w:szCs w:val="24"/>
        </w:rPr>
        <w:t>f</w:t>
      </w:r>
      <w:r w:rsidRPr="00C75C6F">
        <w:rPr>
          <w:rFonts w:cs="Times New Roman"/>
          <w:noProof/>
          <w:szCs w:val="24"/>
        </w:rPr>
        <w:t>e</w:t>
      </w:r>
      <w:r w:rsidR="00571C21">
        <w:rPr>
          <w:rFonts w:cs="Times New Roman"/>
          <w:noProof/>
          <w:szCs w:val="24"/>
        </w:rPr>
        <w:t>cts and four</w:t>
      </w:r>
      <w:r w:rsidR="00157D7D" w:rsidRPr="00C75C6F">
        <w:rPr>
          <w:rFonts w:cs="Times New Roman"/>
          <w:noProof/>
          <w:szCs w:val="24"/>
        </w:rPr>
        <w:t xml:space="preserve"> latent construct effects are specified here (see Figure 2b). All of the exogenous effects specified have been reasonably well established in earlier studies. </w:t>
      </w:r>
      <w:r w:rsidR="000E1907" w:rsidRPr="00C75C6F">
        <w:rPr>
          <w:rFonts w:cs="Times New Roman"/>
          <w:noProof/>
          <w:szCs w:val="24"/>
        </w:rPr>
        <w:t>Immigrants tend to cluster in urban neighborhoods</w:t>
      </w:r>
      <w:r w:rsidR="00554CCD">
        <w:rPr>
          <w:rFonts w:cs="Times New Roman"/>
          <w:noProof/>
          <w:szCs w:val="24"/>
        </w:rPr>
        <w:t xml:space="preserve"> </w:t>
      </w:r>
      <w:r w:rsidR="00197802">
        <w:rPr>
          <w:rFonts w:cs="Times New Roman"/>
          <w:noProof/>
          <w:szCs w:val="24"/>
        </w:rPr>
        <w:t xml:space="preserve">(see Bhat </w:t>
      </w:r>
      <w:r w:rsidR="00197802" w:rsidRPr="00197802">
        <w:rPr>
          <w:rFonts w:cs="Times New Roman"/>
          <w:i/>
          <w:noProof/>
          <w:szCs w:val="24"/>
        </w:rPr>
        <w:t>et al</w:t>
      </w:r>
      <w:r w:rsidR="00D811B7">
        <w:rPr>
          <w:rFonts w:cs="Times New Roman"/>
          <w:noProof/>
          <w:szCs w:val="24"/>
        </w:rPr>
        <w:t>., 2013</w:t>
      </w:r>
      <w:r w:rsidR="00197802">
        <w:rPr>
          <w:rFonts w:cs="Times New Roman"/>
          <w:noProof/>
          <w:szCs w:val="24"/>
        </w:rPr>
        <w:t>)</w:t>
      </w:r>
      <w:r w:rsidR="00554CCD">
        <w:rPr>
          <w:rFonts w:cs="Times New Roman"/>
          <w:noProof/>
          <w:szCs w:val="24"/>
        </w:rPr>
        <w:fldChar w:fldCharType="begin"/>
      </w:r>
      <w:r w:rsidR="00197802">
        <w:rPr>
          <w:rFonts w:cs="Times New Roman"/>
          <w:noProof/>
          <w:szCs w:val="24"/>
        </w:rPr>
        <w:instrText xml:space="preserve"> ADDIN EN.CITE &lt;EndNote&gt;&lt;Cite Hidden="1"&gt;&lt;Author&gt;Bhat&lt;/Author&gt;&lt;Year&gt;2013&lt;/Year&gt;&lt;RecNum&gt;62&lt;/RecNum&gt;&lt;Prefix&gt;see &lt;/Prefix&gt;&lt;Suffix&gt;`, 2013b&lt;/Suffix&gt;&lt;record&gt;&lt;rec-number&gt;62&lt;/rec-number&gt;&lt;foreign-keys&gt;&lt;key app="EN" db-id="pvx5r9p0tafrfne2pxqxp2x4zvae5vdepf09"&gt;62&lt;/key&gt;&lt;/foreign-keys&gt;&lt;ref-type name="Journal Article"&gt;17&lt;/ref-type&gt;&lt;contributors&gt;&lt;authors&gt;&lt;author&gt;Bhat, Chandra R&lt;/author&gt;&lt;author&gt;Paleti, Rajesh&lt;/author&gt;&lt;author&gt;Pendyala, Ram M&lt;/author&gt;&lt;author&gt;Lorenzini, Karen&lt;/author&gt;&lt;author&gt;Konduri, Karthik C&lt;/author&gt;&lt;/authors&gt;&lt;/contributors&gt;&lt;titles&gt;&lt;title&gt;Accommodating immigration status and self-selection effects in a joint model of household auto ownership and residential location choice&lt;/title&gt;&lt;secondary-title&gt;Transportation Research Record: Journal of the Transportation Research Board&lt;/secondary-title&gt;&lt;/titles&gt;&lt;periodical&gt;&lt;full-title&gt;Transportation Research Record: Journal of the Transportation Research Board&lt;/full-title&gt;&lt;/periodical&gt;&lt;pages&gt;142-150&lt;/pages&gt;&lt;volume&gt;2382&lt;/volume&gt;&lt;number&gt;1&lt;/number&gt;&lt;dates&gt;&lt;year&gt;2013&lt;/year&gt;&lt;/dates&gt;&lt;isbn&gt;0361-1981&lt;/isbn&gt;&lt;urls&gt;&lt;/urls&gt;&lt;/record&gt;&lt;/Cite&gt;&lt;/EndNote&gt;</w:instrText>
      </w:r>
      <w:r w:rsidR="00554CCD">
        <w:rPr>
          <w:rFonts w:cs="Times New Roman"/>
          <w:noProof/>
          <w:szCs w:val="24"/>
        </w:rPr>
        <w:fldChar w:fldCharType="end"/>
      </w:r>
      <w:r w:rsidR="000E1907" w:rsidRPr="00C75C6F">
        <w:rPr>
          <w:rFonts w:cs="Times New Roman"/>
          <w:noProof/>
          <w:szCs w:val="24"/>
        </w:rPr>
        <w:t xml:space="preserve">, while those who own households are less likely to reside in urban neighborhoods. There is also evidence that individuals with children tend to favor suburban neighorhoods </w:t>
      </w:r>
      <w:r w:rsidR="0024607C" w:rsidRPr="00C75C6F">
        <w:rPr>
          <w:rFonts w:cs="Times New Roman"/>
          <w:noProof/>
          <w:szCs w:val="24"/>
        </w:rPr>
        <w:t xml:space="preserve">due to the open spaces and good quality schools </w:t>
      </w:r>
      <w:r w:rsidR="00197802">
        <w:rPr>
          <w:rFonts w:cs="Times New Roman"/>
          <w:noProof/>
          <w:szCs w:val="24"/>
        </w:rPr>
        <w:t>(</w:t>
      </w:r>
      <w:r w:rsidR="00197802" w:rsidRPr="00197802">
        <w:rPr>
          <w:rFonts w:cs="Times New Roman"/>
          <w:noProof/>
          <w:szCs w:val="24"/>
        </w:rPr>
        <w:t xml:space="preserve">Aditjandra </w:t>
      </w:r>
      <w:r w:rsidR="00197802" w:rsidRPr="00197802">
        <w:rPr>
          <w:rFonts w:cs="Times New Roman"/>
          <w:i/>
          <w:noProof/>
          <w:szCs w:val="24"/>
        </w:rPr>
        <w:t>et al</w:t>
      </w:r>
      <w:r w:rsidR="00197802">
        <w:rPr>
          <w:rFonts w:cs="Times New Roman"/>
          <w:noProof/>
          <w:szCs w:val="24"/>
        </w:rPr>
        <w:t>., 2012)</w:t>
      </w:r>
      <w:r w:rsidR="0024607C" w:rsidRPr="00817DA8">
        <w:rPr>
          <w:rFonts w:cs="Times New Roman"/>
          <w:noProof/>
          <w:szCs w:val="24"/>
        </w:rPr>
        <w:fldChar w:fldCharType="begin"/>
      </w:r>
      <w:r w:rsidR="00197802">
        <w:rPr>
          <w:rFonts w:cs="Times New Roman"/>
          <w:noProof/>
          <w:szCs w:val="24"/>
        </w:rPr>
        <w:instrText xml:space="preserve"> ADDIN EN.CITE &lt;EndNote&gt;&lt;Cite Hidden="1"&gt;&lt;Author&gt;Aditjandra&lt;/Author&gt;&lt;Year&gt;2012&lt;/Year&gt;&lt;RecNum&gt;548&lt;/RecNum&gt;&lt;Suffix&gt;`, 2012&lt;/Suffix&gt;&lt;record&gt;&lt;rec-number&gt;548&lt;/rec-number&gt;&lt;foreign-keys&gt;&lt;key app="EN" db-id="ae0fstd245edxaerv0kvxdpm9e05r9z99tzz"&gt;548&lt;/key&gt;&lt;/foreign-keys&gt;&lt;ref-type name="Journal Article"&gt;17&lt;/ref-type&gt;&lt;contributors&gt;&lt;authors&gt;&lt;author&gt;Aditjandra, Paulus Teguh&lt;/author&gt;&lt;author&gt;Cao, Xinyu Jason&lt;/author&gt;&lt;author&gt;Mulley, Corinne&lt;/author&gt;&lt;/authors&gt;&lt;/contributors&gt;&lt;titles&gt;&lt;title&gt;Understanding neighbourhood design impact on travel behaviour: An application of structural equations model to a British metropolitan data&lt;/title&gt;&lt;secondary-title&gt;Transportation research part A: policy and practice&lt;/secondary-title&gt;&lt;/titles&gt;&lt;periodical&gt;&lt;full-title&gt;Transportation Research Part A: Policy and Practice&lt;/full-title&gt;&lt;/periodical&gt;&lt;pages&gt;22-32&lt;/pages&gt;&lt;volume&gt;46&lt;/volume&gt;&lt;number&gt;1&lt;/number&gt;&lt;dates&gt;&lt;year&gt;2012&lt;/year&gt;&lt;/dates&gt;&lt;isbn&gt;0965-8564&lt;/isbn&gt;&lt;urls&gt;&lt;/urls&gt;&lt;/record&gt;&lt;/Cite&gt;&lt;/EndNote&gt;</w:instrText>
      </w:r>
      <w:r w:rsidR="0024607C" w:rsidRPr="00817DA8">
        <w:rPr>
          <w:rFonts w:cs="Times New Roman"/>
          <w:noProof/>
          <w:szCs w:val="24"/>
        </w:rPr>
        <w:fldChar w:fldCharType="end"/>
      </w:r>
      <w:r w:rsidR="0024607C" w:rsidRPr="00C75C6F">
        <w:rPr>
          <w:rFonts w:cs="Times New Roman"/>
          <w:noProof/>
          <w:szCs w:val="24"/>
        </w:rPr>
        <w:t xml:space="preserve">, </w:t>
      </w:r>
      <w:r w:rsidR="000E1907" w:rsidRPr="00C75C6F">
        <w:rPr>
          <w:rFonts w:cs="Times New Roman"/>
          <w:noProof/>
          <w:szCs w:val="24"/>
        </w:rPr>
        <w:t>as do households with many young active adults</w:t>
      </w:r>
      <w:r w:rsidR="00423DD2">
        <w:rPr>
          <w:rFonts w:cs="Times New Roman"/>
          <w:noProof/>
          <w:szCs w:val="24"/>
        </w:rPr>
        <w:t xml:space="preserve"> </w:t>
      </w:r>
      <w:r w:rsidR="00A33575">
        <w:rPr>
          <w:rFonts w:cs="Times New Roman"/>
          <w:noProof/>
          <w:szCs w:val="24"/>
        </w:rPr>
        <w:t>(</w:t>
      </w:r>
      <w:r w:rsidR="00A33575" w:rsidRPr="00A33575">
        <w:rPr>
          <w:rFonts w:cs="Times New Roman"/>
          <w:noProof/>
          <w:szCs w:val="24"/>
        </w:rPr>
        <w:t xml:space="preserve">Brownstone </w:t>
      </w:r>
      <w:r w:rsidR="006230F1">
        <w:rPr>
          <w:rFonts w:cs="Times New Roman"/>
          <w:noProof/>
          <w:szCs w:val="24"/>
        </w:rPr>
        <w:t>and</w:t>
      </w:r>
      <w:r w:rsidR="00A33575" w:rsidRPr="00A33575">
        <w:rPr>
          <w:rFonts w:cs="Times New Roman"/>
          <w:noProof/>
          <w:szCs w:val="24"/>
        </w:rPr>
        <w:t xml:space="preserve"> Golob</w:t>
      </w:r>
      <w:r w:rsidR="00A33575">
        <w:rPr>
          <w:rFonts w:cs="Times New Roman"/>
          <w:noProof/>
          <w:szCs w:val="24"/>
        </w:rPr>
        <w:t>, 2009)</w:t>
      </w:r>
      <w:r w:rsidR="00423DD2">
        <w:rPr>
          <w:rFonts w:cs="Times New Roman"/>
          <w:noProof/>
          <w:szCs w:val="24"/>
        </w:rPr>
        <w:fldChar w:fldCharType="begin"/>
      </w:r>
      <w:r w:rsidR="00A33575">
        <w:rPr>
          <w:rFonts w:cs="Times New Roman"/>
          <w:noProof/>
          <w:szCs w:val="24"/>
        </w:rPr>
        <w:instrText xml:space="preserve"> ADDIN EN.CITE &lt;EndNote&gt;&lt;Cite Hidden="1"&gt;&lt;Author&gt;Brownstone&lt;/Author&gt;&lt;Year&gt;2009&lt;/Year&gt;&lt;RecNum&gt;478&lt;/RecNum&gt;&lt;Suffix&gt;`, 2009&lt;/Suffix&gt;&lt;record&gt;&lt;rec-number&gt;478&lt;/rec-number&gt;&lt;foreign-keys&gt;&lt;key app="EN" db-id="pvx5r9p0tafrfne2pxqxp2x4zvae5vdepf09"&gt;478&lt;/key&gt;&lt;/foreign-keys&gt;&lt;ref-type name="Journal Article"&gt;17&lt;/ref-type&gt;&lt;contributors&gt;&lt;authors&gt;&lt;author&gt;Brownstone, David&lt;/author&gt;&lt;author&gt;Golob, Thomas F&lt;/author&gt;&lt;/authors&gt;&lt;/contributors&gt;&lt;titles&gt;&lt;title&gt;The impact of residential density on vehicle usage and energy consumption&lt;/title&gt;&lt;secondary-title&gt;Journal of Urban Economics&lt;/secondary-title&gt;&lt;/titles&gt;&lt;periodical&gt;&lt;full-title&gt;Journal of Urban Economics&lt;/full-title&gt;&lt;/periodical&gt;&lt;pages&gt;91-98&lt;/pages&gt;&lt;volume&gt;65&lt;/volume&gt;&lt;number&gt;1&lt;/number&gt;&lt;dates&gt;&lt;year&gt;2009&lt;/year&gt;&lt;/dates&gt;&lt;isbn&gt;0094-1190&lt;/isbn&gt;&lt;urls&gt;&lt;/urls&gt;&lt;/record&gt;&lt;/Cite&gt;&lt;/EndNote&gt;</w:instrText>
      </w:r>
      <w:r w:rsidR="00423DD2">
        <w:rPr>
          <w:rFonts w:cs="Times New Roman"/>
          <w:noProof/>
          <w:szCs w:val="24"/>
        </w:rPr>
        <w:fldChar w:fldCharType="end"/>
      </w:r>
      <w:r w:rsidR="00423DD2">
        <w:rPr>
          <w:rFonts w:cs="Times New Roman"/>
          <w:noProof/>
          <w:szCs w:val="24"/>
        </w:rPr>
        <w:t xml:space="preserve">. </w:t>
      </w:r>
      <w:r w:rsidR="000E1907" w:rsidRPr="00C75C6F">
        <w:rPr>
          <w:rFonts w:cs="Times New Roman"/>
          <w:noProof/>
          <w:szCs w:val="24"/>
        </w:rPr>
        <w:t>F</w:t>
      </w:r>
      <w:r w:rsidR="00BD5810" w:rsidRPr="00C75C6F">
        <w:rPr>
          <w:rFonts w:cs="Times New Roman"/>
          <w:noProof/>
          <w:szCs w:val="24"/>
        </w:rPr>
        <w:t>urther</w:t>
      </w:r>
      <w:r w:rsidR="000E1907" w:rsidRPr="00C75C6F">
        <w:rPr>
          <w:rFonts w:cs="Times New Roman"/>
          <w:noProof/>
          <w:szCs w:val="24"/>
        </w:rPr>
        <w:t xml:space="preserve">, as has been found in many earlier studies, immigrants, more so than US-born individuals, tend to use public transportation for their commute. </w:t>
      </w:r>
      <w:r w:rsidR="00BD5810" w:rsidRPr="00C75C6F">
        <w:rPr>
          <w:rFonts w:cs="Times New Roman"/>
          <w:noProof/>
          <w:szCs w:val="24"/>
        </w:rPr>
        <w:t xml:space="preserve">In </w:t>
      </w:r>
      <w:r w:rsidR="00BD5810" w:rsidRPr="00C75C6F">
        <w:rPr>
          <w:rFonts w:cs="Times New Roman"/>
          <w:noProof/>
          <w:szCs w:val="24"/>
        </w:rPr>
        <w:lastRenderedPageBreak/>
        <w:t>addition to the variable effects above, we also allow constants in two of the utilities for residential location and two of the utilities for commute mode. Specif</w:t>
      </w:r>
      <w:r w:rsidRPr="00C75C6F">
        <w:rPr>
          <w:rFonts w:cs="Times New Roman"/>
          <w:noProof/>
          <w:szCs w:val="24"/>
        </w:rPr>
        <w:t>i</w:t>
      </w:r>
      <w:r w:rsidR="00BD5810" w:rsidRPr="00C75C6F">
        <w:rPr>
          <w:rFonts w:cs="Times New Roman"/>
          <w:noProof/>
          <w:szCs w:val="24"/>
        </w:rPr>
        <w:t>cally, we use a constant effect of 0.2 in the u</w:t>
      </w:r>
      <w:r w:rsidR="00444F0E">
        <w:rPr>
          <w:rFonts w:cs="Times New Roman"/>
          <w:noProof/>
          <w:szCs w:val="24"/>
        </w:rPr>
        <w:t>rban location utility and 0.3</w:t>
      </w:r>
      <w:r w:rsidR="00BD5810" w:rsidRPr="00C75C6F">
        <w:rPr>
          <w:rFonts w:cs="Times New Roman"/>
          <w:noProof/>
          <w:szCs w:val="24"/>
        </w:rPr>
        <w:t xml:space="preserve"> in the suburban location utility (with the rural constant specified to be zero for identification). Also, we use a constant effect of </w:t>
      </w:r>
      <w:r w:rsidR="004D09A0">
        <w:rPr>
          <w:rFonts w:cs="Times New Roman"/>
          <w:noProof/>
          <w:szCs w:val="24"/>
        </w:rPr>
        <w:t>-</w:t>
      </w:r>
      <w:r w:rsidR="00864F25" w:rsidRPr="00C75C6F">
        <w:rPr>
          <w:rFonts w:cs="Times New Roman"/>
          <w:noProof/>
          <w:szCs w:val="24"/>
        </w:rPr>
        <w:t>0.5 for the PT mo</w:t>
      </w:r>
      <w:r w:rsidR="00EC2243">
        <w:rPr>
          <w:rFonts w:cs="Times New Roman"/>
          <w:noProof/>
          <w:szCs w:val="24"/>
        </w:rPr>
        <w:t>de, and -0.2 for the NM</w:t>
      </w:r>
      <w:r w:rsidR="00864F25" w:rsidRPr="00C75C6F">
        <w:rPr>
          <w:rFonts w:cs="Times New Roman"/>
          <w:noProof/>
          <w:szCs w:val="24"/>
        </w:rPr>
        <w:t xml:space="preserve"> mode (with the MT mode constant specifi</w:t>
      </w:r>
      <w:r w:rsidR="008A1177">
        <w:rPr>
          <w:rFonts w:cs="Times New Roman"/>
          <w:noProof/>
          <w:szCs w:val="24"/>
        </w:rPr>
        <w:t>ed to be zero</w:t>
      </w:r>
      <w:r w:rsidR="00864F25" w:rsidRPr="00C75C6F">
        <w:rPr>
          <w:rFonts w:cs="Times New Roman"/>
          <w:noProof/>
          <w:szCs w:val="24"/>
        </w:rPr>
        <w:t xml:space="preserve">). </w:t>
      </w:r>
    </w:p>
    <w:p w:rsidR="00D85A5A" w:rsidRPr="00C75C6F" w:rsidRDefault="000E1907">
      <w:pPr>
        <w:ind w:firstLine="720"/>
        <w:jc w:val="both"/>
        <w:rPr>
          <w:rFonts w:cs="Times New Roman"/>
          <w:noProof/>
          <w:szCs w:val="24"/>
        </w:rPr>
      </w:pPr>
      <w:r w:rsidRPr="00C75C6F">
        <w:rPr>
          <w:rFonts w:cs="Times New Roman"/>
          <w:noProof/>
          <w:szCs w:val="24"/>
        </w:rPr>
        <w:t xml:space="preserve">The latent construct effects specified are rather intuitive. </w:t>
      </w:r>
      <w:r w:rsidR="00C07F27">
        <w:rPr>
          <w:rFonts w:cs="Times New Roman"/>
          <w:noProof/>
          <w:szCs w:val="24"/>
        </w:rPr>
        <w:t xml:space="preserve">These are specified to shift the utility of specific alternatives of the nominal variables. Essentially, then, in the notation of Section 2.2, </w:t>
      </w:r>
      <w:r w:rsidR="00C07F27" w:rsidRPr="00FC49A3">
        <w:rPr>
          <w:noProof/>
          <w:position w:val="-14"/>
          <w:szCs w:val="24"/>
        </w:rPr>
        <w:object w:dxaOrig="840" w:dyaOrig="380">
          <v:shape id="_x0000_i1505" type="#_x0000_t75" style="width:42pt;height:18.75pt" o:ole="">
            <v:imagedata r:id="rId914" o:title=""/>
          </v:shape>
          <o:OLEObject Type="Embed" ProgID="Equation.3" ShapeID="_x0000_i1505" DrawAspect="Content" ObjectID="_1498381140" r:id="rId915"/>
        </w:object>
      </w:r>
      <w:r w:rsidR="00C07F27">
        <w:rPr>
          <w:noProof/>
          <w:szCs w:val="24"/>
        </w:rPr>
        <w:t xml:space="preserve">, because </w:t>
      </w:r>
      <w:r w:rsidR="00C07F27" w:rsidRPr="00FC49A3">
        <w:rPr>
          <w:noProof/>
          <w:position w:val="-14"/>
          <w:szCs w:val="24"/>
        </w:rPr>
        <w:object w:dxaOrig="380" w:dyaOrig="380">
          <v:shape id="_x0000_i1506" type="#_x0000_t75" style="width:19.5pt;height:18.75pt" o:ole="">
            <v:imagedata r:id="rId916" o:title=""/>
          </v:shape>
          <o:OLEObject Type="Embed" ProgID="Equation.3" ShapeID="_x0000_i1506" DrawAspect="Content" ObjectID="_1498381141" r:id="rId917"/>
        </w:object>
      </w:r>
      <w:r w:rsidR="00C07F27">
        <w:rPr>
          <w:noProof/>
          <w:szCs w:val="24"/>
        </w:rPr>
        <w:t xml:space="preserve">is an identity matrix. Thus, for convenience, we will refer to the parameters to be </w:t>
      </w:r>
      <w:r w:rsidR="00C07F27" w:rsidRPr="00C07F27">
        <w:rPr>
          <w:rFonts w:cs="Times New Roman"/>
          <w:noProof/>
          <w:szCs w:val="24"/>
        </w:rPr>
        <w:t xml:space="preserve">estimated as being elements of </w:t>
      </w:r>
      <w:r w:rsidR="00C07F27" w:rsidRPr="00C07F27">
        <w:rPr>
          <w:rFonts w:cs="Times New Roman"/>
          <w:position w:val="-14"/>
          <w:szCs w:val="24"/>
        </w:rPr>
        <w:object w:dxaOrig="340" w:dyaOrig="380">
          <v:shape id="_x0000_i1507" type="#_x0000_t75" style="width:16.5pt;height:19.5pt" o:ole="">
            <v:imagedata r:id="rId918" o:title=""/>
          </v:shape>
          <o:OLEObject Type="Embed" ProgID="Equation.3" ShapeID="_x0000_i1507" DrawAspect="Content" ObjectID="_1498381142" r:id="rId919"/>
        </w:object>
      </w:r>
      <w:r w:rsidR="00571C21">
        <w:rPr>
          <w:rFonts w:cs="Times New Roman"/>
          <w:szCs w:val="24"/>
        </w:rPr>
        <w:t>, which are</w:t>
      </w:r>
      <w:r w:rsidR="00C07F27" w:rsidRPr="00C07F27">
        <w:rPr>
          <w:rFonts w:cs="Times New Roman"/>
          <w:szCs w:val="24"/>
        </w:rPr>
        <w:t xml:space="preserve"> the same as the elements of </w:t>
      </w:r>
      <w:r w:rsidR="00281062" w:rsidRPr="00C07F27">
        <w:rPr>
          <w:rFonts w:cs="Times New Roman"/>
          <w:position w:val="-14"/>
          <w:szCs w:val="24"/>
        </w:rPr>
        <w:object w:dxaOrig="360" w:dyaOrig="380">
          <v:shape id="_x0000_i1508" type="#_x0000_t75" style="width:18.75pt;height:19.5pt" o:ole="">
            <v:imagedata r:id="rId920" o:title=""/>
          </v:shape>
          <o:OLEObject Type="Embed" ProgID="Equation.3" ShapeID="_x0000_i1508" DrawAspect="Content" ObjectID="_1498381143" r:id="rId921"/>
        </w:object>
      </w:r>
      <w:r w:rsidR="00571C21">
        <w:rPr>
          <w:rFonts w:cs="Times New Roman"/>
          <w:szCs w:val="24"/>
        </w:rPr>
        <w:t xml:space="preserve"> </w:t>
      </w:r>
      <w:r w:rsidRPr="00C07F27">
        <w:rPr>
          <w:rFonts w:cs="Times New Roman"/>
          <w:noProof/>
          <w:szCs w:val="24"/>
        </w:rPr>
        <w:t>For the residential location</w:t>
      </w:r>
      <w:r w:rsidRPr="00C75C6F">
        <w:rPr>
          <w:rFonts w:cs="Times New Roman"/>
          <w:noProof/>
          <w:szCs w:val="24"/>
        </w:rPr>
        <w:t xml:space="preserve"> nominal outcome, individuals with</w:t>
      </w:r>
      <w:r w:rsidR="00571C21">
        <w:rPr>
          <w:rFonts w:cs="Times New Roman"/>
          <w:noProof/>
          <w:szCs w:val="24"/>
        </w:rPr>
        <w:t xml:space="preserve"> a green lifestyle propensity </w:t>
      </w:r>
      <w:r w:rsidRPr="00C75C6F">
        <w:rPr>
          <w:rFonts w:cs="Times New Roman"/>
          <w:noProof/>
          <w:szCs w:val="24"/>
        </w:rPr>
        <w:t>tend to reside in urban neighborhoods, so that they can pursue their desired lifestyles</w:t>
      </w:r>
      <w:r w:rsidR="0024607C" w:rsidRPr="00C75C6F">
        <w:rPr>
          <w:rFonts w:cs="Times New Roman"/>
          <w:noProof/>
          <w:szCs w:val="24"/>
        </w:rPr>
        <w:t xml:space="preserve"> due to greater opportuni</w:t>
      </w:r>
      <w:r w:rsidR="00571C21">
        <w:rPr>
          <w:rFonts w:cs="Times New Roman"/>
          <w:noProof/>
          <w:szCs w:val="24"/>
        </w:rPr>
        <w:t xml:space="preserve">ties to pursue </w:t>
      </w:r>
      <w:r w:rsidR="0024607C" w:rsidRPr="00C75C6F">
        <w:rPr>
          <w:rFonts w:cs="Times New Roman"/>
          <w:noProof/>
          <w:szCs w:val="24"/>
        </w:rPr>
        <w:t xml:space="preserve">city life </w:t>
      </w:r>
      <w:r w:rsidR="00571C21">
        <w:rPr>
          <w:rFonts w:cs="Times New Roman"/>
          <w:noProof/>
          <w:szCs w:val="24"/>
        </w:rPr>
        <w:t xml:space="preserve">while adopting green modes of transportation </w:t>
      </w:r>
      <w:r w:rsidR="00F52688">
        <w:rPr>
          <w:rFonts w:cs="Times New Roman"/>
          <w:noProof/>
          <w:szCs w:val="24"/>
        </w:rPr>
        <w:t>(</w:t>
      </w:r>
      <w:r w:rsidR="00F52688" w:rsidRPr="00F52688">
        <w:rPr>
          <w:rFonts w:cs="Times New Roman"/>
          <w:noProof/>
          <w:szCs w:val="24"/>
        </w:rPr>
        <w:t xml:space="preserve">Schwanen </w:t>
      </w:r>
      <w:r w:rsidR="00FD7B04">
        <w:rPr>
          <w:rFonts w:cs="Times New Roman"/>
          <w:noProof/>
          <w:szCs w:val="24"/>
        </w:rPr>
        <w:t>and</w:t>
      </w:r>
      <w:r w:rsidR="00F52688" w:rsidRPr="00F52688">
        <w:rPr>
          <w:rFonts w:cs="Times New Roman"/>
          <w:noProof/>
          <w:szCs w:val="24"/>
        </w:rPr>
        <w:t xml:space="preserve"> Mokhtarian,</w:t>
      </w:r>
      <w:r w:rsidR="00F52688">
        <w:rPr>
          <w:rFonts w:cs="Times New Roman"/>
          <w:noProof/>
          <w:szCs w:val="24"/>
        </w:rPr>
        <w:t xml:space="preserve"> 2007)</w:t>
      </w:r>
      <w:r w:rsidR="0024607C" w:rsidRPr="00817DA8">
        <w:rPr>
          <w:rFonts w:cs="Times New Roman"/>
          <w:noProof/>
          <w:szCs w:val="24"/>
        </w:rPr>
        <w:fldChar w:fldCharType="begin"/>
      </w:r>
      <w:r w:rsidR="00F52688">
        <w:rPr>
          <w:rFonts w:cs="Times New Roman"/>
          <w:noProof/>
          <w:szCs w:val="24"/>
        </w:rPr>
        <w:instrText xml:space="preserve"> ADDIN EN.CITE &lt;EndNote&gt;&lt;Cite Hidden="1"&gt;&lt;Author&gt;Schwanen&lt;/Author&gt;&lt;Year&gt;2007&lt;/Year&gt;&lt;RecNum&gt;333&lt;/RecNum&gt;&lt;Suffix&gt;`, 2007&lt;/Suffix&gt;&lt;record&gt;&lt;rec-number&gt;333&lt;/rec-number&gt;&lt;foreign-keys&gt;&lt;key app="EN" db-id="pvx5r9p0tafrfne2pxqxp2x4zvae5vdepf09"&gt;333&lt;/key&gt;&lt;/foreign-keys&gt;&lt;ref-type name="Journal Article"&gt;17&lt;/ref-type&gt;&lt;contributors&gt;&lt;authors&gt;&lt;author&gt;Schwanen, Tim&lt;/author&gt;&lt;author&gt;Mokhtarian, Patricia L&lt;/author&gt;&lt;/authors&gt;&lt;/contributors&gt;&lt;titles&gt;&lt;title&gt;Attitudes toward travel and land use and choice of residential neighborhood type: Evidence from the San Francisco bay area&lt;/title&gt;&lt;secondary-title&gt;Housing Policy Debate&lt;/secondary-title&gt;&lt;/titles&gt;&lt;periodical&gt;&lt;full-title&gt;Housing Policy Debate&lt;/full-title&gt;&lt;/periodical&gt;&lt;pages&gt;171-207&lt;/pages&gt;&lt;volume&gt;18&lt;/volume&gt;&lt;number&gt;1&lt;/number&gt;&lt;dates&gt;&lt;year&gt;2007&lt;/year&gt;&lt;/dates&gt;&lt;isbn&gt;1051-1482&lt;/isbn&gt;&lt;urls&gt;&lt;/urls&gt;&lt;/record&gt;&lt;/Cite&gt;&lt;/EndNote&gt;</w:instrText>
      </w:r>
      <w:r w:rsidR="0024607C" w:rsidRPr="00817DA8">
        <w:rPr>
          <w:rFonts w:cs="Times New Roman"/>
          <w:noProof/>
          <w:szCs w:val="24"/>
        </w:rPr>
        <w:fldChar w:fldCharType="end"/>
      </w:r>
      <w:r w:rsidRPr="00C75C6F">
        <w:rPr>
          <w:rFonts w:cs="Times New Roman"/>
          <w:noProof/>
          <w:szCs w:val="24"/>
        </w:rPr>
        <w:t xml:space="preserve">. For the commute mode nominal outcome, </w:t>
      </w:r>
      <w:r w:rsidR="00D85A5A" w:rsidRPr="00C75C6F">
        <w:rPr>
          <w:rFonts w:cs="Times New Roman"/>
          <w:noProof/>
          <w:szCs w:val="24"/>
        </w:rPr>
        <w:t xml:space="preserve">green lifestyle propensity is specified to </w:t>
      </w:r>
      <w:r w:rsidR="00EC2243">
        <w:rPr>
          <w:rFonts w:cs="Times New Roman"/>
          <w:noProof/>
          <w:szCs w:val="24"/>
        </w:rPr>
        <w:t xml:space="preserve">positively affect </w:t>
      </w:r>
      <w:r w:rsidR="00571C21">
        <w:rPr>
          <w:rFonts w:cs="Times New Roman"/>
          <w:noProof/>
          <w:szCs w:val="24"/>
        </w:rPr>
        <w:t xml:space="preserve">the </w:t>
      </w:r>
      <w:r w:rsidR="00EC2243">
        <w:rPr>
          <w:rFonts w:cs="Times New Roman"/>
          <w:noProof/>
          <w:szCs w:val="24"/>
        </w:rPr>
        <w:t xml:space="preserve">use of </w:t>
      </w:r>
      <w:r w:rsidR="00571C21">
        <w:rPr>
          <w:rFonts w:cs="Times New Roman"/>
          <w:noProof/>
          <w:szCs w:val="24"/>
        </w:rPr>
        <w:t xml:space="preserve">PT and </w:t>
      </w:r>
      <w:r w:rsidR="00EC2243">
        <w:rPr>
          <w:rFonts w:cs="Times New Roman"/>
          <w:noProof/>
          <w:szCs w:val="24"/>
        </w:rPr>
        <w:t xml:space="preserve">NM </w:t>
      </w:r>
      <w:r w:rsidR="00571C21">
        <w:rPr>
          <w:rFonts w:cs="Times New Roman"/>
          <w:noProof/>
          <w:szCs w:val="24"/>
        </w:rPr>
        <w:t xml:space="preserve">modes, while </w:t>
      </w:r>
      <w:r w:rsidR="00D85A5A" w:rsidRPr="00C75C6F">
        <w:rPr>
          <w:rFonts w:cs="Times New Roman"/>
          <w:noProof/>
          <w:szCs w:val="24"/>
        </w:rPr>
        <w:t>travel f</w:t>
      </w:r>
      <w:r w:rsidR="0024607C" w:rsidRPr="00C75C6F">
        <w:rPr>
          <w:rFonts w:cs="Times New Roman"/>
          <w:noProof/>
          <w:szCs w:val="24"/>
        </w:rPr>
        <w:t>reedom</w:t>
      </w:r>
      <w:r w:rsidR="00571C21">
        <w:rPr>
          <w:rFonts w:cs="Times New Roman"/>
          <w:noProof/>
          <w:szCs w:val="24"/>
        </w:rPr>
        <w:t>/privacy</w:t>
      </w:r>
      <w:r w:rsidR="0024607C" w:rsidRPr="00C75C6F">
        <w:rPr>
          <w:rFonts w:cs="Times New Roman"/>
          <w:noProof/>
          <w:szCs w:val="24"/>
        </w:rPr>
        <w:t xml:space="preserve"> affinity increases the p</w:t>
      </w:r>
      <w:r w:rsidR="00D85A5A" w:rsidRPr="00C75C6F">
        <w:rPr>
          <w:rFonts w:cs="Times New Roman"/>
          <w:noProof/>
          <w:szCs w:val="24"/>
        </w:rPr>
        <w:t>r</w:t>
      </w:r>
      <w:r w:rsidR="0024607C" w:rsidRPr="00C75C6F">
        <w:rPr>
          <w:rFonts w:cs="Times New Roman"/>
          <w:noProof/>
          <w:szCs w:val="24"/>
        </w:rPr>
        <w:t>op</w:t>
      </w:r>
      <w:r w:rsidR="00571C21">
        <w:rPr>
          <w:rFonts w:cs="Times New Roman"/>
          <w:noProof/>
          <w:szCs w:val="24"/>
        </w:rPr>
        <w:t>ensity to use the MT mode</w:t>
      </w:r>
      <w:r w:rsidR="00D85A5A" w:rsidRPr="00C75C6F">
        <w:rPr>
          <w:rFonts w:cs="Times New Roman"/>
          <w:noProof/>
          <w:szCs w:val="24"/>
        </w:rPr>
        <w:t xml:space="preserve">. </w:t>
      </w:r>
    </w:p>
    <w:p w:rsidR="00864F25" w:rsidRPr="00C75C6F" w:rsidRDefault="00864F25">
      <w:pPr>
        <w:ind w:firstLine="720"/>
        <w:jc w:val="both"/>
        <w:textAlignment w:val="center"/>
        <w:rPr>
          <w:rFonts w:cs="Times New Roman"/>
          <w:noProof/>
          <w:szCs w:val="24"/>
        </w:rPr>
      </w:pPr>
      <w:r w:rsidRPr="00C75C6F">
        <w:rPr>
          <w:rFonts w:cs="Times New Roman"/>
          <w:noProof/>
          <w:szCs w:val="24"/>
        </w:rPr>
        <w:t xml:space="preserve">The covariance matrix of </w:t>
      </w:r>
      <w:r w:rsidR="00A043E5" w:rsidRPr="00A043E5">
        <w:rPr>
          <w:rFonts w:cs="Times New Roman"/>
          <w:szCs w:val="24"/>
        </w:rPr>
        <w:object w:dxaOrig="200" w:dyaOrig="260">
          <v:shape id="_x0000_i1509" type="#_x0000_t75" style="width:10.5pt;height:12pt" o:ole="">
            <v:imagedata r:id="rId922" o:title=""/>
          </v:shape>
          <o:OLEObject Type="Embed" ProgID="Equation.3" ShapeID="_x0000_i1509" DrawAspect="Content" ObjectID="_1498381144" r:id="rId923"/>
        </w:object>
      </w:r>
      <w:r w:rsidRPr="00C75C6F">
        <w:rPr>
          <w:rFonts w:cs="Times New Roman"/>
          <w:noProof/>
          <w:szCs w:val="24"/>
        </w:rPr>
        <w:t xml:space="preserve">is specified as follows. </w:t>
      </w:r>
    </w:p>
    <w:p w:rsidR="00864F25" w:rsidRPr="00C75C6F" w:rsidRDefault="00FD7B04" w:rsidP="00FD7B04">
      <w:pPr>
        <w:tabs>
          <w:tab w:val="right" w:pos="9360"/>
        </w:tabs>
        <w:jc w:val="both"/>
        <w:textAlignment w:val="center"/>
        <w:rPr>
          <w:rFonts w:cs="Times New Roman"/>
          <w:noProof/>
          <w:szCs w:val="24"/>
        </w:rPr>
      </w:pPr>
      <w:r w:rsidRPr="008E2F2C">
        <w:rPr>
          <w:rFonts w:cs="Times New Roman"/>
          <w:noProof/>
          <w:position w:val="-14"/>
          <w:szCs w:val="24"/>
        </w:rPr>
        <w:object w:dxaOrig="9060" w:dyaOrig="4360">
          <v:shape id="_x0000_i1510" type="#_x0000_t75" style="width:443.25pt;height:3in" o:ole="">
            <v:imagedata r:id="rId924" o:title=""/>
          </v:shape>
          <o:OLEObject Type="Embed" ProgID="Equation.3" ShapeID="_x0000_i1510" DrawAspect="Content" ObjectID="_1498381145" r:id="rId925"/>
        </w:object>
      </w:r>
      <w:r>
        <w:rPr>
          <w:rFonts w:cs="Times New Roman"/>
          <w:noProof/>
          <w:szCs w:val="24"/>
        </w:rPr>
        <w:tab/>
        <w:t>(30)</w:t>
      </w:r>
      <w:r w:rsidR="00864F25" w:rsidRPr="00C75C6F">
        <w:rPr>
          <w:rFonts w:cs="Times New Roman"/>
          <w:noProof/>
          <w:szCs w:val="24"/>
          <w:lang w:eastAsia="zh-CN"/>
        </w:rPr>
        <w:t xml:space="preserve"> </w:t>
      </w:r>
    </w:p>
    <w:p w:rsidR="00C2085D" w:rsidRPr="00C75C6F" w:rsidRDefault="00C2085D" w:rsidP="00C2085D">
      <w:pPr>
        <w:jc w:val="both"/>
        <w:rPr>
          <w:rFonts w:cs="Times New Roman"/>
          <w:noProof/>
          <w:szCs w:val="24"/>
        </w:rPr>
      </w:pPr>
      <w:r w:rsidRPr="00C75C6F">
        <w:rPr>
          <w:rFonts w:cs="Times New Roman"/>
          <w:noProof/>
          <w:szCs w:val="24"/>
        </w:rPr>
        <w:t>In the matrix</w:t>
      </w:r>
      <w:r w:rsidR="007D27E0">
        <w:rPr>
          <w:rFonts w:cs="Times New Roman"/>
          <w:noProof/>
          <w:szCs w:val="24"/>
        </w:rPr>
        <w:t xml:space="preserve"> </w:t>
      </w:r>
      <w:r w:rsidR="007D27E0" w:rsidRPr="007D27E0">
        <w:rPr>
          <w:rFonts w:cs="Times New Roman"/>
          <w:b/>
          <w:noProof/>
          <w:szCs w:val="24"/>
        </w:rPr>
        <w:t>Λ</w:t>
      </w:r>
      <w:r w:rsidRPr="00C75C6F">
        <w:rPr>
          <w:rFonts w:cs="Times New Roman"/>
          <w:noProof/>
          <w:szCs w:val="24"/>
        </w:rPr>
        <w:t xml:space="preserve">, four elements are to be estimated </w:t>
      </w:r>
      <w:r w:rsidR="007D27E0" w:rsidRPr="008E2F2C">
        <w:rPr>
          <w:rFonts w:cs="Times New Roman"/>
          <w:position w:val="-12"/>
          <w:szCs w:val="24"/>
        </w:rPr>
        <w:object w:dxaOrig="4620" w:dyaOrig="360">
          <v:shape id="_x0000_i1511" type="#_x0000_t75" style="width:226.5pt;height:16.5pt" o:ole="">
            <v:imagedata r:id="rId926" o:title=""/>
          </v:shape>
          <o:OLEObject Type="Embed" ProgID="Equation.3" ShapeID="_x0000_i1511" DrawAspect="Content" ObjectID="_1498381146" r:id="rId927"/>
        </w:object>
      </w:r>
      <w:r w:rsidRPr="00C75C6F">
        <w:rPr>
          <w:rFonts w:cs="Times New Roman"/>
          <w:noProof/>
          <w:szCs w:val="24"/>
        </w:rPr>
        <w:t xml:space="preserve"> </w:t>
      </w:r>
    </w:p>
    <w:p w:rsidR="00D85A5A" w:rsidRPr="00C75C6F" w:rsidRDefault="00D85A5A" w:rsidP="0021729F">
      <w:pPr>
        <w:jc w:val="both"/>
        <w:rPr>
          <w:rFonts w:cs="Times New Roman"/>
          <w:noProof/>
          <w:szCs w:val="24"/>
        </w:rPr>
      </w:pPr>
    </w:p>
    <w:p w:rsidR="00867555" w:rsidRPr="00FD7B04" w:rsidRDefault="00867555">
      <w:pPr>
        <w:pStyle w:val="ListParagraph"/>
        <w:numPr>
          <w:ilvl w:val="2"/>
          <w:numId w:val="34"/>
        </w:numPr>
        <w:spacing w:after="0" w:line="360" w:lineRule="auto"/>
        <w:jc w:val="both"/>
        <w:rPr>
          <w:rFonts w:ascii="Times New Roman" w:hAnsi="Times New Roman"/>
          <w:i/>
          <w:noProof/>
          <w:szCs w:val="24"/>
        </w:rPr>
      </w:pPr>
      <w:r w:rsidRPr="00FD7B04">
        <w:rPr>
          <w:rFonts w:ascii="Times New Roman" w:hAnsi="Times New Roman"/>
          <w:i/>
          <w:noProof/>
          <w:szCs w:val="24"/>
        </w:rPr>
        <w:lastRenderedPageBreak/>
        <w:t xml:space="preserve">Endogenous </w:t>
      </w:r>
      <w:r w:rsidR="00E5333C" w:rsidRPr="00FD7B04">
        <w:rPr>
          <w:rFonts w:ascii="Times New Roman" w:hAnsi="Times New Roman"/>
          <w:i/>
          <w:noProof/>
          <w:szCs w:val="24"/>
        </w:rPr>
        <w:t>Outcome</w:t>
      </w:r>
      <w:r w:rsidRPr="00FD7B04">
        <w:rPr>
          <w:rFonts w:ascii="Times New Roman" w:hAnsi="Times New Roman"/>
          <w:i/>
          <w:noProof/>
          <w:szCs w:val="24"/>
        </w:rPr>
        <w:t xml:space="preserve"> Effects </w:t>
      </w:r>
    </w:p>
    <w:p w:rsidR="00867555" w:rsidRPr="0021729F" w:rsidRDefault="00E5333C" w:rsidP="00FD7B04">
      <w:pPr>
        <w:autoSpaceDE w:val="0"/>
        <w:autoSpaceDN w:val="0"/>
        <w:adjustRightInd w:val="0"/>
        <w:jc w:val="both"/>
        <w:rPr>
          <w:rFonts w:cs="Times New Roman"/>
          <w:szCs w:val="24"/>
        </w:rPr>
      </w:pPr>
      <w:r w:rsidRPr="00C75C6F">
        <w:rPr>
          <w:rFonts w:cs="Times New Roman"/>
          <w:noProof/>
          <w:szCs w:val="24"/>
        </w:rPr>
        <w:t xml:space="preserve">These effects correspond to recursive effects among the endogenous outcomes, as discussed just before Section 4.1. These are parts of the </w:t>
      </w:r>
      <w:r w:rsidRPr="00817DA8">
        <w:rPr>
          <w:rFonts w:cs="Times New Roman"/>
          <w:noProof/>
          <w:position w:val="-10"/>
          <w:szCs w:val="24"/>
        </w:rPr>
        <w:object w:dxaOrig="200" w:dyaOrig="320">
          <v:shape id="_x0000_i1512" type="#_x0000_t75" style="width:12pt;height:15.75pt" o:ole="">
            <v:imagedata r:id="rId928" o:title=""/>
          </v:shape>
          <o:OLEObject Type="Embed" ProgID="Equation.DSMT4" ShapeID="_x0000_i1512" DrawAspect="Content" ObjectID="_1498381147" r:id="rId929"/>
        </w:object>
      </w:r>
      <w:r w:rsidRPr="00C75C6F">
        <w:rPr>
          <w:rFonts w:cs="Times New Roman"/>
          <w:noProof/>
          <w:szCs w:val="24"/>
        </w:rPr>
        <w:t xml:space="preserve">matrix (for the continuous/ordinal outcomes), </w:t>
      </w:r>
      <w:r w:rsidR="005919C7" w:rsidRPr="00C75C6F">
        <w:rPr>
          <w:rFonts w:cs="Times New Roman"/>
          <w:noProof/>
          <w:szCs w:val="24"/>
        </w:rPr>
        <w:t xml:space="preserve">the </w:t>
      </w:r>
      <w:r w:rsidR="005919C7" w:rsidRPr="00817DA8">
        <w:rPr>
          <w:rFonts w:cs="Times New Roman"/>
          <w:position w:val="-10"/>
          <w:szCs w:val="24"/>
        </w:rPr>
        <w:object w:dxaOrig="200" w:dyaOrig="320">
          <v:shape id="_x0000_i1513" type="#_x0000_t75" style="width:12pt;height:15.75pt" o:ole="">
            <v:imagedata r:id="rId930" o:title=""/>
          </v:shape>
          <o:OLEObject Type="Embed" ProgID="Equation.3" ShapeID="_x0000_i1513" DrawAspect="Content" ObjectID="_1498381148" r:id="rId931"/>
        </w:object>
      </w:r>
      <w:r w:rsidR="005919C7" w:rsidRPr="0021729F">
        <w:rPr>
          <w:rFonts w:cs="Times New Roman"/>
          <w:szCs w:val="24"/>
        </w:rPr>
        <w:t xml:space="preserve">matrix (for the count outcomes), and </w:t>
      </w:r>
      <w:r w:rsidRPr="00C75C6F">
        <w:rPr>
          <w:rFonts w:cs="Times New Roman"/>
          <w:noProof/>
          <w:szCs w:val="24"/>
        </w:rPr>
        <w:t xml:space="preserve">the </w:t>
      </w:r>
      <w:r w:rsidRPr="00817DA8">
        <w:rPr>
          <w:rFonts w:cs="Times New Roman"/>
          <w:position w:val="-6"/>
          <w:szCs w:val="24"/>
        </w:rPr>
        <w:object w:dxaOrig="200" w:dyaOrig="279">
          <v:shape id="_x0000_i1514" type="#_x0000_t75" style="width:12pt;height:13.5pt" o:ole="">
            <v:imagedata r:id="rId884" o:title=""/>
          </v:shape>
          <o:OLEObject Type="Embed" ProgID="Equation.3" ShapeID="_x0000_i1514" DrawAspect="Content" ObjectID="_1498381149" r:id="rId932"/>
        </w:object>
      </w:r>
      <w:r w:rsidRPr="0021729F">
        <w:rPr>
          <w:rFonts w:cs="Times New Roman"/>
          <w:szCs w:val="24"/>
        </w:rPr>
        <w:t xml:space="preserve">matrix (for the nominal outcomes). </w:t>
      </w:r>
      <w:r w:rsidR="005919C7" w:rsidRPr="0021729F">
        <w:rPr>
          <w:rFonts w:cs="Times New Roman"/>
          <w:szCs w:val="24"/>
        </w:rPr>
        <w:t xml:space="preserve">The important point is that these are “cleansed” effects after accommodating unobserved covariance effects among the endogenous outcomes engendered by the presence of latent constructs, as discussed in the previous two sections. </w:t>
      </w:r>
      <w:r w:rsidRPr="0021729F">
        <w:rPr>
          <w:rFonts w:cs="Times New Roman"/>
          <w:szCs w:val="24"/>
        </w:rPr>
        <w:t xml:space="preserve">Figure </w:t>
      </w:r>
      <w:r w:rsidR="005919C7" w:rsidRPr="0021729F">
        <w:rPr>
          <w:rFonts w:cs="Times New Roman"/>
          <w:szCs w:val="24"/>
        </w:rPr>
        <w:t>2c provides a pictorial representation for these endogenous effects. For the continuous/ordinal outcomes, we specify that urban dwelling leads to a shorter commute distance, and more non-commute travel occurrences by the NM and PT modes</w:t>
      </w:r>
      <w:r w:rsidR="00AC45F5" w:rsidRPr="0021729F">
        <w:rPr>
          <w:rFonts w:cs="Times New Roman"/>
          <w:szCs w:val="24"/>
        </w:rPr>
        <w:t xml:space="preserve"> </w:t>
      </w:r>
      <w:r w:rsidR="00AE0C49">
        <w:rPr>
          <w:rFonts w:cs="Times New Roman"/>
          <w:szCs w:val="24"/>
        </w:rPr>
        <w:t>(s</w:t>
      </w:r>
      <w:r w:rsidR="00AE0C49" w:rsidRPr="00AE0C49">
        <w:rPr>
          <w:rFonts w:cs="Times New Roman"/>
          <w:szCs w:val="24"/>
        </w:rPr>
        <w:t xml:space="preserve">ee Paleti </w:t>
      </w:r>
      <w:r w:rsidR="00AE0C49" w:rsidRPr="00AE0C49">
        <w:rPr>
          <w:rFonts w:cs="Times New Roman"/>
          <w:i/>
          <w:szCs w:val="24"/>
        </w:rPr>
        <w:t>et al.</w:t>
      </w:r>
      <w:r w:rsidR="00AE0C49" w:rsidRPr="00AE0C49">
        <w:rPr>
          <w:rFonts w:cs="Times New Roman"/>
          <w:szCs w:val="24"/>
        </w:rPr>
        <w:t>, 2</w:t>
      </w:r>
      <w:r w:rsidR="00AE0C49">
        <w:rPr>
          <w:rFonts w:cs="Times New Roman"/>
          <w:szCs w:val="24"/>
        </w:rPr>
        <w:t>013)</w:t>
      </w:r>
      <w:r w:rsidR="00873310">
        <w:rPr>
          <w:rFonts w:cs="Times New Roman"/>
          <w:szCs w:val="24"/>
        </w:rPr>
        <w:fldChar w:fldCharType="begin"/>
      </w:r>
      <w:r w:rsidR="00AE0C49">
        <w:rPr>
          <w:rFonts w:cs="Times New Roman"/>
          <w:szCs w:val="24"/>
        </w:rPr>
        <w:instrText xml:space="preserve"> ADDIN EN.CITE &lt;EndNote&gt;&lt;Cite Hidden="1"&gt;&lt;Author&gt;Paleti&lt;/Author&gt;&lt;Year&gt;2013&lt;/Year&gt;&lt;RecNum&gt;226&lt;/RecNum&gt;&lt;Prefix&gt;see &lt;/Prefix&gt;&lt;Suffix&gt;`, 2013&lt;/Suffix&gt;&lt;record&gt;&lt;rec-number&gt;226&lt;/rec-number&gt;&lt;foreign-keys&gt;&lt;key app="EN" db-id="pvx5r9p0tafrfne2pxqxp2x4zvae5vdepf09"&gt;226&lt;/key&gt;&lt;/foreign-keys&gt;&lt;ref-type name="Journal Article"&gt;17&lt;/ref-type&gt;&lt;contributors&gt;&lt;authors&gt;&lt;author&gt;Paleti, Rajesh&lt;/author&gt;&lt;author&gt;Bhat, Chandra R&lt;/author&gt;&lt;author&gt;Pendyala, Ram M&lt;/author&gt;&lt;/authors&gt;&lt;/contributors&gt;&lt;titles&gt;&lt;title&gt;Integrated Model of Residential Location, Work Location, Vehicle Ownership, and Commute Tour Characteristics&lt;/title&gt;&lt;secondary-title&gt;Transportation Research Record: Journal of the Transportation Research Board&lt;/secondary-title&gt;&lt;/titles&gt;&lt;periodical&gt;&lt;full-title&gt;Transportation Research Record: Journal of the Transportation Research Board&lt;/full-title&gt;&lt;/periodical&gt;&lt;pages&gt;162-172&lt;/pages&gt;&lt;volume&gt;2382&lt;/volume&gt;&lt;number&gt;1&lt;/number&gt;&lt;dates&gt;&lt;year&gt;2013&lt;/year&gt;&lt;/dates&gt;&lt;isbn&gt;0361-1981&lt;/isbn&gt;&lt;urls&gt;&lt;/urls&gt;&lt;/record&gt;&lt;/Cite&gt;&lt;/EndNote&gt;</w:instrText>
      </w:r>
      <w:r w:rsidR="00873310">
        <w:rPr>
          <w:rFonts w:cs="Times New Roman"/>
          <w:szCs w:val="24"/>
        </w:rPr>
        <w:fldChar w:fldCharType="end"/>
      </w:r>
      <w:r w:rsidR="00AC45F5" w:rsidRPr="0021729F">
        <w:rPr>
          <w:rFonts w:cs="Times New Roman"/>
          <w:szCs w:val="24"/>
        </w:rPr>
        <w:t xml:space="preserve">. For the auto count variable, several earlier studies have established that urban dwellers tend to own fewer vehicles even after accounting for any residential self-selection effects </w:t>
      </w:r>
      <w:r w:rsidR="0019419C">
        <w:rPr>
          <w:rFonts w:cs="Times New Roman"/>
          <w:szCs w:val="24"/>
        </w:rPr>
        <w:t>(</w:t>
      </w:r>
      <w:r w:rsidR="0019419C" w:rsidRPr="0019419C">
        <w:rPr>
          <w:rFonts w:cs="Times New Roman"/>
          <w:szCs w:val="24"/>
        </w:rPr>
        <w:t xml:space="preserve">see, for example, Bhat </w:t>
      </w:r>
      <w:r w:rsidR="00FD7B04">
        <w:rPr>
          <w:rFonts w:cs="Times New Roman"/>
          <w:szCs w:val="24"/>
        </w:rPr>
        <w:t>and</w:t>
      </w:r>
      <w:r w:rsidR="0019419C" w:rsidRPr="0019419C">
        <w:rPr>
          <w:rFonts w:cs="Times New Roman"/>
          <w:szCs w:val="24"/>
        </w:rPr>
        <w:t xml:space="preserve"> Guo, </w:t>
      </w:r>
      <w:r w:rsidR="0019419C">
        <w:rPr>
          <w:rFonts w:cs="Times New Roman"/>
          <w:szCs w:val="24"/>
        </w:rPr>
        <w:t>2007)</w:t>
      </w:r>
      <w:r w:rsidR="009A7B27">
        <w:rPr>
          <w:rFonts w:cs="Times New Roman"/>
          <w:szCs w:val="24"/>
        </w:rPr>
        <w:fldChar w:fldCharType="begin"/>
      </w:r>
      <w:r w:rsidR="0019419C">
        <w:rPr>
          <w:rFonts w:cs="Times New Roman"/>
          <w:szCs w:val="24"/>
        </w:rPr>
        <w:instrText xml:space="preserve"> ADDIN EN.CITE &lt;EndNote&gt;&lt;Cite Hidden="1"&gt;&lt;Author&gt;Bhat&lt;/Author&gt;&lt;Year&gt;2007&lt;/Year&gt;&lt;RecNum&gt;40&lt;/RecNum&gt;&lt;Prefix&gt;see`, for example`, &lt;/Prefix&gt;&lt;Suffix&gt;`, 2007&lt;/Suffix&gt;&lt;record&gt;&lt;rec-number&gt;40&lt;/rec-number&gt;&lt;foreign-keys&gt;&lt;key app="EN" db-id="pvx5r9p0tafrfne2pxqxp2x4zvae5vdepf09"&gt;40&lt;/key&gt;&lt;/foreign-keys&gt;&lt;ref-type name="Journal Article"&gt;17&lt;/ref-type&gt;&lt;contributors&gt;&lt;authors&gt;&lt;author&gt;Bhat, Chandra R&lt;/author&gt;&lt;author&gt;Guo, Jessica Y&lt;/author&gt;&lt;/authors&gt;&lt;/contributors&gt;&lt;titles&gt;&lt;title&gt;A comprehensive analysis of built environment characteristics on household residential choice and auto ownership levels&lt;/title&gt;&lt;secondary-title&gt;Transportation Research Part B: Methodological&lt;/secondary-title&gt;&lt;/titles&gt;&lt;periodical&gt;&lt;full-title&gt;Transportation Research Part B: Methodological&lt;/full-title&gt;&lt;/periodical&gt;&lt;pages&gt;506-526&lt;/pages&gt;&lt;volume&gt;41&lt;/volume&gt;&lt;number&gt;5&lt;/number&gt;&lt;dates&gt;&lt;year&gt;2007&lt;/year&gt;&lt;/dates&gt;&lt;isbn&gt;0191-2615&lt;/isbn&gt;&lt;urls&gt;&lt;/urls&gt;&lt;/record&gt;&lt;/Cite&gt;&lt;/EndNote&gt;</w:instrText>
      </w:r>
      <w:r w:rsidR="009A7B27">
        <w:rPr>
          <w:rFonts w:cs="Times New Roman"/>
          <w:szCs w:val="24"/>
        </w:rPr>
        <w:fldChar w:fldCharType="end"/>
      </w:r>
      <w:r w:rsidR="009A7B27">
        <w:rPr>
          <w:rFonts w:cs="Times New Roman"/>
          <w:szCs w:val="24"/>
        </w:rPr>
        <w:t>.</w:t>
      </w:r>
      <w:r w:rsidR="00AC45F5" w:rsidRPr="0021729F">
        <w:rPr>
          <w:rFonts w:cs="Times New Roman"/>
          <w:szCs w:val="24"/>
        </w:rPr>
        <w:t xml:space="preserve"> This effect is specified through the threshold in the count model; that is, in the </w:t>
      </w:r>
      <w:r w:rsidR="00B04AFA" w:rsidRPr="00817DA8">
        <w:rPr>
          <w:rFonts w:cs="Times New Roman"/>
          <w:position w:val="-6"/>
          <w:szCs w:val="24"/>
        </w:rPr>
        <w:object w:dxaOrig="220" w:dyaOrig="220">
          <v:shape id="_x0000_i1515" type="#_x0000_t75" style="width:10.5pt;height:10.5pt" o:ole="" o:preferrelative="f">
            <v:imagedata r:id="rId933" o:title=""/>
            <o:lock v:ext="edit" aspectratio="f"/>
          </v:shape>
          <o:OLEObject Type="Embed" ProgID="Equation.3" ShapeID="_x0000_i1515" DrawAspect="Content" ObjectID="_1498381150" r:id="rId934"/>
        </w:object>
      </w:r>
      <w:r w:rsidR="00AC45F5" w:rsidRPr="0021729F">
        <w:rPr>
          <w:rFonts w:cs="Times New Roman"/>
          <w:szCs w:val="24"/>
        </w:rPr>
        <w:t xml:space="preserve"> vector with a corresponding coefficient vector </w:t>
      </w:r>
      <w:r w:rsidR="00AC45F5" w:rsidRPr="00817DA8">
        <w:rPr>
          <w:rFonts w:cs="Times New Roman"/>
          <w:position w:val="-10"/>
          <w:szCs w:val="24"/>
        </w:rPr>
        <w:object w:dxaOrig="200" w:dyaOrig="320">
          <v:shape id="_x0000_i1516" type="#_x0000_t75" style="width:12pt;height:15.75pt" o:ole="">
            <v:imagedata r:id="rId930" o:title=""/>
          </v:shape>
          <o:OLEObject Type="Embed" ProgID="Equation.3" ShapeID="_x0000_i1516" DrawAspect="Content" ObjectID="_1498381151" r:id="rId935"/>
        </w:object>
      </w:r>
      <w:r w:rsidR="00AC45F5" w:rsidRPr="0021729F">
        <w:rPr>
          <w:rFonts w:cs="Times New Roman"/>
          <w:szCs w:val="24"/>
        </w:rPr>
        <w:t xml:space="preserve"> (the </w:t>
      </w:r>
      <w:r w:rsidR="00AC45F5" w:rsidRPr="00817DA8">
        <w:rPr>
          <w:rFonts w:cs="Times New Roman"/>
          <w:position w:val="-10"/>
          <w:szCs w:val="24"/>
        </w:rPr>
        <w:object w:dxaOrig="200" w:dyaOrig="320">
          <v:shape id="_x0000_i1517" type="#_x0000_t75" style="width:12pt;height:15.75pt" o:ole="">
            <v:imagedata r:id="rId930" o:title=""/>
          </v:shape>
          <o:OLEObject Type="Embed" ProgID="Equation.3" ShapeID="_x0000_i1517" DrawAspect="Content" ObjectID="_1498381152" r:id="rId936"/>
        </w:object>
      </w:r>
      <w:r w:rsidR="00AC45F5" w:rsidRPr="0021729F">
        <w:rPr>
          <w:rFonts w:cs="Times New Roman"/>
          <w:szCs w:val="24"/>
        </w:rPr>
        <w:t xml:space="preserve"> matrix becomes a vector in our simulation design because there is only one count variable). In particular, in our formulation of the count model, a positive coefficient element in </w:t>
      </w:r>
      <w:r w:rsidR="003D3CFA" w:rsidRPr="00817DA8">
        <w:rPr>
          <w:rFonts w:cs="Times New Roman"/>
          <w:position w:val="-10"/>
          <w:szCs w:val="24"/>
        </w:rPr>
        <w:object w:dxaOrig="200" w:dyaOrig="320">
          <v:shape id="_x0000_i1518" type="#_x0000_t75" style="width:12pt;height:15.75pt" o:ole="">
            <v:imagedata r:id="rId930" o:title=""/>
          </v:shape>
          <o:OLEObject Type="Embed" ProgID="Equation.3" ShapeID="_x0000_i1518" DrawAspect="Content" ObjectID="_1498381153" r:id="rId937"/>
        </w:object>
      </w:r>
      <w:r w:rsidR="003D3CFA" w:rsidRPr="0021729F">
        <w:rPr>
          <w:rFonts w:cs="Times New Roman"/>
          <w:szCs w:val="24"/>
        </w:rPr>
        <w:t xml:space="preserve"> implies that an increase in the corresponding element of </w:t>
      </w:r>
      <w:r w:rsidR="00B04AFA" w:rsidRPr="00817DA8">
        <w:rPr>
          <w:rFonts w:cs="Times New Roman"/>
          <w:position w:val="-6"/>
          <w:szCs w:val="24"/>
        </w:rPr>
        <w:object w:dxaOrig="220" w:dyaOrig="220">
          <v:shape id="_x0000_i1519" type="#_x0000_t75" style="width:11.25pt;height:11.25pt" o:ole="">
            <v:imagedata r:id="rId933" o:title=""/>
          </v:shape>
          <o:OLEObject Type="Embed" ProgID="Equation.3" ShapeID="_x0000_i1519" DrawAspect="Content" ObjectID="_1498381154" r:id="rId938"/>
        </w:object>
      </w:r>
      <w:r w:rsidR="003D3CFA" w:rsidRPr="0021729F">
        <w:rPr>
          <w:rFonts w:cs="Times New Roman"/>
          <w:szCs w:val="24"/>
        </w:rPr>
        <w:t xml:space="preserve"> shifts all the </w:t>
      </w:r>
      <w:r w:rsidR="00AC45F5" w:rsidRPr="0021729F">
        <w:rPr>
          <w:rFonts w:cs="Times New Roman"/>
          <w:szCs w:val="24"/>
        </w:rPr>
        <w:t>thresholds toward the le</w:t>
      </w:r>
      <w:r w:rsidR="003D3CFA" w:rsidRPr="0021729F">
        <w:rPr>
          <w:rFonts w:cs="Times New Roman"/>
          <w:szCs w:val="24"/>
        </w:rPr>
        <w:t xml:space="preserve">ft of the auto ownership propensity scale </w:t>
      </w:r>
      <w:r w:rsidR="00197802">
        <w:rPr>
          <w:rFonts w:cs="Times New Roman"/>
          <w:szCs w:val="24"/>
        </w:rPr>
        <w:t xml:space="preserve">(see </w:t>
      </w:r>
      <w:r w:rsidR="00197802" w:rsidRPr="00197802">
        <w:rPr>
          <w:rFonts w:cs="Times New Roman"/>
          <w:szCs w:val="24"/>
        </w:rPr>
        <w:t xml:space="preserve">Castro </w:t>
      </w:r>
      <w:r w:rsidR="00197802" w:rsidRPr="00197802">
        <w:rPr>
          <w:rFonts w:cs="Times New Roman"/>
          <w:i/>
          <w:szCs w:val="24"/>
        </w:rPr>
        <w:t>et al.</w:t>
      </w:r>
      <w:r w:rsidR="00197802">
        <w:rPr>
          <w:rFonts w:cs="Times New Roman"/>
          <w:szCs w:val="24"/>
        </w:rPr>
        <w:t>, 2011)</w:t>
      </w:r>
      <w:r w:rsidR="00453F70">
        <w:rPr>
          <w:rFonts w:cs="Times New Roman"/>
          <w:szCs w:val="24"/>
        </w:rPr>
        <w:fldChar w:fldCharType="begin"/>
      </w:r>
      <w:r w:rsidR="00197802">
        <w:rPr>
          <w:rFonts w:cs="Times New Roman"/>
          <w:szCs w:val="24"/>
        </w:rPr>
        <w:instrText xml:space="preserve"> ADDIN EN.CITE &lt;EndNote&gt;&lt;Cite Hidden="1"&gt;&lt;Author&gt;Castro&lt;/Author&gt;&lt;Year&gt;2011&lt;/Year&gt;&lt;RecNum&gt;46&lt;/RecNum&gt;&lt;Prefix&gt;see &lt;/Prefix&gt;&lt;Suffix&gt;`, 2011&lt;/Suffix&gt;&lt;record&gt;&lt;rec-number&gt;46&lt;/rec-number&gt;&lt;foreign-keys&gt;&lt;key app="EN" db-id="pvx5r9p0tafrfne2pxqxp2x4zvae5vdepf09"&gt;46&lt;/key&gt;&lt;/foreign-keys&gt;&lt;ref-type name="Journal Article"&gt;17&lt;/ref-type&gt;&lt;contributors&gt;&lt;authors&gt;&lt;author&gt;Castro, Marisol&lt;/author&gt;&lt;author&gt;Paleti, Rajesh&lt;/author&gt;&lt;author&gt;Bhat, Chandra R&lt;/author&gt;&lt;/authors&gt;&lt;/contributors&gt;&lt;titles&gt;&lt;title&gt;A latent variable representation of count data models to accommodate spatial and temporal dependence: Application to predicting crash frequency at intersections&lt;/title&gt;&lt;secondary-title&gt;Transportation research part B: methodological&lt;/secondary-title&gt;&lt;/titles&gt;&lt;periodical&gt;&lt;full-title&gt;Transportation Research Part B: Methodological&lt;/full-title&gt;&lt;/periodical&gt;&lt;pages&gt;253-272&lt;/pages&gt;&lt;volume&gt;46&lt;/volume&gt;&lt;number&gt;1&lt;/number&gt;&lt;dates&gt;&lt;year&gt;2011&lt;/year&gt;&lt;/dates&gt;&lt;isbn&gt;0191-2615&lt;/isbn&gt;&lt;urls&gt;&lt;/urls&gt;&lt;/record&gt;&lt;/Cite&gt;&lt;/EndNote&gt;</w:instrText>
      </w:r>
      <w:r w:rsidR="00453F70">
        <w:rPr>
          <w:rFonts w:cs="Times New Roman"/>
          <w:szCs w:val="24"/>
        </w:rPr>
        <w:fldChar w:fldCharType="end"/>
      </w:r>
      <w:r w:rsidR="00AC45F5" w:rsidRPr="0021729F">
        <w:rPr>
          <w:rFonts w:cs="Times New Roman"/>
          <w:szCs w:val="24"/>
        </w:rPr>
        <w:t>, which</w:t>
      </w:r>
      <w:r w:rsidR="003D3CFA" w:rsidRPr="0021729F">
        <w:rPr>
          <w:rFonts w:cs="Times New Roman"/>
          <w:szCs w:val="24"/>
        </w:rPr>
        <w:t xml:space="preserve"> has the effect of reducing the </w:t>
      </w:r>
      <w:r w:rsidR="00AC45F5" w:rsidRPr="0021729F">
        <w:rPr>
          <w:rFonts w:cs="Times New Roman"/>
          <w:szCs w:val="24"/>
        </w:rPr>
        <w:t xml:space="preserve">probability of zero </w:t>
      </w:r>
      <w:r w:rsidR="003D3CFA" w:rsidRPr="0021729F">
        <w:rPr>
          <w:rFonts w:cs="Times New Roman"/>
          <w:szCs w:val="24"/>
        </w:rPr>
        <w:t xml:space="preserve">cars, while a negative coefficient in </w:t>
      </w:r>
      <w:r w:rsidR="003D3CFA" w:rsidRPr="00817DA8">
        <w:rPr>
          <w:rFonts w:cs="Times New Roman"/>
          <w:position w:val="-10"/>
          <w:szCs w:val="24"/>
        </w:rPr>
        <w:object w:dxaOrig="200" w:dyaOrig="320">
          <v:shape id="_x0000_i1520" type="#_x0000_t75" style="width:12pt;height:15.75pt" o:ole="">
            <v:imagedata r:id="rId930" o:title=""/>
          </v:shape>
          <o:OLEObject Type="Embed" ProgID="Equation.3" ShapeID="_x0000_i1520" DrawAspect="Content" ObjectID="_1498381155" r:id="rId939"/>
        </w:object>
      </w:r>
      <w:r w:rsidR="003D3CFA" w:rsidRPr="0021729F">
        <w:rPr>
          <w:rFonts w:cs="Times New Roman"/>
          <w:szCs w:val="24"/>
        </w:rPr>
        <w:t xml:space="preserve"> implies that an increase in the corresponding element of </w:t>
      </w:r>
      <w:r w:rsidR="00B04AFA" w:rsidRPr="00817DA8">
        <w:rPr>
          <w:rFonts w:cs="Times New Roman"/>
          <w:position w:val="-6"/>
          <w:szCs w:val="24"/>
        </w:rPr>
        <w:object w:dxaOrig="220" w:dyaOrig="220">
          <v:shape id="_x0000_i1521" type="#_x0000_t75" style="width:11.25pt;height:11.25pt" o:ole="">
            <v:imagedata r:id="rId933" o:title=""/>
          </v:shape>
          <o:OLEObject Type="Embed" ProgID="Equation.3" ShapeID="_x0000_i1521" DrawAspect="Content" ObjectID="_1498381156" r:id="rId940"/>
        </w:object>
      </w:r>
      <w:r w:rsidR="003D3CFA" w:rsidRPr="0021729F">
        <w:rPr>
          <w:rFonts w:cs="Times New Roman"/>
          <w:szCs w:val="24"/>
        </w:rPr>
        <w:t xml:space="preserve"> shifts all the thresholds toward the right of the auto ownership propensity scale, which has the effect of increasing  the probability of zero cars. In our simulation design, we impose a negative coefficient</w:t>
      </w:r>
      <w:r w:rsidR="00AC3186" w:rsidRPr="0021729F">
        <w:rPr>
          <w:rFonts w:cs="Times New Roman"/>
          <w:szCs w:val="24"/>
        </w:rPr>
        <w:t xml:space="preserve"> of </w:t>
      </w:r>
      <w:r w:rsidR="00EC2243">
        <w:rPr>
          <w:rFonts w:cs="Times New Roman"/>
          <w:szCs w:val="24"/>
        </w:rPr>
        <w:t>-</w:t>
      </w:r>
      <w:r w:rsidR="00AC3186" w:rsidRPr="0021729F">
        <w:rPr>
          <w:rFonts w:cs="Times New Roman"/>
          <w:szCs w:val="24"/>
        </w:rPr>
        <w:t>0.5</w:t>
      </w:r>
      <w:r w:rsidR="003D3CFA" w:rsidRPr="0021729F">
        <w:rPr>
          <w:rFonts w:cs="Times New Roman"/>
          <w:szCs w:val="24"/>
        </w:rPr>
        <w:t xml:space="preserve">. </w:t>
      </w:r>
    </w:p>
    <w:p w:rsidR="003864F6" w:rsidRPr="0021729F" w:rsidRDefault="003864F6" w:rsidP="00FD7B04">
      <w:pPr>
        <w:autoSpaceDE w:val="0"/>
        <w:autoSpaceDN w:val="0"/>
        <w:adjustRightInd w:val="0"/>
        <w:ind w:firstLine="720"/>
        <w:jc w:val="both"/>
        <w:rPr>
          <w:rFonts w:cs="Times New Roman"/>
          <w:szCs w:val="24"/>
        </w:rPr>
      </w:pPr>
      <w:r w:rsidRPr="0021729F">
        <w:rPr>
          <w:rFonts w:cs="Times New Roman"/>
          <w:szCs w:val="24"/>
        </w:rPr>
        <w:t>For the nominal variables, our design specifies a positive effect of urban dwelling on the propensity to use PT as the commute mode, and a negative effect of car ownership and commut</w:t>
      </w:r>
      <w:r w:rsidR="006222DE">
        <w:rPr>
          <w:rFonts w:cs="Times New Roman"/>
          <w:szCs w:val="24"/>
        </w:rPr>
        <w:t>e distance on the use of the NM</w:t>
      </w:r>
      <w:r w:rsidRPr="0021729F">
        <w:rPr>
          <w:rFonts w:cs="Times New Roman"/>
          <w:szCs w:val="24"/>
        </w:rPr>
        <w:t xml:space="preserve"> mode for the commute</w:t>
      </w:r>
      <w:r w:rsidR="008A65FD">
        <w:rPr>
          <w:rFonts w:cs="Times New Roman"/>
          <w:szCs w:val="24"/>
        </w:rPr>
        <w:t>.</w:t>
      </w:r>
    </w:p>
    <w:p w:rsidR="003864F6" w:rsidRPr="0021729F" w:rsidRDefault="003864F6" w:rsidP="00FD7B04">
      <w:pPr>
        <w:autoSpaceDE w:val="0"/>
        <w:autoSpaceDN w:val="0"/>
        <w:adjustRightInd w:val="0"/>
        <w:jc w:val="both"/>
        <w:rPr>
          <w:rFonts w:cs="Times New Roman"/>
          <w:szCs w:val="24"/>
        </w:rPr>
      </w:pPr>
    </w:p>
    <w:p w:rsidR="00174EDB" w:rsidRPr="00FD7B04" w:rsidRDefault="003864F6" w:rsidP="00FD7B04">
      <w:pPr>
        <w:pStyle w:val="ListParagraph"/>
        <w:numPr>
          <w:ilvl w:val="2"/>
          <w:numId w:val="34"/>
        </w:numPr>
        <w:spacing w:after="0" w:line="360" w:lineRule="auto"/>
        <w:ind w:right="117"/>
        <w:rPr>
          <w:rFonts w:ascii="Times New Roman" w:hAnsi="Times New Roman"/>
          <w:i/>
          <w:noProof/>
          <w:szCs w:val="24"/>
        </w:rPr>
      </w:pPr>
      <w:r w:rsidRPr="00FD7B04">
        <w:rPr>
          <w:rFonts w:ascii="Times New Roman" w:hAnsi="Times New Roman"/>
          <w:i/>
          <w:noProof/>
          <w:szCs w:val="24"/>
        </w:rPr>
        <w:t>Overall Measurement Equation System</w:t>
      </w:r>
    </w:p>
    <w:p w:rsidR="003864F6" w:rsidRDefault="003864F6" w:rsidP="00FD7B04">
      <w:pPr>
        <w:jc w:val="both"/>
        <w:rPr>
          <w:rFonts w:cs="Times New Roman"/>
          <w:noProof/>
          <w:szCs w:val="24"/>
        </w:rPr>
      </w:pPr>
      <w:r w:rsidRPr="00817DA8">
        <w:rPr>
          <w:rFonts w:cs="Times New Roman"/>
          <w:noProof/>
          <w:szCs w:val="24"/>
        </w:rPr>
        <w:t>The overall measurement equation</w:t>
      </w:r>
      <w:r w:rsidR="008244A7" w:rsidRPr="00817DA8">
        <w:rPr>
          <w:rFonts w:cs="Times New Roman"/>
          <w:noProof/>
          <w:szCs w:val="24"/>
        </w:rPr>
        <w:t xml:space="preserve"> for the vector </w:t>
      </w:r>
      <w:r w:rsidR="008A43F9" w:rsidRPr="00817DA8">
        <w:rPr>
          <w:rFonts w:cs="Times New Roman"/>
          <w:noProof/>
          <w:position w:val="-14"/>
          <w:szCs w:val="24"/>
        </w:rPr>
        <w:object w:dxaOrig="1380" w:dyaOrig="480">
          <v:shape id="_x0000_i1522" type="#_x0000_t75" style="width:69pt;height:23.25pt" o:ole="">
            <v:imagedata r:id="rId941" o:title=""/>
          </v:shape>
          <o:OLEObject Type="Embed" ProgID="Equation.3" ShapeID="_x0000_i1522" DrawAspect="Content" ObjectID="_1498381157" r:id="rId942"/>
        </w:object>
      </w:r>
      <w:r w:rsidRPr="00D54881">
        <w:rPr>
          <w:rFonts w:cs="Times New Roman"/>
          <w:noProof/>
          <w:szCs w:val="24"/>
        </w:rPr>
        <w:t xml:space="preserve"> take</w:t>
      </w:r>
      <w:r w:rsidR="008244A7" w:rsidRPr="00817DA8">
        <w:rPr>
          <w:rFonts w:cs="Times New Roman"/>
          <w:noProof/>
          <w:szCs w:val="24"/>
        </w:rPr>
        <w:t>s</w:t>
      </w:r>
      <w:r w:rsidRPr="00817DA8">
        <w:rPr>
          <w:rFonts w:cs="Times New Roman"/>
          <w:noProof/>
          <w:szCs w:val="24"/>
        </w:rPr>
        <w:t xml:space="preserve"> the following mathematical form:</w:t>
      </w:r>
    </w:p>
    <w:p w:rsidR="00B72701" w:rsidRDefault="00B72701" w:rsidP="00FD7B04">
      <w:pPr>
        <w:jc w:val="both"/>
        <w:rPr>
          <w:rFonts w:cs="Times New Roman"/>
          <w:noProof/>
          <w:szCs w:val="24"/>
        </w:rPr>
      </w:pPr>
    </w:p>
    <w:p w:rsidR="008A65FD" w:rsidRPr="0021729F" w:rsidRDefault="00444F0E" w:rsidP="00FD7B04">
      <w:pPr>
        <w:ind w:left="-360"/>
        <w:jc w:val="center"/>
        <w:rPr>
          <w:rFonts w:cs="Times New Roman"/>
          <w:noProof/>
          <w:szCs w:val="24"/>
        </w:rPr>
      </w:pPr>
      <w:r w:rsidRPr="00571C21">
        <w:rPr>
          <w:position w:val="-138"/>
        </w:rPr>
        <w:object w:dxaOrig="11560" w:dyaOrig="8000">
          <v:shape id="_x0000_i1523" type="#_x0000_t75" style="width:525.75pt;height:363.75pt" o:ole="">
            <v:imagedata r:id="rId943" o:title=""/>
          </v:shape>
          <o:OLEObject Type="Embed" ProgID="Equation.3" ShapeID="_x0000_i1523" DrawAspect="Content" ObjectID="_1498381158" r:id="rId944"/>
        </w:object>
      </w:r>
    </w:p>
    <w:p w:rsidR="00AC3186" w:rsidRPr="00817DA8" w:rsidRDefault="00945B3E">
      <w:pPr>
        <w:jc w:val="both"/>
        <w:rPr>
          <w:rFonts w:cs="Times New Roman"/>
          <w:szCs w:val="24"/>
        </w:rPr>
      </w:pPr>
      <w:r w:rsidRPr="00C75C6F">
        <w:rPr>
          <w:rFonts w:cs="Times New Roman"/>
          <w:szCs w:val="24"/>
        </w:rPr>
        <w:t xml:space="preserve">Based on the above, </w:t>
      </w:r>
      <w:r w:rsidR="00AC3186" w:rsidRPr="00C75C6F">
        <w:rPr>
          <w:rFonts w:cs="Times New Roman"/>
          <w:szCs w:val="24"/>
        </w:rPr>
        <w:t xml:space="preserve">and using the notations employed in Section </w:t>
      </w:r>
      <w:r w:rsidR="00025748">
        <w:rPr>
          <w:rFonts w:cs="Times New Roman"/>
          <w:szCs w:val="24"/>
        </w:rPr>
        <w:t>2.2.</w:t>
      </w:r>
      <w:r w:rsidR="00025748" w:rsidRPr="00C75C6F">
        <w:rPr>
          <w:rFonts w:cs="Times New Roman"/>
          <w:szCs w:val="24"/>
        </w:rPr>
        <w:t xml:space="preserve">, </w:t>
      </w:r>
      <w:r w:rsidRPr="00C75C6F">
        <w:rPr>
          <w:rFonts w:cs="Times New Roman"/>
          <w:szCs w:val="24"/>
        </w:rPr>
        <w:t>the parameters to be estimated in the measurement equation above include</w:t>
      </w:r>
      <w:r w:rsidR="00AC3186" w:rsidRPr="00D54881">
        <w:rPr>
          <w:rFonts w:cs="Times New Roman"/>
          <w:szCs w:val="24"/>
        </w:rPr>
        <w:t xml:space="preserve"> the following:</w:t>
      </w:r>
    </w:p>
    <w:p w:rsidR="00277744" w:rsidRDefault="00FD7B04">
      <w:pPr>
        <w:jc w:val="both"/>
        <w:rPr>
          <w:rFonts w:cs="Times New Roman"/>
          <w:szCs w:val="24"/>
        </w:rPr>
      </w:pPr>
      <w:r w:rsidRPr="008E2F2C">
        <w:rPr>
          <w:rFonts w:cs="Times New Roman"/>
          <w:noProof/>
          <w:position w:val="-10"/>
          <w:szCs w:val="24"/>
        </w:rPr>
        <w:object w:dxaOrig="859" w:dyaOrig="320">
          <v:shape id="_x0000_i1524" type="#_x0000_t75" style="width:43.5pt;height:15.75pt" o:ole="" o:preferrelative="f">
            <v:imagedata r:id="rId945" o:title=""/>
            <o:lock v:ext="edit" aspectratio="f"/>
          </v:shape>
          <o:OLEObject Type="Embed" ProgID="Equation.DSMT4" ShapeID="_x0000_i1524" DrawAspect="Content" ObjectID="_1498381159" r:id="rId946"/>
        </w:object>
      </w:r>
      <w:r w:rsidR="00277744" w:rsidRPr="00C75C6F">
        <w:rPr>
          <w:rFonts w:cs="Times New Roman"/>
          <w:noProof/>
          <w:szCs w:val="24"/>
        </w:rPr>
        <w:t xml:space="preserve"> = [</w:t>
      </w:r>
      <w:r w:rsidR="00277744" w:rsidRPr="008E2F2C">
        <w:rPr>
          <w:rFonts w:cs="Times New Roman"/>
          <w:position w:val="-10"/>
          <w:szCs w:val="24"/>
        </w:rPr>
        <w:object w:dxaOrig="320" w:dyaOrig="340">
          <v:shape id="_x0000_i1525" type="#_x0000_t75" style="width:15.75pt;height:16.5pt" o:ole="">
            <v:imagedata r:id="rId947" o:title=""/>
          </v:shape>
          <o:OLEObject Type="Embed" ProgID="Equation.3" ShapeID="_x0000_i1525" DrawAspect="Content" ObjectID="_1498381160" r:id="rId948"/>
        </w:object>
      </w:r>
      <w:r w:rsidR="00277744" w:rsidRPr="00C75C6F">
        <w:rPr>
          <w:rFonts w:cs="Times New Roman"/>
          <w:noProof/>
          <w:szCs w:val="24"/>
        </w:rPr>
        <w:t>=</w:t>
      </w:r>
      <w:r w:rsidR="000407B1">
        <w:rPr>
          <w:rFonts w:cs="Times New Roman"/>
          <w:noProof/>
          <w:szCs w:val="24"/>
        </w:rPr>
        <w:t xml:space="preserve"> </w:t>
      </w:r>
      <w:r w:rsidR="00277744" w:rsidRPr="00C75C6F">
        <w:rPr>
          <w:rFonts w:cs="Times New Roman"/>
          <w:noProof/>
          <w:szCs w:val="24"/>
        </w:rPr>
        <w:t xml:space="preserve">1, </w:t>
      </w:r>
      <w:r w:rsidR="00277744" w:rsidRPr="008E2F2C">
        <w:rPr>
          <w:rFonts w:cs="Times New Roman"/>
          <w:position w:val="-10"/>
          <w:szCs w:val="24"/>
        </w:rPr>
        <w:object w:dxaOrig="340" w:dyaOrig="340">
          <v:shape id="_x0000_i1526" type="#_x0000_t75" style="width:16.5pt;height:16.5pt" o:ole="">
            <v:imagedata r:id="rId949" o:title=""/>
          </v:shape>
          <o:OLEObject Type="Embed" ProgID="Equation.3" ShapeID="_x0000_i1526" DrawAspect="Content" ObjectID="_1498381161" r:id="rId950"/>
        </w:object>
      </w:r>
      <w:r w:rsidR="00277744" w:rsidRPr="00C75C6F">
        <w:rPr>
          <w:rFonts w:cs="Times New Roman"/>
          <w:noProof/>
          <w:szCs w:val="24"/>
        </w:rPr>
        <w:t>=</w:t>
      </w:r>
      <w:r w:rsidR="000407B1">
        <w:rPr>
          <w:rFonts w:cs="Times New Roman"/>
          <w:noProof/>
          <w:szCs w:val="24"/>
        </w:rPr>
        <w:t xml:space="preserve"> </w:t>
      </w:r>
      <w:r w:rsidR="00277744" w:rsidRPr="00C75C6F">
        <w:rPr>
          <w:rFonts w:cs="Times New Roman"/>
          <w:noProof/>
          <w:szCs w:val="24"/>
        </w:rPr>
        <w:t xml:space="preserve">0.5, </w:t>
      </w:r>
      <w:r w:rsidR="00277744" w:rsidRPr="008E2F2C">
        <w:rPr>
          <w:rFonts w:cs="Times New Roman"/>
          <w:position w:val="-12"/>
          <w:szCs w:val="24"/>
        </w:rPr>
        <w:object w:dxaOrig="320" w:dyaOrig="360">
          <v:shape id="_x0000_i1527" type="#_x0000_t75" style="width:15.75pt;height:18.75pt" o:ole="">
            <v:imagedata r:id="rId951" o:title=""/>
          </v:shape>
          <o:OLEObject Type="Embed" ProgID="Equation.3" ShapeID="_x0000_i1527" DrawAspect="Content" ObjectID="_1498381162" r:id="rId952"/>
        </w:object>
      </w:r>
      <w:r w:rsidR="00277744" w:rsidRPr="00C75C6F">
        <w:rPr>
          <w:rFonts w:cs="Times New Roman"/>
          <w:noProof/>
          <w:szCs w:val="24"/>
        </w:rPr>
        <w:t>=</w:t>
      </w:r>
      <w:r w:rsidR="000407B1">
        <w:rPr>
          <w:rFonts w:cs="Times New Roman"/>
          <w:noProof/>
          <w:szCs w:val="24"/>
        </w:rPr>
        <w:t xml:space="preserve"> </w:t>
      </w:r>
      <w:r w:rsidR="00277744" w:rsidRPr="00C75C6F">
        <w:rPr>
          <w:rFonts w:cs="Times New Roman"/>
          <w:noProof/>
          <w:szCs w:val="24"/>
        </w:rPr>
        <w:t>-0.3,</w:t>
      </w:r>
      <w:r w:rsidR="00277744" w:rsidRPr="003852F7">
        <w:rPr>
          <w:rFonts w:cs="Times New Roman"/>
          <w:szCs w:val="24"/>
        </w:rPr>
        <w:t xml:space="preserve"> </w:t>
      </w:r>
      <w:r w:rsidR="00277744" w:rsidRPr="008E2F2C">
        <w:rPr>
          <w:rFonts w:cs="Times New Roman"/>
          <w:position w:val="-10"/>
          <w:szCs w:val="24"/>
        </w:rPr>
        <w:object w:dxaOrig="320" w:dyaOrig="340">
          <v:shape id="_x0000_i1528" type="#_x0000_t75" style="width:15.75pt;height:16.5pt" o:ole="">
            <v:imagedata r:id="rId953" o:title=""/>
          </v:shape>
          <o:OLEObject Type="Embed" ProgID="Equation.3" ShapeID="_x0000_i1528" DrawAspect="Content" ObjectID="_1498381163" r:id="rId954"/>
        </w:object>
      </w:r>
      <w:r w:rsidR="00277744" w:rsidRPr="00C75C6F">
        <w:rPr>
          <w:rFonts w:cs="Times New Roman"/>
          <w:noProof/>
          <w:szCs w:val="24"/>
        </w:rPr>
        <w:t>=</w:t>
      </w:r>
      <w:r w:rsidR="000407B1">
        <w:rPr>
          <w:rFonts w:cs="Times New Roman"/>
          <w:noProof/>
          <w:szCs w:val="24"/>
        </w:rPr>
        <w:t xml:space="preserve"> </w:t>
      </w:r>
      <w:r w:rsidR="00277744" w:rsidRPr="00C75C6F">
        <w:rPr>
          <w:rFonts w:cs="Times New Roman"/>
          <w:noProof/>
          <w:szCs w:val="24"/>
        </w:rPr>
        <w:t>1,</w:t>
      </w:r>
      <w:r w:rsidR="00277744">
        <w:rPr>
          <w:rFonts w:cs="Times New Roman"/>
          <w:noProof/>
          <w:szCs w:val="24"/>
        </w:rPr>
        <w:t xml:space="preserve"> </w:t>
      </w:r>
      <w:r w:rsidR="005F3740" w:rsidRPr="00857875">
        <w:rPr>
          <w:rFonts w:cs="Times New Roman"/>
          <w:position w:val="-10"/>
          <w:szCs w:val="24"/>
        </w:rPr>
        <w:object w:dxaOrig="340" w:dyaOrig="340">
          <v:shape id="_x0000_i1529" type="#_x0000_t75" style="width:16.5pt;height:18pt" o:ole="">
            <v:imagedata r:id="rId955" o:title=""/>
          </v:shape>
          <o:OLEObject Type="Embed" ProgID="Equation.3" ShapeID="_x0000_i1529" DrawAspect="Content" ObjectID="_1498381164" r:id="rId956"/>
        </w:object>
      </w:r>
      <w:r w:rsidR="00277744">
        <w:rPr>
          <w:rFonts w:cs="Times New Roman"/>
          <w:szCs w:val="24"/>
        </w:rPr>
        <w:t>=</w:t>
      </w:r>
      <w:r w:rsidR="000407B1">
        <w:rPr>
          <w:rFonts w:cs="Times New Roman"/>
          <w:szCs w:val="24"/>
        </w:rPr>
        <w:t xml:space="preserve"> </w:t>
      </w:r>
      <w:r w:rsidR="00277744">
        <w:rPr>
          <w:rFonts w:cs="Times New Roman"/>
          <w:szCs w:val="24"/>
        </w:rPr>
        <w:t>-0.2,</w:t>
      </w:r>
      <w:r w:rsidR="00277744" w:rsidRPr="00C75C6F">
        <w:rPr>
          <w:rFonts w:cs="Times New Roman"/>
          <w:noProof/>
          <w:szCs w:val="24"/>
        </w:rPr>
        <w:t xml:space="preserve"> </w:t>
      </w:r>
      <w:r w:rsidR="00277744" w:rsidRPr="008E2F2C">
        <w:rPr>
          <w:rFonts w:cs="Times New Roman"/>
          <w:position w:val="-12"/>
          <w:szCs w:val="24"/>
        </w:rPr>
        <w:object w:dxaOrig="320" w:dyaOrig="360">
          <v:shape id="_x0000_i1530" type="#_x0000_t75" style="width:15.75pt;height:18.75pt" o:ole="">
            <v:imagedata r:id="rId957" o:title=""/>
          </v:shape>
          <o:OLEObject Type="Embed" ProgID="Equation.3" ShapeID="_x0000_i1530" DrawAspect="Content" ObjectID="_1498381165" r:id="rId958"/>
        </w:object>
      </w:r>
      <w:r w:rsidR="00277744" w:rsidRPr="00C75C6F">
        <w:rPr>
          <w:rFonts w:cs="Times New Roman"/>
          <w:noProof/>
          <w:szCs w:val="24"/>
        </w:rPr>
        <w:t>=</w:t>
      </w:r>
      <w:r w:rsidR="000407B1">
        <w:rPr>
          <w:rFonts w:cs="Times New Roman"/>
          <w:noProof/>
          <w:szCs w:val="24"/>
        </w:rPr>
        <w:t xml:space="preserve"> </w:t>
      </w:r>
      <w:r w:rsidR="00277744" w:rsidRPr="00C75C6F">
        <w:rPr>
          <w:rFonts w:cs="Times New Roman"/>
          <w:noProof/>
          <w:szCs w:val="24"/>
        </w:rPr>
        <w:t>0.6,</w:t>
      </w:r>
      <w:r w:rsidR="00277744" w:rsidRPr="003852F7">
        <w:rPr>
          <w:rFonts w:cs="Times New Roman"/>
          <w:szCs w:val="24"/>
        </w:rPr>
        <w:t xml:space="preserve"> </w:t>
      </w:r>
      <w:r w:rsidR="00277744" w:rsidRPr="008E2F2C">
        <w:rPr>
          <w:rFonts w:cs="Times New Roman"/>
          <w:position w:val="-10"/>
          <w:szCs w:val="24"/>
        </w:rPr>
        <w:object w:dxaOrig="340" w:dyaOrig="340">
          <v:shape id="_x0000_i1531" type="#_x0000_t75" style="width:16.5pt;height:16.5pt" o:ole="">
            <v:imagedata r:id="rId959" o:title=""/>
          </v:shape>
          <o:OLEObject Type="Embed" ProgID="Equation.3" ShapeID="_x0000_i1531" DrawAspect="Content" ObjectID="_1498381166" r:id="rId960"/>
        </w:object>
      </w:r>
      <w:r w:rsidR="00277744" w:rsidRPr="00C75C6F">
        <w:rPr>
          <w:rFonts w:cs="Times New Roman"/>
          <w:noProof/>
          <w:szCs w:val="24"/>
        </w:rPr>
        <w:t>=</w:t>
      </w:r>
      <w:r w:rsidR="000407B1">
        <w:rPr>
          <w:rFonts w:cs="Times New Roman"/>
          <w:noProof/>
          <w:szCs w:val="24"/>
        </w:rPr>
        <w:t xml:space="preserve"> </w:t>
      </w:r>
      <w:r w:rsidR="00277744" w:rsidRPr="00C75C6F">
        <w:rPr>
          <w:rFonts w:cs="Times New Roman"/>
          <w:noProof/>
          <w:szCs w:val="24"/>
        </w:rPr>
        <w:t xml:space="preserve">1, </w:t>
      </w:r>
      <w:r w:rsidR="00277744" w:rsidRPr="008E2F2C">
        <w:rPr>
          <w:rFonts w:cs="Times New Roman"/>
          <w:position w:val="-12"/>
          <w:szCs w:val="24"/>
        </w:rPr>
        <w:object w:dxaOrig="340" w:dyaOrig="360">
          <v:shape id="_x0000_i1532" type="#_x0000_t75" style="width:16.5pt;height:18.75pt" o:ole="">
            <v:imagedata r:id="rId961" o:title=""/>
          </v:shape>
          <o:OLEObject Type="Embed" ProgID="Equation.3" ShapeID="_x0000_i1532" DrawAspect="Content" ObjectID="_1498381167" r:id="rId962"/>
        </w:object>
      </w:r>
      <w:r w:rsidR="00277744" w:rsidRPr="00C75C6F">
        <w:rPr>
          <w:rFonts w:cs="Times New Roman"/>
          <w:noProof/>
          <w:szCs w:val="24"/>
        </w:rPr>
        <w:t>=</w:t>
      </w:r>
      <w:r w:rsidR="000407B1">
        <w:rPr>
          <w:rFonts w:cs="Times New Roman"/>
          <w:noProof/>
          <w:szCs w:val="24"/>
        </w:rPr>
        <w:t xml:space="preserve"> </w:t>
      </w:r>
      <w:r w:rsidR="00277744" w:rsidRPr="00C75C6F">
        <w:rPr>
          <w:rFonts w:cs="Times New Roman"/>
          <w:noProof/>
          <w:szCs w:val="24"/>
        </w:rPr>
        <w:t xml:space="preserve">0.2, </w:t>
      </w:r>
      <w:r w:rsidR="00277744" w:rsidRPr="008E2F2C">
        <w:rPr>
          <w:rFonts w:cs="Times New Roman"/>
          <w:position w:val="-12"/>
          <w:szCs w:val="24"/>
        </w:rPr>
        <w:object w:dxaOrig="340" w:dyaOrig="360">
          <v:shape id="_x0000_i1533" type="#_x0000_t75" style="width:16.5pt;height:18.75pt" o:ole="">
            <v:imagedata r:id="rId963" o:title=""/>
          </v:shape>
          <o:OLEObject Type="Embed" ProgID="Equation.3" ShapeID="_x0000_i1533" DrawAspect="Content" ObjectID="_1498381168" r:id="rId964"/>
        </w:object>
      </w:r>
      <w:r w:rsidR="00277744" w:rsidRPr="00C75C6F">
        <w:rPr>
          <w:rFonts w:cs="Times New Roman"/>
          <w:noProof/>
          <w:szCs w:val="24"/>
        </w:rPr>
        <w:t>=</w:t>
      </w:r>
      <w:r w:rsidR="000407B1">
        <w:rPr>
          <w:rFonts w:cs="Times New Roman"/>
          <w:noProof/>
          <w:szCs w:val="24"/>
        </w:rPr>
        <w:t xml:space="preserve"> </w:t>
      </w:r>
      <w:r w:rsidR="00277744" w:rsidRPr="00C75C6F">
        <w:rPr>
          <w:rFonts w:cs="Times New Roman"/>
          <w:noProof/>
          <w:szCs w:val="24"/>
        </w:rPr>
        <w:t xml:space="preserve">1, </w:t>
      </w:r>
      <w:r w:rsidR="00277744" w:rsidRPr="008E2F2C">
        <w:rPr>
          <w:rFonts w:cs="Times New Roman"/>
          <w:position w:val="-12"/>
          <w:szCs w:val="24"/>
        </w:rPr>
        <w:object w:dxaOrig="340" w:dyaOrig="360">
          <v:shape id="_x0000_i1534" type="#_x0000_t75" style="width:16.5pt;height:18.75pt" o:ole="">
            <v:imagedata r:id="rId965" o:title=""/>
          </v:shape>
          <o:OLEObject Type="Embed" ProgID="Equation.3" ShapeID="_x0000_i1534" DrawAspect="Content" ObjectID="_1498381169" r:id="rId966"/>
        </w:object>
      </w:r>
      <w:r w:rsidR="00277744" w:rsidRPr="00C75C6F">
        <w:rPr>
          <w:rFonts w:cs="Times New Roman"/>
          <w:noProof/>
          <w:szCs w:val="24"/>
        </w:rPr>
        <w:t>=</w:t>
      </w:r>
      <w:r w:rsidR="000407B1">
        <w:rPr>
          <w:rFonts w:cs="Times New Roman"/>
          <w:noProof/>
          <w:szCs w:val="24"/>
        </w:rPr>
        <w:t xml:space="preserve"> </w:t>
      </w:r>
      <w:r w:rsidR="00277744" w:rsidRPr="00C75C6F">
        <w:rPr>
          <w:rFonts w:cs="Times New Roman"/>
          <w:noProof/>
          <w:szCs w:val="24"/>
        </w:rPr>
        <w:t xml:space="preserve">0.4, </w:t>
      </w:r>
      <w:r w:rsidR="00277744" w:rsidRPr="008E2F2C">
        <w:rPr>
          <w:rFonts w:cs="Times New Roman"/>
          <w:position w:val="-12"/>
          <w:szCs w:val="24"/>
        </w:rPr>
        <w:object w:dxaOrig="340" w:dyaOrig="360">
          <v:shape id="_x0000_i1535" type="#_x0000_t75" style="width:16.5pt;height:18.75pt" o:ole="">
            <v:imagedata r:id="rId967" o:title=""/>
          </v:shape>
          <o:OLEObject Type="Embed" ProgID="Equation.3" ShapeID="_x0000_i1535" DrawAspect="Content" ObjectID="_1498381170" r:id="rId968"/>
        </w:object>
      </w:r>
      <w:r w:rsidR="00277744" w:rsidRPr="00C75C6F">
        <w:rPr>
          <w:rFonts w:cs="Times New Roman"/>
          <w:noProof/>
          <w:szCs w:val="24"/>
        </w:rPr>
        <w:t>=</w:t>
      </w:r>
      <w:r w:rsidR="000407B1">
        <w:rPr>
          <w:rFonts w:cs="Times New Roman"/>
          <w:noProof/>
          <w:szCs w:val="24"/>
        </w:rPr>
        <w:t xml:space="preserve"> </w:t>
      </w:r>
      <w:r w:rsidR="00277744" w:rsidRPr="00C75C6F">
        <w:rPr>
          <w:rFonts w:cs="Times New Roman"/>
          <w:noProof/>
          <w:szCs w:val="24"/>
        </w:rPr>
        <w:t>-0.3</w:t>
      </w:r>
      <w:r w:rsidR="00277744" w:rsidRPr="003852F7">
        <w:rPr>
          <w:rFonts w:cs="Times New Roman"/>
          <w:szCs w:val="24"/>
        </w:rPr>
        <w:t>],</w:t>
      </w:r>
    </w:p>
    <w:p w:rsidR="00571C21" w:rsidRDefault="00CA707D">
      <w:pPr>
        <w:jc w:val="both"/>
        <w:rPr>
          <w:rFonts w:cs="Times New Roman"/>
          <w:szCs w:val="24"/>
        </w:rPr>
      </w:pPr>
      <w:r w:rsidRPr="00817DA8">
        <w:rPr>
          <w:rFonts w:cs="Times New Roman"/>
          <w:position w:val="-12"/>
          <w:szCs w:val="24"/>
        </w:rPr>
        <w:object w:dxaOrig="3080" w:dyaOrig="360">
          <v:shape id="_x0000_i1536" type="#_x0000_t75" style="width:153.75pt;height:18.75pt;mso-position-vertical:absolute" o:ole="" o:preferrelative="f">
            <v:imagedata r:id="rId969" o:title=""/>
            <o:lock v:ext="edit" aspectratio="f"/>
          </v:shape>
          <o:OLEObject Type="Embed" ProgID="Equation.3" ShapeID="_x0000_i1536" DrawAspect="Content" ObjectID="_1498381171" r:id="rId970"/>
        </w:object>
      </w:r>
      <w:r w:rsidR="00AF26B1" w:rsidRPr="0021729F">
        <w:rPr>
          <w:rFonts w:cs="Times New Roman"/>
          <w:szCs w:val="24"/>
        </w:rPr>
        <w:t>(</w:t>
      </w:r>
      <w:proofErr w:type="gramStart"/>
      <w:r w:rsidR="00AF26B1" w:rsidRPr="0021729F">
        <w:rPr>
          <w:rFonts w:cs="Times New Roman"/>
          <w:szCs w:val="24"/>
        </w:rPr>
        <w:t>this</w:t>
      </w:r>
      <w:proofErr w:type="gramEnd"/>
      <w:r w:rsidR="00AF26B1" w:rsidRPr="0021729F">
        <w:rPr>
          <w:rFonts w:cs="Times New Roman"/>
          <w:szCs w:val="24"/>
        </w:rPr>
        <w:t xml:space="preserve"> is the vector corresponding to the coefficients on the constant and the urban dwelling variable embedded in the threshold </w:t>
      </w:r>
      <w:r w:rsidR="00221E86" w:rsidRPr="0021729F">
        <w:rPr>
          <w:rFonts w:cs="Times New Roman"/>
          <w:szCs w:val="24"/>
        </w:rPr>
        <w:t xml:space="preserve">in the </w:t>
      </w:r>
      <w:r w:rsidR="00977C33">
        <w:rPr>
          <w:rFonts w:cs="Times New Roman"/>
          <w:szCs w:val="24"/>
        </w:rPr>
        <w:t xml:space="preserve">auto ownership </w:t>
      </w:r>
      <w:r w:rsidR="00221E86" w:rsidRPr="0021729F">
        <w:rPr>
          <w:rFonts w:cs="Times New Roman"/>
          <w:szCs w:val="24"/>
        </w:rPr>
        <w:t>count model),</w:t>
      </w:r>
    </w:p>
    <w:p w:rsidR="00281062" w:rsidRDefault="00473A6F" w:rsidP="00281062">
      <w:pPr>
        <w:ind w:left="360" w:hanging="360"/>
        <w:jc w:val="both"/>
        <w:rPr>
          <w:rFonts w:cs="Times New Roman"/>
          <w:szCs w:val="24"/>
        </w:rPr>
      </w:pPr>
      <w:r w:rsidRPr="00817DA8">
        <w:rPr>
          <w:rFonts w:cs="Times New Roman"/>
          <w:position w:val="-12"/>
          <w:szCs w:val="24"/>
        </w:rPr>
        <w:object w:dxaOrig="8240" w:dyaOrig="360">
          <v:shape id="_x0000_i1537" type="#_x0000_t75" style="width:411.75pt;height:18pt" o:ole="" o:preferrelative="f">
            <v:imagedata r:id="rId971" o:title=""/>
            <o:lock v:ext="edit" aspectratio="f"/>
          </v:shape>
          <o:OLEObject Type="Embed" ProgID="Equation.3" ShapeID="_x0000_i1537" DrawAspect="Content" ObjectID="_1498381172" r:id="rId972"/>
        </w:object>
      </w:r>
      <w:r w:rsidRPr="0021729F">
        <w:rPr>
          <w:rFonts w:cs="Times New Roman"/>
          <w:position w:val="-12"/>
          <w:szCs w:val="24"/>
        </w:rPr>
        <w:object w:dxaOrig="5480" w:dyaOrig="360">
          <v:shape id="_x0000_i1538" type="#_x0000_t75" style="width:274.5pt;height:18pt" o:ole="" o:preferrelative="f">
            <v:imagedata r:id="rId973" o:title=""/>
            <o:lock v:ext="edit" aspectratio="f"/>
          </v:shape>
          <o:OLEObject Type="Embed" ProgID="Equation.3" ShapeID="_x0000_i1538" DrawAspect="Content" ObjectID="_1498381173" r:id="rId974"/>
        </w:object>
      </w:r>
    </w:p>
    <w:p w:rsidR="00AC3186" w:rsidRPr="00C75C6F" w:rsidRDefault="00473A6F" w:rsidP="00281062">
      <w:pPr>
        <w:ind w:left="360" w:hanging="360"/>
        <w:jc w:val="both"/>
        <w:rPr>
          <w:rFonts w:cs="Times New Roman"/>
          <w:noProof/>
          <w:szCs w:val="24"/>
        </w:rPr>
      </w:pPr>
      <w:r w:rsidRPr="00817DA8">
        <w:rPr>
          <w:rFonts w:cs="Times New Roman"/>
          <w:position w:val="-12"/>
          <w:szCs w:val="24"/>
        </w:rPr>
        <w:object w:dxaOrig="6800" w:dyaOrig="400">
          <v:shape id="_x0000_i1539" type="#_x0000_t75" style="width:339.75pt;height:20.25pt" o:ole="" o:preferrelative="f">
            <v:imagedata r:id="rId975" o:title=""/>
            <o:lock v:ext="edit" aspectratio="f"/>
          </v:shape>
          <o:OLEObject Type="Embed" ProgID="Equation.3" ShapeID="_x0000_i1539" DrawAspect="Content" ObjectID="_1498381174" r:id="rId976"/>
        </w:object>
      </w:r>
      <w:r w:rsidR="00AF26B1" w:rsidRPr="00C75C6F">
        <w:rPr>
          <w:rFonts w:cs="Times New Roman"/>
          <w:noProof/>
          <w:szCs w:val="24"/>
        </w:rPr>
        <w:t xml:space="preserve"> </w:t>
      </w:r>
      <w:r w:rsidR="00AC3186" w:rsidRPr="00C75C6F">
        <w:rPr>
          <w:rFonts w:cs="Times New Roman"/>
          <w:noProof/>
          <w:szCs w:val="24"/>
        </w:rPr>
        <w:t>, and</w:t>
      </w:r>
    </w:p>
    <w:p w:rsidR="00A77AFB" w:rsidRPr="00C75C6F" w:rsidRDefault="00473A6F">
      <w:pPr>
        <w:jc w:val="both"/>
        <w:rPr>
          <w:rFonts w:cs="Times New Roman"/>
          <w:szCs w:val="24"/>
        </w:rPr>
      </w:pPr>
      <w:r w:rsidRPr="00571C21">
        <w:rPr>
          <w:rFonts w:cs="Times New Roman"/>
          <w:position w:val="-10"/>
          <w:szCs w:val="24"/>
        </w:rPr>
        <w:object w:dxaOrig="4420" w:dyaOrig="340">
          <v:shape id="_x0000_i1540" type="#_x0000_t75" style="width:221.25pt;height:17.25pt" o:ole="" o:preferrelative="f">
            <v:imagedata r:id="rId977" o:title=""/>
            <o:lock v:ext="edit" aspectratio="f"/>
          </v:shape>
          <o:OLEObject Type="Embed" ProgID="Equation.3" ShapeID="_x0000_i1540" DrawAspect="Content" ObjectID="_1498381175" r:id="rId978"/>
        </w:object>
      </w:r>
      <w:r w:rsidRPr="0021729F">
        <w:rPr>
          <w:rFonts w:cs="Times New Roman"/>
          <w:position w:val="-12"/>
          <w:szCs w:val="24"/>
        </w:rPr>
        <w:object w:dxaOrig="1100" w:dyaOrig="360">
          <v:shape id="_x0000_i1541" type="#_x0000_t75" style="width:54.75pt;height:18pt" o:ole="" o:preferrelative="f">
            <v:imagedata r:id="rId979" o:title=""/>
            <o:lock v:ext="edit" aspectratio="f"/>
          </v:shape>
          <o:OLEObject Type="Embed" ProgID="Equation.3" ShapeID="_x0000_i1541" DrawAspect="Content" ObjectID="_1498381176" r:id="rId980"/>
        </w:object>
      </w:r>
      <w:r w:rsidR="00AC3186" w:rsidRPr="00C75C6F">
        <w:rPr>
          <w:rFonts w:cs="Times New Roman"/>
          <w:szCs w:val="24"/>
        </w:rPr>
        <w:t>.</w:t>
      </w:r>
    </w:p>
    <w:p w:rsidR="00FB1DF8" w:rsidRDefault="00AC3186" w:rsidP="00FD7B04">
      <w:pPr>
        <w:jc w:val="both"/>
        <w:rPr>
          <w:rFonts w:cs="Times New Roman"/>
          <w:szCs w:val="24"/>
        </w:rPr>
      </w:pPr>
      <w:r w:rsidRPr="00C75C6F">
        <w:rPr>
          <w:rFonts w:cs="Times New Roman"/>
          <w:szCs w:val="24"/>
        </w:rPr>
        <w:lastRenderedPageBreak/>
        <w:t xml:space="preserve">In addition, </w:t>
      </w:r>
      <w:r w:rsidR="00FB1DF8" w:rsidRPr="00C75C6F">
        <w:rPr>
          <w:rFonts w:cs="Times New Roman"/>
          <w:szCs w:val="24"/>
        </w:rPr>
        <w:t xml:space="preserve">we have </w:t>
      </w:r>
      <w:r w:rsidR="00FB1DF8" w:rsidRPr="00C75C6F">
        <w:rPr>
          <w:rFonts w:cs="Times New Roman"/>
          <w:noProof/>
          <w:szCs w:val="24"/>
        </w:rPr>
        <w:t xml:space="preserve">the variance component for the continuous outcome </w:t>
      </w:r>
      <w:r w:rsidR="00CA707D" w:rsidRPr="00D62B43">
        <w:rPr>
          <w:rFonts w:cs="Times New Roman"/>
          <w:position w:val="-14"/>
          <w:szCs w:val="24"/>
        </w:rPr>
        <w:object w:dxaOrig="980" w:dyaOrig="380">
          <v:shape id="_x0000_i1542" type="#_x0000_t75" style="width:48.75pt;height:18.75pt;mso-position-vertical:absolute" o:ole="" o:preferrelative="f">
            <v:imagedata r:id="rId981" o:title=""/>
            <o:lock v:ext="edit" aspectratio="f"/>
          </v:shape>
          <o:OLEObject Type="Embed" ProgID="Equation.3" ShapeID="_x0000_i1542" DrawAspect="Content" ObjectID="_1498381177" r:id="rId982"/>
        </w:object>
      </w:r>
      <w:r w:rsidR="00FB1DF8" w:rsidRPr="00C75C6F">
        <w:rPr>
          <w:rFonts w:cs="Times New Roman"/>
          <w:noProof/>
          <w:szCs w:val="24"/>
        </w:rPr>
        <w:t xml:space="preserve"> the flexibility parameter </w:t>
      </w:r>
      <w:r w:rsidR="004B2447" w:rsidRPr="00817DA8">
        <w:rPr>
          <w:rFonts w:cs="Times New Roman"/>
          <w:position w:val="-10"/>
          <w:szCs w:val="24"/>
        </w:rPr>
        <w:object w:dxaOrig="960" w:dyaOrig="340">
          <v:shape id="_x0000_i1543" type="#_x0000_t75" style="width:48pt;height:18pt" o:ole="" o:preferrelative="f">
            <v:imagedata r:id="rId983" o:title=""/>
            <o:lock v:ext="edit" aspectratio="f"/>
          </v:shape>
          <o:OLEObject Type="Embed" ProgID="Equation.3" ShapeID="_x0000_i1543" DrawAspect="Content" ObjectID="_1498381178" r:id="rId984"/>
        </w:object>
      </w:r>
      <w:r w:rsidR="00FB1DF8" w:rsidRPr="0021729F">
        <w:rPr>
          <w:rFonts w:cs="Times New Roman"/>
          <w:szCs w:val="24"/>
        </w:rPr>
        <w:t xml:space="preserve"> and </w:t>
      </w:r>
      <w:r w:rsidR="00FB1DF8" w:rsidRPr="00C75C6F">
        <w:rPr>
          <w:rFonts w:cs="Times New Roman"/>
          <w:noProof/>
          <w:szCs w:val="24"/>
        </w:rPr>
        <w:t xml:space="preserve">the dispersion parameter vector </w:t>
      </w:r>
      <w:r w:rsidR="004B2447" w:rsidRPr="00CA707D">
        <w:rPr>
          <w:rFonts w:cs="Times New Roman"/>
          <w:position w:val="-6"/>
          <w:szCs w:val="24"/>
        </w:rPr>
        <w:object w:dxaOrig="760" w:dyaOrig="279">
          <v:shape id="_x0000_i1544" type="#_x0000_t75" style="width:38.25pt;height:13.5pt" o:ole="">
            <v:imagedata r:id="rId985" o:title=""/>
          </v:shape>
          <o:OLEObject Type="Embed" ProgID="Equation.3" ShapeID="_x0000_i1544" DrawAspect="Content" ObjectID="_1498381179" r:id="rId986"/>
        </w:object>
      </w:r>
      <w:r w:rsidR="00CA707D">
        <w:rPr>
          <w:rFonts w:cs="Times New Roman"/>
          <w:szCs w:val="24"/>
        </w:rPr>
        <w:t xml:space="preserve"> </w:t>
      </w:r>
      <w:r w:rsidR="00FB1DF8" w:rsidRPr="0021729F">
        <w:rPr>
          <w:rFonts w:cs="Times New Roman"/>
          <w:szCs w:val="24"/>
        </w:rPr>
        <w:t>for the au</w:t>
      </w:r>
      <w:r w:rsidR="00640540" w:rsidRPr="0021729F">
        <w:rPr>
          <w:rFonts w:cs="Times New Roman"/>
          <w:szCs w:val="24"/>
        </w:rPr>
        <w:t xml:space="preserve">to ownership count outcome, the </w:t>
      </w:r>
      <w:r w:rsidR="00640540" w:rsidRPr="00C75C6F">
        <w:rPr>
          <w:rFonts w:cs="Times New Roman"/>
          <w:noProof/>
          <w:szCs w:val="24"/>
        </w:rPr>
        <w:t xml:space="preserve">single </w:t>
      </w:r>
      <w:r w:rsidR="00277744">
        <w:rPr>
          <w:rFonts w:cs="Times New Roman"/>
          <w:noProof/>
          <w:szCs w:val="24"/>
        </w:rPr>
        <w:t xml:space="preserve">element </w:t>
      </w:r>
      <w:r w:rsidR="00571C21" w:rsidRPr="00571C21">
        <w:rPr>
          <w:rFonts w:cs="Times New Roman"/>
          <w:position w:val="-10"/>
          <w:szCs w:val="24"/>
        </w:rPr>
        <w:object w:dxaOrig="1120" w:dyaOrig="340">
          <v:shape id="_x0000_i1545" type="#_x0000_t75" style="width:56.25pt;height:18pt" o:ole="">
            <v:imagedata r:id="rId987" o:title=""/>
          </v:shape>
          <o:OLEObject Type="Embed" ProgID="Equation.3" ShapeID="_x0000_i1545" DrawAspect="Content" ObjectID="_1498381180" r:id="rId988"/>
        </w:object>
      </w:r>
      <w:r w:rsidR="00640540" w:rsidRPr="00C75C6F" w:rsidDel="009E088A">
        <w:rPr>
          <w:rFonts w:cs="Times New Roman"/>
          <w:noProof/>
          <w:szCs w:val="24"/>
        </w:rPr>
        <w:t xml:space="preserve"> </w:t>
      </w:r>
      <w:r w:rsidR="00640540" w:rsidRPr="00C75C6F">
        <w:rPr>
          <w:rFonts w:cs="Times New Roman"/>
          <w:noProof/>
          <w:szCs w:val="24"/>
        </w:rPr>
        <w:t xml:space="preserve">in the covariance matrix of the error terms in the structural equation system, and </w:t>
      </w:r>
      <w:r w:rsidR="00FB1DF8" w:rsidRPr="0021729F">
        <w:rPr>
          <w:rFonts w:cs="Times New Roman"/>
          <w:szCs w:val="24"/>
        </w:rPr>
        <w:t xml:space="preserve">the parameters for the covariance matrix of the nominal outcomes: </w:t>
      </w:r>
      <w:r w:rsidR="00473A6F" w:rsidRPr="008E2F2C">
        <w:rPr>
          <w:rFonts w:cs="Times New Roman"/>
          <w:position w:val="-12"/>
          <w:szCs w:val="24"/>
        </w:rPr>
        <w:object w:dxaOrig="4400" w:dyaOrig="360">
          <v:shape id="_x0000_i1546" type="#_x0000_t75" style="width:220.5pt;height:18pt" o:ole="" o:preferrelative="f">
            <v:imagedata r:id="rId989" o:title=""/>
            <o:lock v:ext="edit" aspectratio="f"/>
          </v:shape>
          <o:OLEObject Type="Embed" ProgID="Equation.3" ShapeID="_x0000_i1546" DrawAspect="Content" ObjectID="_1498381181" r:id="rId990"/>
        </w:object>
      </w:r>
    </w:p>
    <w:p w:rsidR="00FD7B04" w:rsidRPr="00C75C6F" w:rsidRDefault="00FD7B04" w:rsidP="00FD7B04">
      <w:pPr>
        <w:jc w:val="both"/>
        <w:rPr>
          <w:rFonts w:cs="Times New Roman"/>
          <w:noProof/>
          <w:szCs w:val="24"/>
        </w:rPr>
      </w:pPr>
    </w:p>
    <w:p w:rsidR="00FB1DF8" w:rsidRPr="004F1976" w:rsidRDefault="00FB1DF8" w:rsidP="00FD7B04">
      <w:pPr>
        <w:pStyle w:val="Heading2"/>
        <w:numPr>
          <w:ilvl w:val="1"/>
          <w:numId w:val="22"/>
        </w:numPr>
        <w:spacing w:before="0" w:after="0"/>
        <w:jc w:val="both"/>
        <w:rPr>
          <w:rFonts w:ascii="Times New Roman" w:hAnsi="Times New Roman"/>
          <w:noProof/>
          <w:sz w:val="24"/>
          <w:szCs w:val="24"/>
        </w:rPr>
      </w:pPr>
      <w:r w:rsidRPr="004F1976">
        <w:rPr>
          <w:rFonts w:ascii="Times New Roman" w:hAnsi="Times New Roman"/>
          <w:i w:val="0"/>
          <w:noProof/>
          <w:sz w:val="24"/>
          <w:szCs w:val="24"/>
        </w:rPr>
        <w:t xml:space="preserve">Data Generation Process </w:t>
      </w:r>
    </w:p>
    <w:p w:rsidR="00640540" w:rsidRPr="00C75C6F" w:rsidRDefault="002B1D6D" w:rsidP="00FD7B04">
      <w:pPr>
        <w:jc w:val="both"/>
        <w:rPr>
          <w:rFonts w:cs="Times New Roman"/>
          <w:noProof/>
          <w:szCs w:val="24"/>
        </w:rPr>
      </w:pPr>
      <w:r w:rsidRPr="00C75C6F">
        <w:rPr>
          <w:rFonts w:cs="Times New Roman"/>
          <w:noProof/>
          <w:szCs w:val="24"/>
        </w:rPr>
        <w:t xml:space="preserve">To generate the simulated dataset, </w:t>
      </w:r>
      <w:r w:rsidR="00FB1DF8" w:rsidRPr="00C75C6F">
        <w:rPr>
          <w:rFonts w:cs="Times New Roman"/>
          <w:noProof/>
          <w:szCs w:val="24"/>
        </w:rPr>
        <w:t xml:space="preserve">the </w:t>
      </w:r>
      <w:r w:rsidR="00987BA1" w:rsidRPr="00C75C6F">
        <w:rPr>
          <w:rFonts w:cs="Times New Roman"/>
          <w:noProof/>
          <w:szCs w:val="24"/>
        </w:rPr>
        <w:t>first step is to develop</w:t>
      </w:r>
      <w:r w:rsidR="00FB1DF8" w:rsidRPr="00C75C6F">
        <w:rPr>
          <w:rFonts w:cs="Times New Roman"/>
          <w:noProof/>
          <w:szCs w:val="24"/>
        </w:rPr>
        <w:t xml:space="preserve"> values for the exogenous variables in the vector</w:t>
      </w:r>
      <w:r w:rsidR="00FD7B04">
        <w:rPr>
          <w:rFonts w:cs="Times New Roman"/>
          <w:noProof/>
          <w:szCs w:val="24"/>
        </w:rPr>
        <w:t>s</w:t>
      </w:r>
      <w:r w:rsidR="00FB1DF8" w:rsidRPr="00C75C6F">
        <w:rPr>
          <w:rFonts w:cs="Times New Roman"/>
          <w:noProof/>
          <w:szCs w:val="24"/>
        </w:rPr>
        <w:t xml:space="preserve"> </w:t>
      </w:r>
      <w:r w:rsidR="00B04AFA" w:rsidRPr="0021729F">
        <w:rPr>
          <w:rFonts w:cs="Times New Roman"/>
          <w:position w:val="-6"/>
          <w:szCs w:val="24"/>
        </w:rPr>
        <w:object w:dxaOrig="240" w:dyaOrig="220">
          <v:shape id="_x0000_i1547" type="#_x0000_t75" style="width:12pt;height:10.5pt" o:ole="" o:preferrelative="f">
            <v:imagedata r:id="rId991" o:title=""/>
            <o:lock v:ext="edit" aspectratio="f"/>
          </v:shape>
          <o:OLEObject Type="Embed" ProgID="Equation.3" ShapeID="_x0000_i1547" DrawAspect="Content" ObjectID="_1498381182" r:id="rId992"/>
        </w:object>
      </w:r>
      <w:r w:rsidR="00987BA1" w:rsidRPr="0021729F">
        <w:rPr>
          <w:rFonts w:cs="Times New Roman"/>
          <w:szCs w:val="24"/>
        </w:rPr>
        <w:t xml:space="preserve"> </w:t>
      </w:r>
      <w:proofErr w:type="gramStart"/>
      <w:r w:rsidR="00987BA1" w:rsidRPr="0021729F">
        <w:rPr>
          <w:rFonts w:cs="Times New Roman"/>
          <w:szCs w:val="24"/>
        </w:rPr>
        <w:t xml:space="preserve">and </w:t>
      </w:r>
      <w:proofErr w:type="gramEnd"/>
      <w:r w:rsidR="00B04AFA" w:rsidRPr="0021729F">
        <w:rPr>
          <w:rFonts w:cs="Times New Roman"/>
          <w:position w:val="-6"/>
          <w:szCs w:val="24"/>
        </w:rPr>
        <w:object w:dxaOrig="220" w:dyaOrig="220">
          <v:shape id="_x0000_i1548" type="#_x0000_t75" style="width:11.25pt;height:11.25pt" o:ole="">
            <v:imagedata r:id="rId993" o:title=""/>
          </v:shape>
          <o:OLEObject Type="Embed" ProgID="Equation.3" ShapeID="_x0000_i1548" DrawAspect="Content" ObjectID="_1498381183" r:id="rId994"/>
        </w:object>
      </w:r>
      <w:r w:rsidR="00987BA1" w:rsidRPr="0004462F">
        <w:rPr>
          <w:rFonts w:cs="Times New Roman"/>
          <w:szCs w:val="24"/>
        </w:rPr>
        <w:t xml:space="preserve">. </w:t>
      </w:r>
      <w:r w:rsidR="00987BA1" w:rsidRPr="0021729F">
        <w:rPr>
          <w:rFonts w:cs="Times New Roman"/>
          <w:szCs w:val="24"/>
        </w:rPr>
        <w:t xml:space="preserve">There are six dummy variables in these two vectors, corresponding to </w:t>
      </w:r>
      <w:r w:rsidR="00987BA1" w:rsidRPr="00C75C6F">
        <w:rPr>
          <w:rFonts w:cs="Times New Roman"/>
          <w:noProof/>
          <w:szCs w:val="24"/>
        </w:rPr>
        <w:t>bachelor’s degree or higher</w:t>
      </w:r>
      <w:r w:rsidR="00895837">
        <w:rPr>
          <w:rFonts w:cs="Times New Roman"/>
          <w:noProof/>
          <w:szCs w:val="24"/>
        </w:rPr>
        <w:t xml:space="preserve"> </w:t>
      </w:r>
      <w:r w:rsidR="00230061" w:rsidRPr="0021729F">
        <w:rPr>
          <w:rFonts w:cs="Times New Roman"/>
          <w:position w:val="-10"/>
          <w:szCs w:val="24"/>
        </w:rPr>
        <w:object w:dxaOrig="480" w:dyaOrig="340">
          <v:shape id="_x0000_i1549" type="#_x0000_t75" style="width:23.25pt;height:16.5pt" o:ole="">
            <v:imagedata r:id="rId995" o:title=""/>
          </v:shape>
          <o:OLEObject Type="Embed" ProgID="Equation.3" ShapeID="_x0000_i1549" DrawAspect="Content" ObjectID="_1498381184" r:id="rId996"/>
        </w:object>
      </w:r>
      <w:r w:rsidR="00987BA1" w:rsidRPr="0021729F">
        <w:rPr>
          <w:rFonts w:cs="Times New Roman"/>
          <w:szCs w:val="24"/>
        </w:rPr>
        <w:t xml:space="preserve">, person lives </w:t>
      </w:r>
      <w:proofErr w:type="gramStart"/>
      <w:r w:rsidR="00987BA1" w:rsidRPr="0021729F">
        <w:rPr>
          <w:rFonts w:cs="Times New Roman"/>
          <w:szCs w:val="24"/>
        </w:rPr>
        <w:t xml:space="preserve">alone </w:t>
      </w:r>
      <w:proofErr w:type="gramEnd"/>
      <w:r w:rsidR="00987BA1" w:rsidRPr="0021729F">
        <w:rPr>
          <w:rFonts w:cs="Times New Roman"/>
          <w:position w:val="-10"/>
          <w:szCs w:val="24"/>
        </w:rPr>
        <w:object w:dxaOrig="499" w:dyaOrig="340">
          <v:shape id="_x0000_i1550" type="#_x0000_t75" style="width:23.25pt;height:16.5pt" o:ole="">
            <v:imagedata r:id="rId997" o:title=""/>
          </v:shape>
          <o:OLEObject Type="Embed" ProgID="Equation.3" ShapeID="_x0000_i1550" DrawAspect="Content" ObjectID="_1498381185" r:id="rId998"/>
        </w:object>
      </w:r>
      <w:r w:rsidR="00987BA1" w:rsidRPr="0021729F">
        <w:rPr>
          <w:rFonts w:cs="Times New Roman"/>
          <w:szCs w:val="24"/>
        </w:rPr>
        <w:t xml:space="preserve">, </w:t>
      </w:r>
      <w:r w:rsidR="00987BA1" w:rsidRPr="00C75C6F">
        <w:rPr>
          <w:rFonts w:cs="Times New Roman"/>
          <w:noProof/>
          <w:szCs w:val="24"/>
        </w:rPr>
        <w:t xml:space="preserve">male </w:t>
      </w:r>
      <w:r w:rsidR="00987BA1" w:rsidRPr="0021729F">
        <w:rPr>
          <w:rFonts w:cs="Times New Roman"/>
          <w:position w:val="-12"/>
          <w:szCs w:val="24"/>
        </w:rPr>
        <w:object w:dxaOrig="560" w:dyaOrig="360">
          <v:shape id="_x0000_i1551" type="#_x0000_t75" style="width:28.5pt;height:18.75pt" o:ole="">
            <v:imagedata r:id="rId999" o:title=""/>
          </v:shape>
          <o:OLEObject Type="Embed" ProgID="Equation.3" ShapeID="_x0000_i1551" DrawAspect="Content" ObjectID="_1498381186" r:id="rId1000"/>
        </w:object>
      </w:r>
      <w:r w:rsidR="00987BA1" w:rsidRPr="00C75C6F">
        <w:rPr>
          <w:rFonts w:cs="Times New Roman"/>
          <w:noProof/>
          <w:szCs w:val="24"/>
        </w:rPr>
        <w:t xml:space="preserve">high income </w:t>
      </w:r>
      <w:r w:rsidR="00987BA1" w:rsidRPr="0021729F">
        <w:rPr>
          <w:rFonts w:cs="Times New Roman"/>
          <w:position w:val="-10"/>
          <w:szCs w:val="24"/>
        </w:rPr>
        <w:object w:dxaOrig="560" w:dyaOrig="340">
          <v:shape id="_x0000_i1552" type="#_x0000_t75" style="width:28.5pt;height:16.5pt" o:ole="">
            <v:imagedata r:id="rId1001" o:title=""/>
          </v:shape>
          <o:OLEObject Type="Embed" ProgID="Equation.3" ShapeID="_x0000_i1552" DrawAspect="Content" ObjectID="_1498381187" r:id="rId1002"/>
        </w:object>
      </w:r>
      <w:r w:rsidR="00987BA1" w:rsidRPr="0021729F">
        <w:rPr>
          <w:rFonts w:cs="Times New Roman"/>
          <w:szCs w:val="24"/>
        </w:rPr>
        <w:t xml:space="preserve"> </w:t>
      </w:r>
      <w:r w:rsidR="00230061" w:rsidRPr="0021729F">
        <w:rPr>
          <w:rFonts w:cs="Times New Roman"/>
          <w:szCs w:val="24"/>
        </w:rPr>
        <w:t xml:space="preserve">immigrant </w:t>
      </w:r>
      <w:r w:rsidR="00230061" w:rsidRPr="0021729F">
        <w:rPr>
          <w:rFonts w:cs="Times New Roman"/>
          <w:position w:val="-10"/>
          <w:szCs w:val="24"/>
        </w:rPr>
        <w:object w:dxaOrig="440" w:dyaOrig="340">
          <v:shape id="_x0000_i1553" type="#_x0000_t75" style="width:22.5pt;height:16.5pt" o:ole="">
            <v:imagedata r:id="rId1003" o:title=""/>
          </v:shape>
          <o:OLEObject Type="Embed" ProgID="Equation.3" ShapeID="_x0000_i1553" DrawAspect="Content" ObjectID="_1498381188" r:id="rId1004"/>
        </w:object>
      </w:r>
      <w:r w:rsidR="00230061" w:rsidRPr="0021729F">
        <w:rPr>
          <w:rFonts w:cs="Times New Roman"/>
          <w:szCs w:val="24"/>
        </w:rPr>
        <w:t xml:space="preserve">, and own household </w:t>
      </w:r>
      <w:r w:rsidR="00230061" w:rsidRPr="0021729F">
        <w:rPr>
          <w:rFonts w:cs="Times New Roman"/>
          <w:position w:val="-10"/>
          <w:szCs w:val="24"/>
        </w:rPr>
        <w:object w:dxaOrig="520" w:dyaOrig="340">
          <v:shape id="_x0000_i1554" type="#_x0000_t75" style="width:23.25pt;height:16.5pt" o:ole="">
            <v:imagedata r:id="rId1005" o:title=""/>
          </v:shape>
          <o:OLEObject Type="Embed" ProgID="Equation.3" ShapeID="_x0000_i1554" DrawAspect="Content" ObjectID="_1498381189" r:id="rId1006"/>
        </w:object>
      </w:r>
      <w:r w:rsidR="00230061" w:rsidRPr="0021729F">
        <w:rPr>
          <w:rFonts w:cs="Times New Roman"/>
          <w:szCs w:val="24"/>
        </w:rPr>
        <w:t xml:space="preserve"> To construct these dummy variables, independent </w:t>
      </w:r>
      <w:r w:rsidR="00230061" w:rsidRPr="00C75C6F">
        <w:rPr>
          <w:rFonts w:cs="Times New Roman"/>
          <w:noProof/>
          <w:szCs w:val="24"/>
        </w:rPr>
        <w:t xml:space="preserve">values were  drawn from the standard uniform distribution. If the value drawn was less than 0.5, the value of ‘0’ was assigned for the dummy variable. Otherwise, the value of ‘1’ was assigned. For the two count exogenous variables corresponding to the number of children less than 11 years of age and the number of young active adults, a maximum value for each variable was first assigned (three for the first, and five for the second). Then, the range of the uniform distribution (0 to 1) was divided into as many equal ranges as the maximum value for the count plus one. Independent draws for the two count variables were made from the uniform distribution, and the value assigned of the count was based on the range in which a draw fell. </w:t>
      </w:r>
      <w:r w:rsidR="00D87735" w:rsidRPr="00C75C6F">
        <w:rPr>
          <w:rFonts w:cs="Times New Roman"/>
          <w:noProof/>
          <w:szCs w:val="24"/>
        </w:rPr>
        <w:t xml:space="preserve">For example, for the “number of children less than 11 years” variable,  four equal intervals were created: </w:t>
      </w:r>
      <w:r w:rsidR="00230061" w:rsidRPr="00C75C6F">
        <w:rPr>
          <w:rFonts w:cs="Times New Roman"/>
          <w:noProof/>
          <w:szCs w:val="24"/>
        </w:rPr>
        <w:t>[0.00, 0.25), [0.25, 0.50), [0.50, 0.75)</w:t>
      </w:r>
      <w:r w:rsidR="00D87735" w:rsidRPr="00C75C6F">
        <w:rPr>
          <w:rFonts w:cs="Times New Roman"/>
          <w:noProof/>
          <w:szCs w:val="24"/>
        </w:rPr>
        <w:t>, or [0.75, 1.00]. If a draw was between 0.00 and 0.25 (but not including 0.25 exactly), a value of 0 was assigned for the variable; if a draw was between 0.25 and 0.5 (but not including 0.50 exactly), a valu</w:t>
      </w:r>
      <w:r w:rsidR="00640540" w:rsidRPr="00C75C6F">
        <w:rPr>
          <w:rFonts w:cs="Times New Roman"/>
          <w:noProof/>
          <w:szCs w:val="24"/>
        </w:rPr>
        <w:t>e of 1 was assigned and so on.</w:t>
      </w:r>
    </w:p>
    <w:p w:rsidR="002B1D6D" w:rsidRPr="00C75C6F" w:rsidRDefault="000C73A9">
      <w:pPr>
        <w:ind w:firstLine="720"/>
        <w:jc w:val="both"/>
        <w:rPr>
          <w:rFonts w:cs="Times New Roman"/>
          <w:noProof/>
          <w:szCs w:val="24"/>
        </w:rPr>
      </w:pPr>
      <w:r w:rsidRPr="00C75C6F">
        <w:rPr>
          <w:rFonts w:cs="Times New Roman"/>
          <w:noProof/>
          <w:szCs w:val="24"/>
        </w:rPr>
        <w:t xml:space="preserve">The procedure above is used to </w:t>
      </w:r>
      <w:r w:rsidRPr="0021729F">
        <w:rPr>
          <w:rFonts w:cs="Times New Roman"/>
          <w:szCs w:val="24"/>
        </w:rPr>
        <w:t xml:space="preserve">construct a synthetic sample of </w:t>
      </w:r>
      <w:r w:rsidRPr="00FD7B04">
        <w:rPr>
          <w:rFonts w:cs="Times New Roman"/>
          <w:i/>
          <w:szCs w:val="24"/>
        </w:rPr>
        <w:t>Q</w:t>
      </w:r>
      <w:r w:rsidRPr="0021729F">
        <w:rPr>
          <w:rFonts w:cs="Times New Roman"/>
          <w:szCs w:val="24"/>
        </w:rPr>
        <w:t>=1000, 2000, and 3000 realizations of the exogenous variables.</w:t>
      </w:r>
      <w:r w:rsidRPr="00D54881">
        <w:rPr>
          <w:rFonts w:cs="Times New Roman"/>
          <w:szCs w:val="24"/>
        </w:rPr>
        <w:t xml:space="preserve"> We consider different samples sizes to assess the accuracy and appropriateness of the asymptotic properties of the MACML estimator for finite sample sizes. Once drawn, the exogenous </w:t>
      </w:r>
      <w:r w:rsidRPr="00817DA8">
        <w:rPr>
          <w:rFonts w:cs="Times New Roman"/>
          <w:szCs w:val="24"/>
        </w:rPr>
        <w:t>variables are held fixed for the rest of the simulation exercise.</w:t>
      </w:r>
      <w:r w:rsidR="002B1D6D" w:rsidRPr="00C75C6F">
        <w:rPr>
          <w:rFonts w:cs="Times New Roman"/>
          <w:noProof/>
          <w:szCs w:val="24"/>
        </w:rPr>
        <w:t xml:space="preserve"> </w:t>
      </w:r>
      <w:r w:rsidR="001806AF" w:rsidRPr="00C75C6F">
        <w:rPr>
          <w:rFonts w:cs="Times New Roman"/>
          <w:noProof/>
          <w:szCs w:val="24"/>
        </w:rPr>
        <w:t xml:space="preserve">In the rest of this section, we will discuss the procedure to generate the data set assuming </w:t>
      </w:r>
      <w:r w:rsidR="001806AF" w:rsidRPr="00FD7B04">
        <w:rPr>
          <w:rFonts w:cs="Times New Roman"/>
          <w:i/>
          <w:noProof/>
          <w:szCs w:val="24"/>
        </w:rPr>
        <w:t>Q</w:t>
      </w:r>
      <w:r w:rsidR="001806AF" w:rsidRPr="00C75C6F">
        <w:rPr>
          <w:rFonts w:cs="Times New Roman"/>
          <w:noProof/>
          <w:szCs w:val="24"/>
        </w:rPr>
        <w:t xml:space="preserve">=1000 observations (the same procedure may be applied for </w:t>
      </w:r>
      <w:r w:rsidR="001806AF" w:rsidRPr="00FD7B04">
        <w:rPr>
          <w:rFonts w:cs="Times New Roman"/>
          <w:i/>
          <w:noProof/>
          <w:szCs w:val="24"/>
        </w:rPr>
        <w:t>Q</w:t>
      </w:r>
      <w:r w:rsidR="001806AF" w:rsidRPr="00C75C6F">
        <w:rPr>
          <w:rFonts w:cs="Times New Roman"/>
          <w:noProof/>
          <w:szCs w:val="24"/>
        </w:rPr>
        <w:t xml:space="preserve">=2000 and </w:t>
      </w:r>
      <w:r w:rsidR="001806AF" w:rsidRPr="00FD7B04">
        <w:rPr>
          <w:rFonts w:cs="Times New Roman"/>
          <w:i/>
          <w:noProof/>
          <w:szCs w:val="24"/>
        </w:rPr>
        <w:t>Q</w:t>
      </w:r>
      <w:r w:rsidR="001806AF" w:rsidRPr="00C75C6F">
        <w:rPr>
          <w:rFonts w:cs="Times New Roman"/>
          <w:noProof/>
          <w:szCs w:val="24"/>
        </w:rPr>
        <w:t xml:space="preserve">=3000 observations). For each of the 1000 observations, a specific realization of the vector </w:t>
      </w:r>
      <w:r w:rsidR="00FD7B04" w:rsidRPr="0021729F">
        <w:rPr>
          <w:rFonts w:cs="Times New Roman"/>
          <w:position w:val="-10"/>
          <w:szCs w:val="24"/>
        </w:rPr>
        <w:object w:dxaOrig="760" w:dyaOrig="320">
          <v:shape id="_x0000_i1555" type="#_x0000_t75" style="width:37.5pt;height:15.75pt" o:ole="">
            <v:imagedata r:id="rId1007" o:title=""/>
          </v:shape>
          <o:OLEObject Type="Embed" ProgID="Equation.3" ShapeID="_x0000_i1555" DrawAspect="Content" ObjectID="_1498381190" r:id="rId1008"/>
        </w:object>
      </w:r>
      <w:r w:rsidR="00FD553F" w:rsidRPr="0021729F">
        <w:rPr>
          <w:rFonts w:cs="Times New Roman"/>
          <w:noProof/>
          <w:position w:val="-10"/>
          <w:szCs w:val="24"/>
        </w:rPr>
        <w:object w:dxaOrig="1320" w:dyaOrig="380">
          <v:shape id="_x0000_i1556" type="#_x0000_t75" style="width:66pt;height:18.75pt" o:ole="">
            <v:imagedata r:id="rId474" o:title=""/>
          </v:shape>
          <o:OLEObject Type="Embed" ProgID="Equation.3" ShapeID="_x0000_i1556" DrawAspect="Content" ObjectID="_1498381191" r:id="rId1009"/>
        </w:object>
      </w:r>
      <w:r w:rsidR="00FD553F" w:rsidRPr="00D54881">
        <w:rPr>
          <w:rFonts w:cs="Times New Roman"/>
          <w:noProof/>
          <w:szCs w:val="24"/>
        </w:rPr>
        <w:t xml:space="preserve"> </w:t>
      </w:r>
      <w:r w:rsidR="001806AF" w:rsidRPr="0021729F">
        <w:rPr>
          <w:rFonts w:cs="Times New Roman"/>
          <w:szCs w:val="24"/>
        </w:rPr>
        <w:t xml:space="preserve">is drawn from the multivariate distribution with mean </w:t>
      </w:r>
      <w:r w:rsidR="00FD553F" w:rsidRPr="0021729F">
        <w:rPr>
          <w:rFonts w:cs="Times New Roman"/>
          <w:position w:val="-10"/>
          <w:szCs w:val="24"/>
        </w:rPr>
        <w:object w:dxaOrig="340" w:dyaOrig="340">
          <v:shape id="_x0000_i1557" type="#_x0000_t75" style="width:16.5pt;height:16.5pt" o:ole="">
            <v:imagedata r:id="rId1010" o:title=""/>
          </v:shape>
          <o:OLEObject Type="Embed" ProgID="Equation.3" ShapeID="_x0000_i1557" DrawAspect="Content" ObjectID="_1498381192" r:id="rId1011"/>
        </w:object>
      </w:r>
      <w:r w:rsidR="001806AF" w:rsidRPr="0021729F">
        <w:rPr>
          <w:rFonts w:cs="Times New Roman"/>
          <w:szCs w:val="24"/>
        </w:rPr>
        <w:t xml:space="preserve"> (a column vector of zero values of dimension 11) and covariance structure given by </w:t>
      </w:r>
      <w:r w:rsidR="001806AF" w:rsidRPr="0021729F">
        <w:rPr>
          <w:rFonts w:cs="Times New Roman"/>
          <w:position w:val="-4"/>
          <w:szCs w:val="24"/>
        </w:rPr>
        <w:object w:dxaOrig="260" w:dyaOrig="260">
          <v:shape id="_x0000_i1558" type="#_x0000_t75" style="width:13.5pt;height:13.5pt" o:ole="">
            <v:imagedata r:id="rId1012" o:title=""/>
          </v:shape>
          <o:OLEObject Type="Embed" ProgID="Equation.3" ShapeID="_x0000_i1558" DrawAspect="Content" ObjectID="_1498381193" r:id="rId1013"/>
        </w:object>
      </w:r>
      <w:r w:rsidR="001806AF" w:rsidRPr="0021729F">
        <w:rPr>
          <w:rFonts w:cs="Times New Roman"/>
          <w:szCs w:val="24"/>
        </w:rPr>
        <w:t xml:space="preserve"> in Equation (16). </w:t>
      </w:r>
      <w:r w:rsidRPr="0021729F">
        <w:rPr>
          <w:rFonts w:cs="Times New Roman"/>
          <w:szCs w:val="24"/>
        </w:rPr>
        <w:t>The</w:t>
      </w:r>
      <w:r w:rsidR="00FD553F" w:rsidRPr="0021729F">
        <w:rPr>
          <w:rFonts w:cs="Times New Roman"/>
          <w:szCs w:val="24"/>
        </w:rPr>
        <w:t xml:space="preserve"> sub-vector of the mean vector </w:t>
      </w:r>
      <w:r w:rsidR="00473A6F" w:rsidRPr="0021729F">
        <w:rPr>
          <w:rFonts w:cs="Times New Roman"/>
          <w:position w:val="-10"/>
          <w:szCs w:val="24"/>
        </w:rPr>
        <w:object w:dxaOrig="320" w:dyaOrig="340">
          <v:shape id="_x0000_i1559" type="#_x0000_t75" style="width:15.75pt;height:17.25pt" o:ole="" o:preferrelative="f">
            <v:imagedata r:id="rId1014" o:title=""/>
            <o:lock v:ext="edit" aspectratio="f"/>
          </v:shape>
          <o:OLEObject Type="Embed" ProgID="Equation.3" ShapeID="_x0000_i1559" DrawAspect="Content" ObjectID="_1498381194" r:id="rId1015"/>
        </w:object>
      </w:r>
      <w:r w:rsidR="00FD553F" w:rsidRPr="0021729F">
        <w:rPr>
          <w:rFonts w:cs="Times New Roman"/>
          <w:szCs w:val="24"/>
        </w:rPr>
        <w:t xml:space="preserve"> that corresponds to the utilities o</w:t>
      </w:r>
      <w:r w:rsidR="00C75C6F">
        <w:rPr>
          <w:rFonts w:cs="Times New Roman"/>
          <w:szCs w:val="24"/>
        </w:rPr>
        <w:t xml:space="preserve">f the three residential choice </w:t>
      </w:r>
      <w:r w:rsidR="00FD553F" w:rsidRPr="0021729F">
        <w:rPr>
          <w:rFonts w:cs="Times New Roman"/>
          <w:szCs w:val="24"/>
        </w:rPr>
        <w:t xml:space="preserve">alternatives is also computed using the expression in Equation (16). Then, the </w:t>
      </w:r>
      <w:r w:rsidRPr="0021729F">
        <w:rPr>
          <w:rFonts w:cs="Times New Roman"/>
          <w:szCs w:val="24"/>
        </w:rPr>
        <w:t xml:space="preserve">realization corresponding to </w:t>
      </w:r>
      <w:r w:rsidR="00E059CE" w:rsidRPr="0021729F">
        <w:rPr>
          <w:rFonts w:cs="Times New Roman"/>
          <w:position w:val="-12"/>
          <w:szCs w:val="24"/>
        </w:rPr>
        <w:object w:dxaOrig="1740" w:dyaOrig="360">
          <v:shape id="_x0000_i1560" type="#_x0000_t75" style="width:86.25pt;height:18.75pt" o:ole="">
            <v:imagedata r:id="rId1016" o:title=""/>
          </v:shape>
          <o:OLEObject Type="Embed" ProgID="Equation.3" ShapeID="_x0000_i1560" DrawAspect="Content" ObjectID="_1498381195" r:id="rId1017"/>
        </w:object>
      </w:r>
      <w:r w:rsidR="00FD553F" w:rsidRPr="0021729F">
        <w:rPr>
          <w:rFonts w:cs="Times New Roman"/>
          <w:szCs w:val="24"/>
        </w:rPr>
        <w:t xml:space="preserve">(the error terms drawn for the three residential choice alternatives) </w:t>
      </w:r>
      <w:r w:rsidRPr="0021729F">
        <w:rPr>
          <w:rFonts w:cs="Times New Roman"/>
          <w:szCs w:val="24"/>
        </w:rPr>
        <w:t xml:space="preserve">is added to the mean vector </w:t>
      </w:r>
      <w:r w:rsidR="00FD553F" w:rsidRPr="0021729F">
        <w:rPr>
          <w:rFonts w:cs="Times New Roman"/>
          <w:szCs w:val="24"/>
        </w:rPr>
        <w:t xml:space="preserve">for the three residential choice alternatives </w:t>
      </w:r>
      <w:r w:rsidRPr="0021729F">
        <w:rPr>
          <w:rFonts w:cs="Times New Roman"/>
          <w:szCs w:val="24"/>
        </w:rPr>
        <w:t>t</w:t>
      </w:r>
      <w:r w:rsidR="00FD553F" w:rsidRPr="0021729F">
        <w:rPr>
          <w:rFonts w:cs="Times New Roman"/>
          <w:szCs w:val="24"/>
        </w:rPr>
        <w:t xml:space="preserve">o obtain the realization of </w:t>
      </w:r>
      <w:r w:rsidR="00E059CE" w:rsidRPr="0021729F">
        <w:rPr>
          <w:rFonts w:cs="Times New Roman"/>
          <w:noProof/>
          <w:position w:val="-14"/>
          <w:szCs w:val="24"/>
        </w:rPr>
        <w:object w:dxaOrig="3060" w:dyaOrig="380">
          <v:shape id="_x0000_i1561" type="#_x0000_t75" style="width:154.5pt;height:18.75pt" o:ole="">
            <v:imagedata r:id="rId1018" o:title=""/>
          </v:shape>
          <o:OLEObject Type="Embed" ProgID="Equation.3" ShapeID="_x0000_i1561" DrawAspect="Content" ObjectID="_1498381196" r:id="rId1019"/>
        </w:object>
      </w:r>
      <w:r w:rsidRPr="0021729F">
        <w:rPr>
          <w:rFonts w:cs="Times New Roman"/>
          <w:szCs w:val="24"/>
        </w:rPr>
        <w:t xml:space="preserve">for each observation. The alternative with the highest utility value is then picked, and identified as the chosen </w:t>
      </w:r>
      <w:r w:rsidR="003747DA" w:rsidRPr="0021729F">
        <w:rPr>
          <w:rFonts w:cs="Times New Roman"/>
          <w:szCs w:val="24"/>
        </w:rPr>
        <w:t xml:space="preserve">residential choice </w:t>
      </w:r>
      <w:r w:rsidRPr="0021729F">
        <w:rPr>
          <w:rFonts w:cs="Times New Roman"/>
          <w:szCs w:val="24"/>
        </w:rPr>
        <w:t xml:space="preserve">alternative for each observation. Next, the </w:t>
      </w:r>
      <w:r w:rsidR="003747DA" w:rsidRPr="0021729F">
        <w:rPr>
          <w:rFonts w:cs="Times New Roman"/>
          <w:szCs w:val="24"/>
        </w:rPr>
        <w:t xml:space="preserve">continuous outcome </w:t>
      </w:r>
      <w:r w:rsidR="003747DA" w:rsidRPr="0021729F">
        <w:rPr>
          <w:rFonts w:cs="Times New Roman"/>
          <w:position w:val="-10"/>
          <w:szCs w:val="24"/>
        </w:rPr>
        <w:object w:dxaOrig="260" w:dyaOrig="340">
          <v:shape id="_x0000_i1562" type="#_x0000_t75" style="width:13.5pt;height:16.5pt" o:ole="">
            <v:imagedata r:id="rId1020" o:title=""/>
          </v:shape>
          <o:OLEObject Type="Embed" ProgID="Equation.3" ShapeID="_x0000_i1562" DrawAspect="Content" ObjectID="_1498381197" r:id="rId1021"/>
        </w:object>
      </w:r>
      <w:r w:rsidR="003747DA" w:rsidRPr="0021729F">
        <w:rPr>
          <w:rFonts w:cs="Times New Roman"/>
          <w:szCs w:val="24"/>
        </w:rPr>
        <w:t xml:space="preserve"> is generated based on the exogenous variables, the design parameters, and the realization of the value of </w:t>
      </w:r>
      <w:r w:rsidR="003747DA" w:rsidRPr="0021729F">
        <w:rPr>
          <w:rFonts w:cs="Times New Roman"/>
          <w:position w:val="-10"/>
          <w:szCs w:val="24"/>
        </w:rPr>
        <w:object w:dxaOrig="240" w:dyaOrig="340">
          <v:shape id="_x0000_i1563" type="#_x0000_t75" style="width:12pt;height:16.5pt" o:ole="">
            <v:imagedata r:id="rId1022" o:title=""/>
          </v:shape>
          <o:OLEObject Type="Embed" ProgID="Equation.3" ShapeID="_x0000_i1563" DrawAspect="Content" ObjectID="_1498381198" r:id="rId1023"/>
        </w:object>
      </w:r>
      <w:r w:rsidR="003747DA" w:rsidRPr="0021729F">
        <w:rPr>
          <w:rFonts w:cs="Times New Roman"/>
          <w:szCs w:val="24"/>
        </w:rPr>
        <w:t xml:space="preserve"> from</w:t>
      </w:r>
      <w:r w:rsidRPr="0021729F">
        <w:rPr>
          <w:rFonts w:cs="Times New Roman"/>
          <w:szCs w:val="24"/>
        </w:rPr>
        <w:t xml:space="preserve"> </w:t>
      </w:r>
      <w:r w:rsidR="003747DA" w:rsidRPr="0021729F">
        <w:rPr>
          <w:rFonts w:cs="Times New Roman"/>
          <w:szCs w:val="24"/>
        </w:rPr>
        <w:t xml:space="preserve">earlier. Similarly, the latent continuous values for the ordinal indicators are also generated, and then translated into ordinal outcomes based on comparison with the corresponding design thresholds. For the auto ownership count outcome, the </w:t>
      </w:r>
      <w:r w:rsidR="00B91992" w:rsidRPr="0021729F">
        <w:rPr>
          <w:rFonts w:cs="Times New Roman"/>
          <w:szCs w:val="24"/>
        </w:rPr>
        <w:t xml:space="preserve">latent continuous </w:t>
      </w:r>
      <w:r w:rsidR="003747DA" w:rsidRPr="0021729F">
        <w:rPr>
          <w:rFonts w:cs="Times New Roman"/>
          <w:szCs w:val="24"/>
        </w:rPr>
        <w:t xml:space="preserve">value </w:t>
      </w:r>
      <w:r w:rsidR="00B91992" w:rsidRPr="0021729F">
        <w:rPr>
          <w:rFonts w:cs="Times New Roman"/>
          <w:szCs w:val="24"/>
        </w:rPr>
        <w:t xml:space="preserve">is generated exactly as for the ordinal indicators. However, the thresholds also need to be computed based on the design parameters as well as the realized actual value of the urban residential choice outcome. Then, the latent continuous value for the count outcome is translated into an actual count outcomes based on a comparison with the computed thresholds. Finally, the utilities for the commute mode choice alternatives are computed based on exogenous variables, all realized values of the other endogenous outcomes, as well as the realization corresponding to </w:t>
      </w:r>
      <w:r w:rsidR="00E059CE" w:rsidRPr="0021729F">
        <w:rPr>
          <w:rFonts w:cs="Times New Roman"/>
          <w:position w:val="-12"/>
          <w:szCs w:val="24"/>
        </w:rPr>
        <w:object w:dxaOrig="1800" w:dyaOrig="360">
          <v:shape id="_x0000_i1564" type="#_x0000_t75" style="width:90pt;height:18.75pt" o:ole="">
            <v:imagedata r:id="rId1024" o:title=""/>
          </v:shape>
          <o:OLEObject Type="Embed" ProgID="Equation.3" ShapeID="_x0000_i1564" DrawAspect="Content" ObjectID="_1498381199" r:id="rId1025"/>
        </w:object>
      </w:r>
      <w:r w:rsidR="00B91992" w:rsidRPr="0021729F">
        <w:rPr>
          <w:rFonts w:cs="Times New Roman"/>
          <w:szCs w:val="24"/>
        </w:rPr>
        <w:t xml:space="preserve"> from earlier (the error terms drawn for the three commute mode choice alternatives)</w:t>
      </w:r>
      <w:r w:rsidR="00B91992" w:rsidRPr="00C75C6F">
        <w:rPr>
          <w:rFonts w:cs="Times New Roman"/>
          <w:noProof/>
          <w:szCs w:val="24"/>
        </w:rPr>
        <w:t>.</w:t>
      </w:r>
    </w:p>
    <w:p w:rsidR="002B1D6D" w:rsidRDefault="002B1D6D" w:rsidP="00FD7B04">
      <w:pPr>
        <w:ind w:firstLine="720"/>
        <w:jc w:val="both"/>
        <w:rPr>
          <w:rFonts w:cs="Times New Roman"/>
          <w:noProof/>
          <w:szCs w:val="24"/>
        </w:rPr>
      </w:pPr>
      <w:r w:rsidRPr="00C75C6F">
        <w:rPr>
          <w:rFonts w:cs="Times New Roman"/>
          <w:noProof/>
          <w:szCs w:val="24"/>
        </w:rPr>
        <w:t xml:space="preserve">The above data generation process </w:t>
      </w:r>
      <w:r w:rsidR="00BA6936" w:rsidRPr="00C75C6F">
        <w:rPr>
          <w:rFonts w:cs="Times New Roman"/>
          <w:noProof/>
          <w:szCs w:val="24"/>
        </w:rPr>
        <w:t>i</w:t>
      </w:r>
      <w:r w:rsidRPr="00C75C6F">
        <w:rPr>
          <w:rFonts w:cs="Times New Roman"/>
          <w:noProof/>
          <w:szCs w:val="24"/>
        </w:rPr>
        <w:t xml:space="preserve">s undertaken 200 times with different realizations of </w:t>
      </w:r>
      <w:r w:rsidR="00BA6936" w:rsidRPr="00C75C6F">
        <w:rPr>
          <w:rFonts w:cs="Times New Roman"/>
          <w:noProof/>
          <w:szCs w:val="24"/>
        </w:rPr>
        <w:t xml:space="preserve">the </w:t>
      </w:r>
      <w:r w:rsidRPr="00C75C6F">
        <w:rPr>
          <w:rFonts w:cs="Times New Roman"/>
          <w:noProof/>
          <w:szCs w:val="24"/>
        </w:rPr>
        <w:t>ra</w:t>
      </w:r>
      <w:r w:rsidR="00B91992" w:rsidRPr="00C75C6F">
        <w:rPr>
          <w:rFonts w:cs="Times New Roman"/>
          <w:noProof/>
          <w:szCs w:val="24"/>
        </w:rPr>
        <w:t>n</w:t>
      </w:r>
      <w:r w:rsidRPr="00C75C6F">
        <w:rPr>
          <w:rFonts w:cs="Times New Roman"/>
          <w:noProof/>
          <w:szCs w:val="24"/>
        </w:rPr>
        <w:t xml:space="preserve">dom errom components to generate 200 datasets for each sample size. The MACML estimator </w:t>
      </w:r>
      <w:r w:rsidR="00BA6936" w:rsidRPr="00C75C6F">
        <w:rPr>
          <w:rFonts w:cs="Times New Roman"/>
          <w:noProof/>
          <w:szCs w:val="24"/>
        </w:rPr>
        <w:t>i</w:t>
      </w:r>
      <w:r w:rsidRPr="00C75C6F">
        <w:rPr>
          <w:rFonts w:cs="Times New Roman"/>
          <w:noProof/>
          <w:szCs w:val="24"/>
        </w:rPr>
        <w:t xml:space="preserve">s applied to each dataset to estimate the 57 underlying parameters. A single random permutation </w:t>
      </w:r>
      <w:r w:rsidR="00BA6936" w:rsidRPr="00C75C6F">
        <w:rPr>
          <w:rFonts w:cs="Times New Roman"/>
          <w:noProof/>
          <w:szCs w:val="24"/>
        </w:rPr>
        <w:t>i</w:t>
      </w:r>
      <w:r w:rsidRPr="00C75C6F">
        <w:rPr>
          <w:rFonts w:cs="Times New Roman"/>
          <w:noProof/>
          <w:szCs w:val="24"/>
        </w:rPr>
        <w:t xml:space="preserve">s generated for each individual (the random permutation varies across individuals, but is the same across iterations for a given individual) to decompose the MVNCD function into a product sequence of marginal and conditional probabilities </w:t>
      </w:r>
      <w:r w:rsidRPr="00817DA8">
        <w:rPr>
          <w:rFonts w:cs="Times New Roman"/>
          <w:noProof/>
          <w:szCs w:val="24"/>
        </w:rPr>
        <w:fldChar w:fldCharType="begin"/>
      </w:r>
      <w:r w:rsidR="00DD1A1F">
        <w:rPr>
          <w:rFonts w:cs="Times New Roman"/>
          <w:noProof/>
          <w:szCs w:val="24"/>
        </w:rPr>
        <w:instrText xml:space="preserve"> ADDIN EN.CITE &lt;EndNote&gt;&lt;Cite ExcludeYear="1"&gt;&lt;Author&gt;Bhat&lt;/Author&gt;&lt;Year&gt;2011&lt;/Year&gt;&lt;RecNum&gt;210&lt;/RecNum&gt;&lt;Prefix&gt;see Section 2.1 of &lt;/Prefix&gt;&lt;Suffix&gt;`, 2011&lt;/Suffix&gt;&lt;DisplayText&gt;(see Section 2.1 of Bhat, , 2011)&lt;/DisplayText&gt;&lt;record&gt;&lt;rec-number&gt;210&lt;/rec-number&gt;&lt;foreign-keys&gt;&lt;key app="EN" db-id="pvx5r9p0tafrfne2pxqxp2x4zvae5vdepf09"&gt;210&lt;/key&gt;&lt;/foreign-keys&gt;&lt;ref-type name="Journal Article"&gt;17&lt;/ref-type&gt;&lt;contributors&gt;&lt;authors&gt;&lt;author&gt;Bhat, Chandra R&lt;/author&gt;&lt;/authors&gt;&lt;/contributors&gt;&lt;titles&gt;&lt;title&gt;The maximum approximate composite marginal likelihood (MACML) estimation of multinomial probit-based unordered response choice models&lt;/title&gt;&lt;secondary-title&gt;Transportation Research Part B: Methodological&lt;/secondary-title&gt;&lt;/titles&gt;&lt;periodical&gt;&lt;full-title&gt;Transportation Research Part B: Methodological&lt;/full-title&gt;&lt;/periodical&gt;&lt;pages&gt;923-939&lt;/pages&gt;&lt;volume&gt;45&lt;/volume&gt;&lt;number&gt;7&lt;/number&gt;&lt;dates&gt;&lt;year&gt;2011&lt;/year&gt;&lt;/dates&gt;&lt;isbn&gt;0191-2615&lt;/isbn&gt;&lt;urls&gt;&lt;/urls&gt;&lt;/record&gt;&lt;/Cite&gt;&lt;/EndNote&gt;</w:instrText>
      </w:r>
      <w:r w:rsidRPr="00817DA8">
        <w:rPr>
          <w:rFonts w:cs="Times New Roman"/>
          <w:noProof/>
          <w:szCs w:val="24"/>
        </w:rPr>
        <w:fldChar w:fldCharType="separate"/>
      </w:r>
      <w:r w:rsidR="00DD1A1F">
        <w:rPr>
          <w:rFonts w:cs="Times New Roman"/>
          <w:noProof/>
          <w:szCs w:val="24"/>
        </w:rPr>
        <w:t>(</w:t>
      </w:r>
      <w:hyperlink w:anchor="_ENREF_4" w:tooltip="Bhat, 2011 #63" w:history="1">
        <w:r w:rsidR="00977C33">
          <w:rPr>
            <w:rFonts w:cs="Times New Roman"/>
            <w:noProof/>
            <w:szCs w:val="24"/>
          </w:rPr>
          <w:t xml:space="preserve">see Section 2.1 of Bhat, </w:t>
        </w:r>
        <w:r w:rsidR="00F52688">
          <w:rPr>
            <w:rFonts w:cs="Times New Roman"/>
            <w:noProof/>
            <w:szCs w:val="24"/>
          </w:rPr>
          <w:t>2011</w:t>
        </w:r>
      </w:hyperlink>
      <w:r w:rsidR="00DD1A1F">
        <w:rPr>
          <w:rFonts w:cs="Times New Roman"/>
          <w:noProof/>
          <w:szCs w:val="24"/>
        </w:rPr>
        <w:t>)</w:t>
      </w:r>
      <w:r w:rsidRPr="00817DA8">
        <w:rPr>
          <w:rFonts w:cs="Times New Roman"/>
          <w:noProof/>
          <w:szCs w:val="24"/>
        </w:rPr>
        <w:fldChar w:fldCharType="end"/>
      </w:r>
      <w:r w:rsidRPr="0021729F">
        <w:rPr>
          <w:rFonts w:cs="Times New Roman"/>
          <w:szCs w:val="24"/>
          <w:vertAlign w:val="superscript"/>
        </w:rPr>
        <w:footnoteReference w:id="5"/>
      </w:r>
      <w:r w:rsidRPr="00C75C6F">
        <w:rPr>
          <w:rFonts w:cs="Times New Roman"/>
          <w:noProof/>
          <w:szCs w:val="24"/>
        </w:rPr>
        <w:t xml:space="preserve">. In order to obtain </w:t>
      </w:r>
      <w:r w:rsidR="00BA6936" w:rsidRPr="00C75C6F">
        <w:rPr>
          <w:rFonts w:cs="Times New Roman"/>
          <w:noProof/>
          <w:szCs w:val="24"/>
        </w:rPr>
        <w:t xml:space="preserve">a sense of </w:t>
      </w:r>
      <w:r w:rsidRPr="00C75C6F">
        <w:rPr>
          <w:rFonts w:cs="Times New Roman"/>
          <w:noProof/>
          <w:szCs w:val="24"/>
        </w:rPr>
        <w:t xml:space="preserve">the approximation error (explained in the following subsection), 10 </w:t>
      </w:r>
      <w:r w:rsidRPr="00C75C6F">
        <w:rPr>
          <w:rFonts w:cs="Times New Roman"/>
          <w:noProof/>
          <w:szCs w:val="24"/>
        </w:rPr>
        <w:lastRenderedPageBreak/>
        <w:t xml:space="preserve">datasets </w:t>
      </w:r>
      <w:r w:rsidR="00BA6936" w:rsidRPr="00C75C6F">
        <w:rPr>
          <w:rFonts w:cs="Times New Roman"/>
          <w:noProof/>
          <w:szCs w:val="24"/>
        </w:rPr>
        <w:t>a</w:t>
      </w:r>
      <w:r w:rsidRPr="00C75C6F">
        <w:rPr>
          <w:rFonts w:cs="Times New Roman"/>
          <w:noProof/>
          <w:szCs w:val="24"/>
        </w:rPr>
        <w:t>re randomly selected from the 200 datasets for each sample size (</w:t>
      </w:r>
      <w:r w:rsidRPr="005A3A9D">
        <w:rPr>
          <w:rFonts w:cs="Times New Roman"/>
          <w:i/>
          <w:noProof/>
          <w:szCs w:val="24"/>
        </w:rPr>
        <w:t>i.e.</w:t>
      </w:r>
      <w:r w:rsidRPr="00C75C6F">
        <w:rPr>
          <w:rFonts w:cs="Times New Roman"/>
          <w:noProof/>
          <w:szCs w:val="24"/>
        </w:rPr>
        <w:t xml:space="preserve">, </w:t>
      </w:r>
      <w:r w:rsidRPr="00FD7B04">
        <w:rPr>
          <w:rFonts w:cs="Times New Roman"/>
          <w:i/>
          <w:noProof/>
          <w:szCs w:val="24"/>
        </w:rPr>
        <w:t>N</w:t>
      </w:r>
      <w:r w:rsidRPr="00C75C6F">
        <w:rPr>
          <w:rFonts w:cs="Times New Roman"/>
          <w:noProof/>
          <w:szCs w:val="24"/>
        </w:rPr>
        <w:t xml:space="preserve">=1000, 2000, and 3000). Then the estimator </w:t>
      </w:r>
      <w:r w:rsidR="00BA6936" w:rsidRPr="00C75C6F">
        <w:rPr>
          <w:rFonts w:cs="Times New Roman"/>
          <w:noProof/>
          <w:szCs w:val="24"/>
        </w:rPr>
        <w:t>i</w:t>
      </w:r>
      <w:r w:rsidRPr="00C75C6F">
        <w:rPr>
          <w:rFonts w:cs="Times New Roman"/>
          <w:noProof/>
          <w:szCs w:val="24"/>
        </w:rPr>
        <w:t>s applied to each dataset 10 times with different permutations. Based on the 100 estimations (10 datasets</w:t>
      </w:r>
      <w:r w:rsidR="004B2447">
        <w:rPr>
          <w:rFonts w:cs="Times New Roman"/>
          <w:noProof/>
          <w:szCs w:val="24"/>
        </w:rPr>
        <w:t xml:space="preserve"> ×</w:t>
      </w:r>
      <w:r w:rsidRPr="00C75C6F">
        <w:rPr>
          <w:rFonts w:cs="Times New Roman"/>
          <w:noProof/>
          <w:szCs w:val="24"/>
        </w:rPr>
        <w:t xml:space="preserve"> 10 runs with different permutations per dataset) for each sample size, the </w:t>
      </w:r>
      <w:r w:rsidR="00BA6936" w:rsidRPr="00C75C6F">
        <w:rPr>
          <w:rFonts w:cs="Times New Roman"/>
          <w:noProof/>
          <w:szCs w:val="24"/>
        </w:rPr>
        <w:t>estimates</w:t>
      </w:r>
      <w:r w:rsidRPr="00C75C6F">
        <w:rPr>
          <w:rFonts w:cs="Times New Roman"/>
          <w:noProof/>
          <w:szCs w:val="24"/>
        </w:rPr>
        <w:t xml:space="preserve"> of approximation error </w:t>
      </w:r>
      <w:r w:rsidR="00BA6936" w:rsidRPr="00C75C6F">
        <w:rPr>
          <w:rFonts w:cs="Times New Roman"/>
          <w:noProof/>
          <w:szCs w:val="24"/>
        </w:rPr>
        <w:t>ar</w:t>
      </w:r>
      <w:r w:rsidRPr="00C75C6F">
        <w:rPr>
          <w:rFonts w:cs="Times New Roman"/>
          <w:noProof/>
          <w:szCs w:val="24"/>
        </w:rPr>
        <w:t>e derived.</w:t>
      </w:r>
    </w:p>
    <w:p w:rsidR="00FD7B04" w:rsidRPr="00C75C6F" w:rsidRDefault="00FD7B04" w:rsidP="00FD7B04">
      <w:pPr>
        <w:ind w:firstLine="720"/>
        <w:jc w:val="both"/>
        <w:rPr>
          <w:rFonts w:cs="Times New Roman"/>
          <w:noProof/>
          <w:szCs w:val="24"/>
        </w:rPr>
      </w:pPr>
    </w:p>
    <w:p w:rsidR="002B1D6D" w:rsidRPr="00C75C6F" w:rsidRDefault="002B1D6D" w:rsidP="00FD7B04">
      <w:pPr>
        <w:pStyle w:val="Heading2"/>
        <w:numPr>
          <w:ilvl w:val="1"/>
          <w:numId w:val="22"/>
        </w:numPr>
        <w:spacing w:before="0" w:after="0"/>
        <w:jc w:val="both"/>
        <w:rPr>
          <w:rFonts w:ascii="Times New Roman" w:hAnsi="Times New Roman"/>
          <w:i w:val="0"/>
          <w:noProof/>
          <w:sz w:val="24"/>
          <w:szCs w:val="24"/>
        </w:rPr>
      </w:pPr>
      <w:r w:rsidRPr="00C75C6F">
        <w:rPr>
          <w:rFonts w:ascii="Times New Roman" w:hAnsi="Times New Roman"/>
          <w:i w:val="0"/>
          <w:noProof/>
          <w:sz w:val="24"/>
          <w:szCs w:val="24"/>
        </w:rPr>
        <w:t>Performa</w:t>
      </w:r>
      <w:r w:rsidRPr="004F1976">
        <w:rPr>
          <w:rFonts w:ascii="Times New Roman" w:hAnsi="Times New Roman"/>
          <w:i w:val="0"/>
          <w:noProof/>
          <w:sz w:val="24"/>
          <w:szCs w:val="24"/>
        </w:rPr>
        <w:t>n</w:t>
      </w:r>
      <w:r w:rsidRPr="00C75C6F">
        <w:rPr>
          <w:rFonts w:ascii="Times New Roman" w:hAnsi="Times New Roman"/>
          <w:i w:val="0"/>
          <w:noProof/>
          <w:sz w:val="24"/>
          <w:szCs w:val="24"/>
        </w:rPr>
        <w:t>ce Evaluation</w:t>
      </w:r>
    </w:p>
    <w:p w:rsidR="002B1D6D" w:rsidRPr="00C75C6F" w:rsidRDefault="002B1D6D" w:rsidP="00FD7B04">
      <w:pPr>
        <w:jc w:val="both"/>
        <w:rPr>
          <w:rFonts w:cs="Times New Roman"/>
          <w:szCs w:val="24"/>
        </w:rPr>
      </w:pPr>
      <w:r w:rsidRPr="00C75C6F">
        <w:rPr>
          <w:rFonts w:cs="Times New Roman"/>
          <w:szCs w:val="24"/>
        </w:rPr>
        <w:t>The performance of the MACML inference approach in estimating the parameters of the GHDM and the corresponding standard errors is evaluated as follows</w:t>
      </w:r>
      <w:r w:rsidR="00BA6936" w:rsidRPr="00C75C6F">
        <w:rPr>
          <w:rFonts w:cs="Times New Roman"/>
          <w:szCs w:val="24"/>
        </w:rPr>
        <w:t xml:space="preserve"> (the discussion below is for a specific sample size; the same procedure is applied for evaluating performance with the</w:t>
      </w:r>
      <w:r w:rsidR="00943607">
        <w:rPr>
          <w:rFonts w:cs="Times New Roman"/>
          <w:szCs w:val="24"/>
        </w:rPr>
        <w:t xml:space="preserve"> different sample sizes of 1000,</w:t>
      </w:r>
      <w:r w:rsidR="00BA6936" w:rsidRPr="00C75C6F">
        <w:rPr>
          <w:rFonts w:cs="Times New Roman"/>
          <w:szCs w:val="24"/>
        </w:rPr>
        <w:t xml:space="preserve"> 2000, and 3000.</w:t>
      </w:r>
    </w:p>
    <w:p w:rsidR="002B1D6D" w:rsidRPr="0021729F" w:rsidRDefault="002B1D6D">
      <w:pPr>
        <w:numPr>
          <w:ilvl w:val="0"/>
          <w:numId w:val="1"/>
        </w:numPr>
        <w:ind w:left="360"/>
        <w:jc w:val="both"/>
        <w:rPr>
          <w:rFonts w:cs="Times New Roman"/>
          <w:b/>
          <w:szCs w:val="24"/>
        </w:rPr>
      </w:pPr>
      <w:r w:rsidRPr="00D54881">
        <w:rPr>
          <w:rFonts w:cs="Times New Roman"/>
          <w:szCs w:val="24"/>
        </w:rPr>
        <w:t xml:space="preserve">Estimate the MACML parameters for the 200 datasets. Estimate the standard errors using </w:t>
      </w:r>
      <w:r w:rsidRPr="00817DA8">
        <w:rPr>
          <w:rFonts w:cs="Times New Roman"/>
          <w:szCs w:val="24"/>
        </w:rPr>
        <w:t xml:space="preserve">the Godambe (sandwich) estimator. </w:t>
      </w:r>
    </w:p>
    <w:p w:rsidR="002B1D6D" w:rsidRPr="0021729F" w:rsidRDefault="002B1D6D">
      <w:pPr>
        <w:numPr>
          <w:ilvl w:val="0"/>
          <w:numId w:val="1"/>
        </w:numPr>
        <w:ind w:left="360"/>
        <w:jc w:val="both"/>
        <w:rPr>
          <w:rFonts w:cs="Times New Roman"/>
          <w:b/>
          <w:szCs w:val="24"/>
        </w:rPr>
      </w:pPr>
      <w:r w:rsidRPr="0021729F">
        <w:rPr>
          <w:rFonts w:cs="Times New Roman"/>
          <w:szCs w:val="24"/>
        </w:rPr>
        <w:t xml:space="preserve">Compute the mean for each model parameter across </w:t>
      </w:r>
      <w:r w:rsidR="00BA6936" w:rsidRPr="0021729F">
        <w:rPr>
          <w:rFonts w:cs="Times New Roman"/>
          <w:szCs w:val="24"/>
        </w:rPr>
        <w:t xml:space="preserve">the </w:t>
      </w:r>
      <w:r w:rsidRPr="0021729F">
        <w:rPr>
          <w:rFonts w:cs="Times New Roman"/>
          <w:szCs w:val="24"/>
        </w:rPr>
        <w:t xml:space="preserve">200 datasets to obtain a mean estimate. Compute the </w:t>
      </w:r>
      <w:r w:rsidRPr="0021729F">
        <w:rPr>
          <w:rFonts w:cs="Times New Roman"/>
          <w:b/>
          <w:bCs/>
          <w:szCs w:val="24"/>
        </w:rPr>
        <w:t>absolute percentage (finite sample) bias</w:t>
      </w:r>
      <w:r w:rsidRPr="0021729F">
        <w:rPr>
          <w:rFonts w:cs="Times New Roman"/>
          <w:szCs w:val="24"/>
        </w:rPr>
        <w:t xml:space="preserve"> </w:t>
      </w:r>
      <w:r w:rsidRPr="00AD20FE">
        <w:rPr>
          <w:rFonts w:cs="Times New Roman"/>
          <w:b/>
          <w:szCs w:val="24"/>
        </w:rPr>
        <w:t>(APB)</w:t>
      </w:r>
      <w:r w:rsidRPr="0021729F">
        <w:rPr>
          <w:rFonts w:cs="Times New Roman"/>
          <w:szCs w:val="24"/>
        </w:rPr>
        <w:t xml:space="preserve"> of the estimator as:</w:t>
      </w:r>
    </w:p>
    <w:p w:rsidR="002B1D6D" w:rsidRPr="0021729F" w:rsidRDefault="002B1D6D" w:rsidP="0021729F">
      <w:pPr>
        <w:ind w:left="360"/>
        <w:jc w:val="both"/>
        <w:rPr>
          <w:rFonts w:cs="Times New Roman"/>
          <w:szCs w:val="24"/>
        </w:rPr>
      </w:pPr>
      <w:r w:rsidRPr="0021729F">
        <w:rPr>
          <w:rFonts w:eastAsia="Times New Roman" w:cs="Times New Roman"/>
          <w:position w:val="-28"/>
          <w:szCs w:val="24"/>
        </w:rPr>
        <w:object w:dxaOrig="3900" w:dyaOrig="675">
          <v:shape id="_x0000_i1565" type="#_x0000_t75" style="width:196.5pt;height:33.75pt" o:ole="">
            <v:imagedata r:id="rId1026" o:title=""/>
          </v:shape>
          <o:OLEObject Type="Embed" ProgID="Equation.3" ShapeID="_x0000_i1565" DrawAspect="Content" ObjectID="_1498381200" r:id="rId1027"/>
        </w:object>
      </w:r>
      <w:r w:rsidRPr="00D54881">
        <w:rPr>
          <w:rFonts w:eastAsia="Times New Roman" w:cs="Times New Roman"/>
          <w:szCs w:val="24"/>
        </w:rPr>
        <w:t xml:space="preserve"> </w:t>
      </w:r>
      <w:r w:rsidRPr="00817DA8">
        <w:rPr>
          <w:rFonts w:cs="Times New Roman"/>
          <w:szCs w:val="24"/>
        </w:rPr>
        <w:t xml:space="preserve">                             </w:t>
      </w:r>
      <w:r w:rsidRPr="0021729F">
        <w:rPr>
          <w:rFonts w:cs="Times New Roman"/>
          <w:szCs w:val="24"/>
          <w:lang w:eastAsia="zh-CN"/>
        </w:rPr>
        <w:t xml:space="preserve">                                    </w:t>
      </w:r>
      <w:r w:rsidRPr="0021729F">
        <w:rPr>
          <w:rFonts w:cs="Times New Roman"/>
          <w:szCs w:val="24"/>
        </w:rPr>
        <w:t xml:space="preserve">      </w:t>
      </w:r>
      <w:r w:rsidRPr="0021729F">
        <w:rPr>
          <w:rFonts w:eastAsia="Times New Roman" w:cs="Times New Roman"/>
          <w:szCs w:val="24"/>
        </w:rPr>
        <w:t>(</w:t>
      </w:r>
      <w:r w:rsidRPr="0021729F">
        <w:rPr>
          <w:rFonts w:cs="Times New Roman"/>
          <w:szCs w:val="24"/>
        </w:rPr>
        <w:t>31</w:t>
      </w:r>
      <w:r w:rsidRPr="0021729F">
        <w:rPr>
          <w:rFonts w:eastAsia="Times New Roman" w:cs="Times New Roman"/>
          <w:szCs w:val="24"/>
        </w:rPr>
        <w:t>)</w:t>
      </w:r>
    </w:p>
    <w:p w:rsidR="002B1D6D" w:rsidRPr="00C75C6F" w:rsidRDefault="002B1D6D">
      <w:pPr>
        <w:pStyle w:val="ListParagraph"/>
        <w:numPr>
          <w:ilvl w:val="0"/>
          <w:numId w:val="1"/>
        </w:numPr>
        <w:spacing w:after="0" w:line="360" w:lineRule="auto"/>
        <w:ind w:left="360"/>
        <w:jc w:val="both"/>
        <w:rPr>
          <w:rFonts w:ascii="Times New Roman" w:hAnsi="Times New Roman"/>
          <w:b/>
          <w:szCs w:val="24"/>
        </w:rPr>
      </w:pPr>
      <w:r w:rsidRPr="00C75C6F">
        <w:rPr>
          <w:rFonts w:ascii="Times New Roman" w:hAnsi="Times New Roman"/>
          <w:szCs w:val="24"/>
        </w:rPr>
        <w:t>Compute the standard deviation of</w:t>
      </w:r>
      <w:r w:rsidRPr="00C75C6F">
        <w:rPr>
          <w:rFonts w:ascii="Times New Roman" w:eastAsiaTheme="minorEastAsia" w:hAnsi="Times New Roman"/>
          <w:szCs w:val="24"/>
          <w:lang w:eastAsia="zh-CN"/>
        </w:rPr>
        <w:t xml:space="preserve"> the mean estimate across </w:t>
      </w:r>
      <w:r w:rsidR="00F76F4F" w:rsidRPr="00C75C6F">
        <w:rPr>
          <w:rFonts w:ascii="Times New Roman" w:eastAsiaTheme="minorEastAsia" w:hAnsi="Times New Roman"/>
          <w:szCs w:val="24"/>
          <w:lang w:eastAsia="zh-CN"/>
        </w:rPr>
        <w:t xml:space="preserve">the </w:t>
      </w:r>
      <w:r w:rsidRPr="00C75C6F">
        <w:rPr>
          <w:rFonts w:ascii="Times New Roman" w:eastAsiaTheme="minorEastAsia" w:hAnsi="Times New Roman"/>
          <w:szCs w:val="24"/>
          <w:lang w:eastAsia="zh-CN"/>
        </w:rPr>
        <w:t>200 datasets,</w:t>
      </w:r>
      <w:r w:rsidRPr="00C75C6F">
        <w:rPr>
          <w:rFonts w:ascii="Times New Roman" w:hAnsi="Times New Roman"/>
          <w:szCs w:val="24"/>
        </w:rPr>
        <w:t xml:space="preserve"> and label this as the </w:t>
      </w:r>
      <w:r w:rsidR="00505A8D">
        <w:rPr>
          <w:rFonts w:ascii="Times New Roman" w:hAnsi="Times New Roman"/>
          <w:b/>
          <w:szCs w:val="24"/>
        </w:rPr>
        <w:t>finite sample standard deviation or FSSD</w:t>
      </w:r>
      <w:r w:rsidRPr="00C75C6F">
        <w:rPr>
          <w:rFonts w:ascii="Times New Roman" w:hAnsi="Times New Roman"/>
          <w:b/>
          <w:szCs w:val="24"/>
        </w:rPr>
        <w:t xml:space="preserve"> </w:t>
      </w:r>
      <w:r w:rsidRPr="00C75C6F">
        <w:rPr>
          <w:rFonts w:ascii="Times New Roman" w:hAnsi="Times New Roman"/>
          <w:szCs w:val="24"/>
        </w:rPr>
        <w:t>(essentially, this is the empirical standard error).</w:t>
      </w:r>
    </w:p>
    <w:p w:rsidR="002B1D6D" w:rsidRPr="0021729F" w:rsidRDefault="002B1D6D">
      <w:pPr>
        <w:numPr>
          <w:ilvl w:val="0"/>
          <w:numId w:val="1"/>
        </w:numPr>
        <w:ind w:left="360"/>
        <w:jc w:val="both"/>
        <w:rPr>
          <w:rFonts w:cs="Times New Roman"/>
          <w:b/>
          <w:szCs w:val="24"/>
        </w:rPr>
      </w:pPr>
      <w:r w:rsidRPr="00D54881">
        <w:rPr>
          <w:rFonts w:cs="Times New Roman"/>
          <w:szCs w:val="24"/>
        </w:rPr>
        <w:t xml:space="preserve">Compute the </w:t>
      </w:r>
      <w:r w:rsidR="00F76F4F" w:rsidRPr="00817DA8">
        <w:rPr>
          <w:rFonts w:cs="Times New Roman"/>
          <w:szCs w:val="24"/>
        </w:rPr>
        <w:t>mean standard error for eac</w:t>
      </w:r>
      <w:r w:rsidR="00F748E8" w:rsidRPr="00817DA8">
        <w:rPr>
          <w:rFonts w:cs="Times New Roman"/>
          <w:szCs w:val="24"/>
        </w:rPr>
        <w:t xml:space="preserve">h model parameter across the </w:t>
      </w:r>
      <w:r w:rsidR="00F748E8" w:rsidRPr="0021729F">
        <w:rPr>
          <w:rFonts w:cs="Times New Roman"/>
          <w:szCs w:val="24"/>
        </w:rPr>
        <w:t>200 datasets</w:t>
      </w:r>
      <w:r w:rsidRPr="0021729F">
        <w:rPr>
          <w:rFonts w:cs="Times New Roman"/>
          <w:szCs w:val="24"/>
        </w:rPr>
        <w:t xml:space="preserve">, and label this as </w:t>
      </w:r>
      <w:r w:rsidRPr="0021729F">
        <w:rPr>
          <w:rFonts w:cs="Times New Roman"/>
          <w:b/>
          <w:szCs w:val="24"/>
        </w:rPr>
        <w:t>the asymptotic</w:t>
      </w:r>
      <w:r w:rsidRPr="0021729F">
        <w:rPr>
          <w:rFonts w:cs="Times New Roman"/>
          <w:szCs w:val="24"/>
        </w:rPr>
        <w:t xml:space="preserve"> </w:t>
      </w:r>
      <w:r w:rsidRPr="0021729F">
        <w:rPr>
          <w:rFonts w:cs="Times New Roman"/>
          <w:b/>
          <w:bCs/>
          <w:szCs w:val="24"/>
        </w:rPr>
        <w:t xml:space="preserve">standard error or ASE </w:t>
      </w:r>
      <w:r w:rsidRPr="0021729F">
        <w:rPr>
          <w:rFonts w:cs="Times New Roman"/>
          <w:bCs/>
          <w:szCs w:val="24"/>
        </w:rPr>
        <w:t xml:space="preserve">(essentially this is the standard error of the distribution of the estimator as the sample size gets large). Compute the ASE as a percentage of the mean estimate. </w:t>
      </w:r>
    </w:p>
    <w:p w:rsidR="00505A8D" w:rsidRPr="00766EE2" w:rsidRDefault="00505A8D" w:rsidP="00FB6E15">
      <w:pPr>
        <w:numPr>
          <w:ilvl w:val="0"/>
          <w:numId w:val="1"/>
        </w:numPr>
        <w:ind w:left="360"/>
        <w:jc w:val="both"/>
        <w:rPr>
          <w:b/>
        </w:rPr>
      </w:pPr>
      <w:r>
        <w:t>Next, to evaluate the accuracy of the asymptotic standard error formula as computed using the MACML inference approach for the finite sample size used, compute the</w:t>
      </w:r>
      <w:r w:rsidRPr="00DF3AA1">
        <w:rPr>
          <w:bCs/>
        </w:rPr>
        <w:t xml:space="preserve"> </w:t>
      </w:r>
      <w:r w:rsidRPr="00AD20FE">
        <w:rPr>
          <w:b/>
          <w:bCs/>
        </w:rPr>
        <w:t>absolute percentage bias of the asymptotic standard error (APBASE)</w:t>
      </w:r>
      <w:r>
        <w:rPr>
          <w:bCs/>
        </w:rPr>
        <w:t xml:space="preserve"> </w:t>
      </w:r>
      <w:r w:rsidRPr="00DF3AA1">
        <w:rPr>
          <w:bCs/>
        </w:rPr>
        <w:t>for each parameter relative to the correspond</w:t>
      </w:r>
      <w:r>
        <w:rPr>
          <w:bCs/>
        </w:rPr>
        <w:t>ing finite sample standard deviation</w:t>
      </w:r>
      <w:r w:rsidRPr="00DF3AA1">
        <w:rPr>
          <w:bCs/>
        </w:rPr>
        <w:t>.</w:t>
      </w:r>
    </w:p>
    <w:p w:rsidR="00505A8D" w:rsidRPr="00DF3AA1" w:rsidRDefault="00505A8D" w:rsidP="00FB6E15">
      <w:pPr>
        <w:ind w:left="360"/>
        <w:jc w:val="both"/>
        <w:rPr>
          <w:b/>
        </w:rPr>
      </w:pPr>
      <w:r w:rsidRPr="00295746">
        <w:rPr>
          <w:position w:val="-28"/>
        </w:rPr>
        <w:object w:dxaOrig="3040" w:dyaOrig="680">
          <v:shape id="_x0000_i1566" type="#_x0000_t75" style="width:150.75pt;height:33.75pt" o:ole="">
            <v:imagedata r:id="rId1028" o:title=""/>
          </v:shape>
          <o:OLEObject Type="Embed" ProgID="Equation.3" ShapeID="_x0000_i1566" DrawAspect="Content" ObjectID="_1498381201" r:id="rId1029"/>
        </w:object>
      </w:r>
      <w:r w:rsidRPr="00DF3AA1">
        <w:rPr>
          <w:bCs/>
        </w:rPr>
        <w:t xml:space="preserve"> </w:t>
      </w:r>
    </w:p>
    <w:p w:rsidR="00FD7B04" w:rsidRPr="00FD7B04" w:rsidRDefault="002B1D6D" w:rsidP="00FD7B04">
      <w:pPr>
        <w:numPr>
          <w:ilvl w:val="0"/>
          <w:numId w:val="1"/>
        </w:numPr>
        <w:ind w:left="360"/>
        <w:jc w:val="both"/>
        <w:rPr>
          <w:rFonts w:cs="Times New Roman"/>
          <w:b/>
          <w:szCs w:val="24"/>
        </w:rPr>
      </w:pPr>
      <w:r w:rsidRPr="00D54881">
        <w:rPr>
          <w:rFonts w:cs="Times New Roman"/>
          <w:szCs w:val="24"/>
        </w:rPr>
        <w:t>For each of the randomly selected 10 datasets</w:t>
      </w:r>
      <w:r w:rsidR="00F748E8" w:rsidRPr="00817DA8">
        <w:rPr>
          <w:rFonts w:cs="Times New Roman"/>
          <w:szCs w:val="24"/>
        </w:rPr>
        <w:t xml:space="preserve"> (out of the 200 datasets)</w:t>
      </w:r>
      <w:r w:rsidRPr="00817DA8">
        <w:rPr>
          <w:rFonts w:cs="Times New Roman"/>
          <w:szCs w:val="24"/>
        </w:rPr>
        <w:t xml:space="preserve">, compute the mean estimate </w:t>
      </w:r>
      <w:r w:rsidR="00F748E8" w:rsidRPr="0021729F">
        <w:rPr>
          <w:rFonts w:cs="Times New Roman"/>
          <w:szCs w:val="24"/>
        </w:rPr>
        <w:t xml:space="preserve">(10ME) </w:t>
      </w:r>
      <w:r w:rsidRPr="0021729F">
        <w:rPr>
          <w:rFonts w:cs="Times New Roman"/>
          <w:szCs w:val="24"/>
        </w:rPr>
        <w:t>for each model parameter across the 10 random permutations used</w:t>
      </w:r>
      <w:r w:rsidR="00F748E8" w:rsidRPr="0021729F">
        <w:rPr>
          <w:rFonts w:cs="Times New Roman"/>
          <w:szCs w:val="24"/>
        </w:rPr>
        <w:t xml:space="preserve"> for that </w:t>
      </w:r>
      <w:r w:rsidR="00F748E8" w:rsidRPr="0021729F">
        <w:rPr>
          <w:rFonts w:cs="Times New Roman"/>
          <w:szCs w:val="24"/>
        </w:rPr>
        <w:lastRenderedPageBreak/>
        <w:t>dataset (to evaluate the MVNCD function)</w:t>
      </w:r>
      <w:r w:rsidRPr="0021729F">
        <w:rPr>
          <w:rFonts w:cs="Times New Roman"/>
          <w:szCs w:val="24"/>
        </w:rPr>
        <w:t>.</w:t>
      </w:r>
      <w:r w:rsidR="00F748E8" w:rsidRPr="0021729F">
        <w:rPr>
          <w:rFonts w:cs="Times New Roman"/>
          <w:bCs/>
          <w:szCs w:val="24"/>
        </w:rPr>
        <w:t xml:space="preserve"> </w:t>
      </w:r>
      <w:r w:rsidRPr="0021729F">
        <w:rPr>
          <w:rFonts w:cs="Times New Roman"/>
          <w:bCs/>
          <w:szCs w:val="24"/>
        </w:rPr>
        <w:t>Then</w:t>
      </w:r>
      <w:r w:rsidR="00F748E8" w:rsidRPr="0021729F">
        <w:rPr>
          <w:rFonts w:cs="Times New Roman"/>
          <w:bCs/>
          <w:szCs w:val="24"/>
        </w:rPr>
        <w:t xml:space="preserve">, for each of the 10 datasets, </w:t>
      </w:r>
      <w:r w:rsidRPr="0021729F">
        <w:rPr>
          <w:rFonts w:cs="Times New Roman"/>
          <w:bCs/>
          <w:szCs w:val="24"/>
        </w:rPr>
        <w:t>c</w:t>
      </w:r>
      <w:r w:rsidRPr="0021729F">
        <w:rPr>
          <w:rFonts w:cs="Times New Roman"/>
          <w:szCs w:val="24"/>
        </w:rPr>
        <w:t xml:space="preserve">ompute the standard deviation of the parameter values </w:t>
      </w:r>
      <w:r w:rsidR="00F748E8" w:rsidRPr="0021729F">
        <w:rPr>
          <w:rFonts w:cs="Times New Roman"/>
          <w:szCs w:val="24"/>
        </w:rPr>
        <w:t xml:space="preserve">(across permutations) </w:t>
      </w:r>
      <w:r w:rsidRPr="0021729F">
        <w:rPr>
          <w:rFonts w:cs="Times New Roman"/>
          <w:szCs w:val="24"/>
        </w:rPr>
        <w:t xml:space="preserve">around the </w:t>
      </w:r>
      <w:r w:rsidR="00F748E8" w:rsidRPr="0021729F">
        <w:rPr>
          <w:rFonts w:cs="Times New Roman"/>
          <w:szCs w:val="24"/>
        </w:rPr>
        <w:t>10</w:t>
      </w:r>
      <w:r w:rsidRPr="0021729F">
        <w:rPr>
          <w:rFonts w:cs="Times New Roman"/>
          <w:szCs w:val="24"/>
        </w:rPr>
        <w:t>ME value</w:t>
      </w:r>
      <w:r w:rsidR="00F748E8" w:rsidRPr="0021729F">
        <w:rPr>
          <w:rFonts w:cs="Times New Roman"/>
          <w:szCs w:val="24"/>
        </w:rPr>
        <w:t>.</w:t>
      </w:r>
      <w:r w:rsidRPr="0021729F">
        <w:rPr>
          <w:rFonts w:cs="Times New Roman"/>
          <w:szCs w:val="24"/>
        </w:rPr>
        <w:t xml:space="preserve"> </w:t>
      </w:r>
      <w:r w:rsidR="00F748E8" w:rsidRPr="0021729F">
        <w:rPr>
          <w:rFonts w:cs="Times New Roman"/>
          <w:szCs w:val="24"/>
        </w:rPr>
        <w:t>T</w:t>
      </w:r>
      <w:r w:rsidRPr="0021729F">
        <w:rPr>
          <w:rFonts w:cs="Times New Roman"/>
          <w:szCs w:val="24"/>
        </w:rPr>
        <w:t>ake the mean of t</w:t>
      </w:r>
      <w:r w:rsidR="00F748E8" w:rsidRPr="0021729F">
        <w:rPr>
          <w:rFonts w:cs="Times New Roman"/>
          <w:szCs w:val="24"/>
        </w:rPr>
        <w:t>he</w:t>
      </w:r>
      <w:r w:rsidRPr="0021729F">
        <w:rPr>
          <w:rFonts w:cs="Times New Roman"/>
          <w:szCs w:val="24"/>
        </w:rPr>
        <w:t xml:space="preserve"> standard deviation value across </w:t>
      </w:r>
      <w:r w:rsidR="00F748E8" w:rsidRPr="0021729F">
        <w:rPr>
          <w:rFonts w:cs="Times New Roman"/>
          <w:szCs w:val="24"/>
        </w:rPr>
        <w:t xml:space="preserve">all </w:t>
      </w:r>
      <w:r w:rsidRPr="0021729F">
        <w:rPr>
          <w:rFonts w:cs="Times New Roman"/>
          <w:szCs w:val="24"/>
        </w:rPr>
        <w:t>the 10 datasets</w:t>
      </w:r>
      <w:r w:rsidR="00F748E8" w:rsidRPr="0021729F">
        <w:rPr>
          <w:rFonts w:cs="Times New Roman"/>
          <w:szCs w:val="24"/>
        </w:rPr>
        <w:t>, and</w:t>
      </w:r>
      <w:r w:rsidRPr="0021729F">
        <w:rPr>
          <w:rFonts w:cs="Times New Roman"/>
          <w:szCs w:val="24"/>
        </w:rPr>
        <w:t xml:space="preserve"> label this as the </w:t>
      </w:r>
      <w:r w:rsidRPr="0021729F">
        <w:rPr>
          <w:rFonts w:eastAsia="Times New Roman" w:cs="Times New Roman"/>
          <w:b/>
          <w:szCs w:val="24"/>
        </w:rPr>
        <w:t xml:space="preserve">approximation error </w:t>
      </w:r>
      <w:r w:rsidRPr="0021729F">
        <w:rPr>
          <w:rFonts w:cs="Times New Roman"/>
          <w:szCs w:val="24"/>
        </w:rPr>
        <w:t>(</w:t>
      </w:r>
      <w:r w:rsidRPr="0021729F">
        <w:rPr>
          <w:rFonts w:eastAsia="Times New Roman" w:cs="Times New Roman"/>
          <w:b/>
          <w:szCs w:val="24"/>
        </w:rPr>
        <w:t>APERR</w:t>
      </w:r>
      <w:r w:rsidRPr="0021729F">
        <w:rPr>
          <w:rFonts w:cs="Times New Roman"/>
          <w:szCs w:val="24"/>
        </w:rPr>
        <w:t>).</w:t>
      </w:r>
    </w:p>
    <w:p w:rsidR="002B1D6D" w:rsidRPr="0021729F" w:rsidRDefault="002B1D6D" w:rsidP="00FD7B04">
      <w:pPr>
        <w:ind w:left="360"/>
        <w:jc w:val="both"/>
        <w:rPr>
          <w:rFonts w:cs="Times New Roman"/>
          <w:b/>
          <w:szCs w:val="24"/>
        </w:rPr>
      </w:pPr>
      <w:r w:rsidRPr="0021729F">
        <w:rPr>
          <w:rFonts w:cs="Times New Roman"/>
          <w:szCs w:val="24"/>
        </w:rPr>
        <w:t xml:space="preserve">   </w:t>
      </w:r>
    </w:p>
    <w:p w:rsidR="002B1D6D" w:rsidRPr="00A9331A" w:rsidRDefault="002B1D6D" w:rsidP="00FD7B04">
      <w:pPr>
        <w:pStyle w:val="Heading2"/>
        <w:numPr>
          <w:ilvl w:val="1"/>
          <w:numId w:val="22"/>
        </w:numPr>
        <w:spacing w:before="0" w:after="0"/>
        <w:jc w:val="both"/>
        <w:rPr>
          <w:rFonts w:ascii="Times New Roman" w:hAnsi="Times New Roman"/>
          <w:i w:val="0"/>
          <w:noProof/>
          <w:sz w:val="24"/>
          <w:szCs w:val="24"/>
        </w:rPr>
      </w:pPr>
      <w:r w:rsidRPr="00A9331A">
        <w:rPr>
          <w:rFonts w:ascii="Times New Roman" w:hAnsi="Times New Roman"/>
          <w:i w:val="0"/>
          <w:noProof/>
          <w:sz w:val="24"/>
          <w:szCs w:val="24"/>
        </w:rPr>
        <w:t xml:space="preserve">Simulation Results </w:t>
      </w:r>
    </w:p>
    <w:p w:rsidR="002B1D6D" w:rsidRPr="00D54881" w:rsidRDefault="002B1D6D" w:rsidP="00FD7B04">
      <w:pPr>
        <w:jc w:val="both"/>
        <w:rPr>
          <w:rFonts w:cs="Times New Roman"/>
          <w:szCs w:val="24"/>
        </w:rPr>
      </w:pPr>
      <w:r w:rsidRPr="00C75C6F">
        <w:rPr>
          <w:rFonts w:cs="Times New Roman"/>
          <w:szCs w:val="24"/>
        </w:rPr>
        <w:t>The simulation results for</w:t>
      </w:r>
      <w:r w:rsidRPr="00C75C6F">
        <w:rPr>
          <w:rFonts w:cs="Times New Roman"/>
          <w:szCs w:val="24"/>
          <w:lang w:eastAsia="zh-CN"/>
        </w:rPr>
        <w:t xml:space="preserve"> </w:t>
      </w:r>
      <w:r w:rsidR="00A32402" w:rsidRPr="00895837">
        <w:rPr>
          <w:rFonts w:cs="Times New Roman"/>
          <w:i/>
          <w:szCs w:val="24"/>
        </w:rPr>
        <w:t>Q</w:t>
      </w:r>
      <w:r w:rsidRPr="00C75C6F">
        <w:rPr>
          <w:rFonts w:cs="Times New Roman"/>
          <w:szCs w:val="24"/>
        </w:rPr>
        <w:t>=1000, 2000, and 3000 are presented in Table</w:t>
      </w:r>
      <w:r w:rsidR="00A32402" w:rsidRPr="00C75C6F">
        <w:rPr>
          <w:rFonts w:cs="Times New Roman"/>
          <w:szCs w:val="24"/>
        </w:rPr>
        <w:t>s</w:t>
      </w:r>
      <w:r w:rsidR="00C7131B">
        <w:rPr>
          <w:rFonts w:cs="Times New Roman"/>
          <w:szCs w:val="24"/>
        </w:rPr>
        <w:t xml:space="preserve"> 2, 3, and 4</w:t>
      </w:r>
      <w:r w:rsidRPr="00C75C6F">
        <w:rPr>
          <w:rFonts w:cs="Times New Roman"/>
          <w:szCs w:val="24"/>
        </w:rPr>
        <w:t xml:space="preserve">, respectively. </w:t>
      </w:r>
      <w:r w:rsidR="00A32402" w:rsidRPr="00D54881">
        <w:rPr>
          <w:rFonts w:cs="Times New Roman"/>
          <w:szCs w:val="24"/>
        </w:rPr>
        <w:t xml:space="preserve">The tables provide the true value of the parameters (second column), followed by the parameter estimate results and the standard error estimate results. </w:t>
      </w:r>
    </w:p>
    <w:p w:rsidR="002B1D6D" w:rsidRPr="0021729F" w:rsidRDefault="00A32402" w:rsidP="00FD7B04">
      <w:pPr>
        <w:pStyle w:val="CM3"/>
        <w:widowControl/>
        <w:tabs>
          <w:tab w:val="left" w:pos="8100"/>
        </w:tabs>
        <w:spacing w:line="360" w:lineRule="auto"/>
        <w:ind w:firstLine="720"/>
        <w:jc w:val="both"/>
      </w:pPr>
      <w:r w:rsidRPr="00C75C6F">
        <w:t xml:space="preserve">A number of observations may be made from the tables. </w:t>
      </w:r>
      <w:r w:rsidR="002B1D6D" w:rsidRPr="0037702A">
        <w:rPr>
          <w:u w:val="single"/>
        </w:rPr>
        <w:t>First</w:t>
      </w:r>
      <w:r w:rsidRPr="00FD7B04">
        <w:t>,</w:t>
      </w:r>
      <w:r w:rsidR="002B1D6D" w:rsidRPr="00FD7B04">
        <w:t xml:space="preserve"> the</w:t>
      </w:r>
      <w:r w:rsidR="002B1D6D" w:rsidRPr="00C75C6F">
        <w:t xml:space="preserve"> ability of the MACML approach to recover the parameters underlying the GHDM </w:t>
      </w:r>
      <w:r w:rsidRPr="00C75C6F">
        <w:t xml:space="preserve">model </w:t>
      </w:r>
      <w:r w:rsidR="002B1D6D" w:rsidRPr="00C75C6F">
        <w:t xml:space="preserve">is pretty good, </w:t>
      </w:r>
      <w:r w:rsidRPr="00C75C6F">
        <w:t xml:space="preserve">as may be observed from </w:t>
      </w:r>
      <w:r w:rsidR="002B1D6D" w:rsidRPr="00C75C6F">
        <w:t xml:space="preserve">the magnitude of the </w:t>
      </w:r>
      <w:r w:rsidRPr="00C75C6F">
        <w:t>absolute percentage bias (</w:t>
      </w:r>
      <w:r w:rsidR="002B1D6D" w:rsidRPr="00C75C6F">
        <w:t>APB</w:t>
      </w:r>
      <w:r w:rsidRPr="00C75C6F">
        <w:t>)</w:t>
      </w:r>
      <w:r w:rsidR="002B1D6D" w:rsidRPr="00C75C6F">
        <w:t xml:space="preserve"> values. </w:t>
      </w:r>
      <w:r w:rsidRPr="00C75C6F">
        <w:t xml:space="preserve">In particular, the </w:t>
      </w:r>
      <w:r w:rsidR="002B1D6D" w:rsidRPr="00C75C6F">
        <w:t xml:space="preserve">mean APB value </w:t>
      </w:r>
      <w:r w:rsidRPr="00C75C6F">
        <w:t xml:space="preserve">(see the bottom row of the third column under “Parameter Estimates”) is </w:t>
      </w:r>
      <w:r w:rsidR="00444F0E">
        <w:t>9.28</w:t>
      </w:r>
      <w:r w:rsidR="002B1D6D" w:rsidRPr="00C75C6F">
        <w:t>% with 1000 observations</w:t>
      </w:r>
      <w:r w:rsidRPr="00C75C6F">
        <w:t xml:space="preserve">, reducing to </w:t>
      </w:r>
      <w:r w:rsidR="00444F0E">
        <w:t>8.39</w:t>
      </w:r>
      <w:r w:rsidR="002B1D6D" w:rsidRPr="00C75C6F">
        <w:t xml:space="preserve">% with 2000 </w:t>
      </w:r>
      <w:r w:rsidR="00444F0E">
        <w:t>observations and further to 6.29</w:t>
      </w:r>
      <w:r w:rsidR="002B1D6D" w:rsidRPr="00C75C6F">
        <w:t xml:space="preserve">% with 3000 observations. </w:t>
      </w:r>
      <w:r w:rsidR="00701A02" w:rsidRPr="00C75C6F">
        <w:t xml:space="preserve">Overall, the difference between 1000 and 2000 observations in more accurately recovering parameters is moderate. </w:t>
      </w:r>
      <w:r w:rsidR="00444F0E">
        <w:t xml:space="preserve">But there is a larger </w:t>
      </w:r>
      <w:r w:rsidR="00701A02" w:rsidRPr="00C75C6F">
        <w:t>difference in the APB values appears when moving from 2000 observations to 3000 observations, suggesting that there are critical thresholds in the number of observations</w:t>
      </w:r>
      <w:r w:rsidR="00AD20FE">
        <w:t xml:space="preserve"> in terms of recovering parameters well</w:t>
      </w:r>
      <w:r w:rsidR="00701A02" w:rsidRPr="00C75C6F">
        <w:t xml:space="preserve">. </w:t>
      </w:r>
      <w:r w:rsidR="002B1D6D" w:rsidRPr="0037702A">
        <w:rPr>
          <w:u w:val="single"/>
        </w:rPr>
        <w:t>Second</w:t>
      </w:r>
      <w:r w:rsidR="002B1D6D" w:rsidRPr="00FD7B04">
        <w:t>,</w:t>
      </w:r>
      <w:r w:rsidR="002B1D6D" w:rsidRPr="00C75C6F">
        <w:t xml:space="preserve"> </w:t>
      </w:r>
      <w:r w:rsidR="00701A02" w:rsidRPr="00C75C6F">
        <w:t>the</w:t>
      </w:r>
      <w:r w:rsidR="0073783D" w:rsidRPr="00C75C6F">
        <w:t xml:space="preserve"> </w:t>
      </w:r>
      <w:r w:rsidR="002B1D6D" w:rsidRPr="00C75C6F">
        <w:t xml:space="preserve">parameters corresponding to the </w:t>
      </w:r>
      <w:r w:rsidR="00701A02" w:rsidRPr="00C75C6F">
        <w:t xml:space="preserve">effects of exogenous variables on the latent variables (that is, the elements </w:t>
      </w:r>
      <w:proofErr w:type="gramStart"/>
      <w:r w:rsidR="00701A02" w:rsidRPr="00C75C6F">
        <w:t xml:space="preserve">of </w:t>
      </w:r>
      <w:proofErr w:type="gramEnd"/>
      <w:r w:rsidR="00341669" w:rsidRPr="00817DA8">
        <w:rPr>
          <w:position w:val="-10"/>
        </w:rPr>
        <w:object w:dxaOrig="900" w:dyaOrig="320">
          <v:shape id="_x0000_i1567" type="#_x0000_t75" style="width:45.75pt;height:15.75pt" o:ole="" o:preferrelative="f">
            <v:imagedata r:id="rId1030" o:title=""/>
            <o:lock v:ext="edit" aspectratio="f"/>
          </v:shape>
          <o:OLEObject Type="Embed" ProgID="Equation.3" ShapeID="_x0000_i1567" DrawAspect="Content" ObjectID="_1498381202" r:id="rId1031"/>
        </w:object>
      </w:r>
      <w:r w:rsidR="00701A02" w:rsidRPr="0021729F">
        <w:t xml:space="preserve">), the </w:t>
      </w:r>
      <w:r w:rsidR="002B1D6D" w:rsidRPr="00C75C6F">
        <w:t xml:space="preserve">effects of the latent variables </w:t>
      </w:r>
      <w:r w:rsidR="00741F6A" w:rsidRPr="00C75C6F">
        <w:t>on</w:t>
      </w:r>
      <w:r w:rsidR="002B1D6D" w:rsidRPr="00C75C6F">
        <w:t xml:space="preserve"> the </w:t>
      </w:r>
      <w:r w:rsidR="00741F6A" w:rsidRPr="00C75C6F">
        <w:t xml:space="preserve">non-nominal outcomes (that is, the elements of </w:t>
      </w:r>
      <w:r w:rsidR="00910772" w:rsidRPr="00817DA8">
        <w:rPr>
          <w:position w:val="-10"/>
        </w:rPr>
        <w:object w:dxaOrig="920" w:dyaOrig="380">
          <v:shape id="_x0000_i1568" type="#_x0000_t75" style="width:45.75pt;height:18.75pt" o:ole="" o:preferrelative="f">
            <v:imagedata r:id="rId1032" o:title=""/>
            <o:lock v:ext="edit" aspectratio="f"/>
          </v:shape>
          <o:OLEObject Type="Embed" ProgID="Equation.DSMT4" ShapeID="_x0000_i1568" DrawAspect="Content" ObjectID="_1498381203" r:id="rId1033"/>
        </w:object>
      </w:r>
      <w:r w:rsidR="00741F6A" w:rsidRPr="00C75C6F">
        <w:t>)</w:t>
      </w:r>
      <w:r w:rsidR="00701A02" w:rsidRPr="00C75C6F">
        <w:t>,</w:t>
      </w:r>
      <w:r w:rsidR="00741F6A" w:rsidRPr="00C75C6F">
        <w:t xml:space="preserve"> and the effects of the latent variables on the nominal outcomes (that is, the elements of</w:t>
      </w:r>
      <w:r w:rsidR="0064002F">
        <w:t xml:space="preserve"> </w:t>
      </w:r>
      <w:r w:rsidR="00341669" w:rsidRPr="0064002F">
        <w:rPr>
          <w:position w:val="-10"/>
        </w:rPr>
        <w:object w:dxaOrig="960" w:dyaOrig="320">
          <v:shape id="_x0000_i1569" type="#_x0000_t75" style="width:48.75pt;height:15.75pt" o:ole="" o:preferrelative="f">
            <v:imagedata r:id="rId1034" o:title=""/>
            <o:lock v:ext="edit" aspectratio="f"/>
          </v:shape>
          <o:OLEObject Type="Embed" ProgID="Equation.3" ShapeID="_x0000_i1569" DrawAspect="Content" ObjectID="_1498381204" r:id="rId1035"/>
        </w:object>
      </w:r>
      <w:r w:rsidR="00741F6A" w:rsidRPr="00C75C6F">
        <w:t xml:space="preserve">) </w:t>
      </w:r>
      <w:r w:rsidR="002B1D6D" w:rsidRPr="00C75C6F">
        <w:t xml:space="preserve">are </w:t>
      </w:r>
      <w:r w:rsidR="00CD073D" w:rsidRPr="00C75C6F">
        <w:t xml:space="preserve">generally </w:t>
      </w:r>
      <w:r w:rsidR="00741F6A" w:rsidRPr="00C75C6F">
        <w:t>relatively</w:t>
      </w:r>
      <w:r w:rsidR="002B1D6D" w:rsidRPr="00C75C6F">
        <w:t xml:space="preserve"> </w:t>
      </w:r>
      <w:r w:rsidR="00CD073D" w:rsidRPr="00C75C6F">
        <w:t xml:space="preserve">more </w:t>
      </w:r>
      <w:r w:rsidR="002B1D6D" w:rsidRPr="00C75C6F">
        <w:t xml:space="preserve">difficult to </w:t>
      </w:r>
      <w:r w:rsidR="00632A6A">
        <w:t xml:space="preserve">accurately </w:t>
      </w:r>
      <w:r w:rsidR="002B1D6D" w:rsidRPr="00C75C6F">
        <w:t>estimate</w:t>
      </w:r>
      <w:r w:rsidR="00741F6A" w:rsidRPr="00C75C6F">
        <w:t xml:space="preserve"> compared to other parameters</w:t>
      </w:r>
      <w:r w:rsidR="002B1D6D" w:rsidRPr="00C75C6F">
        <w:t xml:space="preserve">. </w:t>
      </w:r>
      <w:r w:rsidR="00741F6A" w:rsidRPr="00C75C6F">
        <w:t xml:space="preserve">Thus, </w:t>
      </w:r>
      <w:r w:rsidR="002B1D6D" w:rsidRPr="00C75C6F">
        <w:t xml:space="preserve">for </w:t>
      </w:r>
      <w:r w:rsidR="00741F6A" w:rsidRPr="00C75C6F">
        <w:t xml:space="preserve">the case of </w:t>
      </w:r>
      <w:r w:rsidR="00741F6A" w:rsidRPr="00895837">
        <w:rPr>
          <w:i/>
        </w:rPr>
        <w:t>Q</w:t>
      </w:r>
      <w:r w:rsidR="00741F6A" w:rsidRPr="00C75C6F">
        <w:t>=1000 observations</w:t>
      </w:r>
      <w:r w:rsidR="002B1D6D" w:rsidRPr="00C75C6F">
        <w:t xml:space="preserve">, the APB value for the </w:t>
      </w:r>
      <w:r w:rsidR="00341669" w:rsidRPr="0021729F">
        <w:rPr>
          <w:position w:val="-10"/>
        </w:rPr>
        <w:object w:dxaOrig="900" w:dyaOrig="320">
          <v:shape id="_x0000_i1570" type="#_x0000_t75" style="width:45.75pt;height:15.75pt" o:ole="" o:preferrelative="f">
            <v:imagedata r:id="rId1036" o:title=""/>
            <o:lock v:ext="edit" aspectratio="f"/>
          </v:shape>
          <o:OLEObject Type="Embed" ProgID="Equation.3" ShapeID="_x0000_i1570" DrawAspect="Content" ObjectID="_1498381205" r:id="rId1037"/>
        </w:object>
      </w:r>
      <w:r w:rsidR="00035BF6">
        <w:t>elements range from 1.006% to 28.663% with a mean APB of 14.34</w:t>
      </w:r>
      <w:r w:rsidR="00701A02" w:rsidRPr="0021729F">
        <w:t xml:space="preserve">), the APB value for the </w:t>
      </w:r>
      <w:r w:rsidR="00741F6A" w:rsidRPr="0021729F">
        <w:rPr>
          <w:position w:val="-10"/>
        </w:rPr>
        <w:object w:dxaOrig="920" w:dyaOrig="380">
          <v:shape id="_x0000_i1571" type="#_x0000_t75" style="width:44.25pt;height:18.75pt" o:ole="">
            <v:imagedata r:id="rId1032" o:title=""/>
          </v:shape>
          <o:OLEObject Type="Embed" ProgID="Equation.DSMT4" ShapeID="_x0000_i1571" DrawAspect="Content" ObjectID="_1498381206" r:id="rId1038"/>
        </w:object>
      </w:r>
      <w:r w:rsidR="00741F6A" w:rsidRPr="00C75C6F">
        <w:t xml:space="preserve"> elements </w:t>
      </w:r>
      <w:r w:rsidR="002B1D6D" w:rsidRPr="00C75C6F">
        <w:t xml:space="preserve">range </w:t>
      </w:r>
      <w:r w:rsidR="002B1D6D" w:rsidRPr="00C75C6F">
        <w:rPr>
          <w:lang w:eastAsia="zh-CN"/>
        </w:rPr>
        <w:t>between</w:t>
      </w:r>
      <w:r w:rsidR="00035BF6">
        <w:t xml:space="preserve"> 6.261</w:t>
      </w:r>
      <w:r w:rsidR="002B1D6D" w:rsidRPr="00C75C6F">
        <w:t xml:space="preserve">% </w:t>
      </w:r>
      <w:r w:rsidR="002B1D6D" w:rsidRPr="00C75C6F">
        <w:rPr>
          <w:lang w:eastAsia="zh-CN"/>
        </w:rPr>
        <w:t>and</w:t>
      </w:r>
      <w:r w:rsidR="00035BF6">
        <w:t xml:space="preserve"> 47.373</w:t>
      </w:r>
      <w:r w:rsidR="002B1D6D" w:rsidRPr="00C75C6F">
        <w:t>%</w:t>
      </w:r>
      <w:r w:rsidR="00701A02" w:rsidRPr="00C75C6F">
        <w:t xml:space="preserve"> (with a mean APB </w:t>
      </w:r>
      <w:r w:rsidR="00035BF6">
        <w:t>of 21.16</w:t>
      </w:r>
      <w:r w:rsidR="00741F6A" w:rsidRPr="00C75C6F">
        <w:t>%)</w:t>
      </w:r>
      <w:r w:rsidR="002B1D6D" w:rsidRPr="00C75C6F">
        <w:t xml:space="preserve">, and the APB values for the </w:t>
      </w:r>
      <w:r w:rsidR="00341669" w:rsidRPr="0064002F">
        <w:rPr>
          <w:position w:val="-10"/>
        </w:rPr>
        <w:object w:dxaOrig="960" w:dyaOrig="320">
          <v:shape id="_x0000_i1572" type="#_x0000_t75" style="width:48.75pt;height:15.75pt" o:ole="" o:preferrelative="f">
            <v:imagedata r:id="rId1039" o:title=""/>
            <o:lock v:ext="edit" aspectratio="f"/>
          </v:shape>
          <o:OLEObject Type="Embed" ProgID="Equation.3" ShapeID="_x0000_i1572" DrawAspect="Content" ObjectID="_1498381207" r:id="rId1040"/>
        </w:object>
      </w:r>
      <w:r w:rsidR="00701A02" w:rsidRPr="00C75C6F">
        <w:t xml:space="preserve">elements </w:t>
      </w:r>
      <w:r w:rsidR="002B1D6D" w:rsidRPr="00C75C6F">
        <w:t xml:space="preserve">range </w:t>
      </w:r>
      <w:r w:rsidR="00701A02" w:rsidRPr="00C75C6F">
        <w:t xml:space="preserve">from </w:t>
      </w:r>
      <w:r w:rsidR="00035BF6">
        <w:t>1.429</w:t>
      </w:r>
      <w:r w:rsidR="002B1D6D" w:rsidRPr="00C75C6F">
        <w:t>%</w:t>
      </w:r>
      <w:r w:rsidR="002B1D6D" w:rsidRPr="00C75C6F">
        <w:rPr>
          <w:lang w:eastAsia="zh-CN"/>
        </w:rPr>
        <w:t xml:space="preserve"> </w:t>
      </w:r>
      <w:r w:rsidR="00701A02" w:rsidRPr="00C75C6F">
        <w:rPr>
          <w:lang w:eastAsia="zh-CN"/>
        </w:rPr>
        <w:t>to</w:t>
      </w:r>
      <w:r w:rsidR="00035BF6">
        <w:t xml:space="preserve"> 33.50</w:t>
      </w:r>
      <w:r w:rsidR="002B1D6D" w:rsidRPr="00C75C6F">
        <w:t>%</w:t>
      </w:r>
      <w:r w:rsidR="00701A02" w:rsidRPr="00C75C6F">
        <w:t xml:space="preserve"> (with a mean </w:t>
      </w:r>
      <w:r w:rsidR="00035BF6">
        <w:t>of 12.43</w:t>
      </w:r>
      <w:r w:rsidR="00741F6A" w:rsidRPr="00C75C6F">
        <w:t>%)</w:t>
      </w:r>
      <w:r w:rsidR="002B1D6D" w:rsidRPr="00C75C6F">
        <w:t xml:space="preserve">. For datasets with 1000, 2000, and 3000 observations, the mean APB values for </w:t>
      </w:r>
      <w:r w:rsidR="00CD073D" w:rsidRPr="00C75C6F">
        <w:t xml:space="preserve">(a) </w:t>
      </w:r>
      <w:r w:rsidR="002B1D6D" w:rsidRPr="00C75C6F">
        <w:t>the</w:t>
      </w:r>
      <w:r w:rsidR="00701A02" w:rsidRPr="00C75C6F">
        <w:t xml:space="preserve"> </w:t>
      </w:r>
      <w:r w:rsidR="00701A02" w:rsidRPr="0021729F">
        <w:rPr>
          <w:position w:val="-10"/>
        </w:rPr>
        <w:object w:dxaOrig="900" w:dyaOrig="320">
          <v:shape id="_x0000_i1573" type="#_x0000_t75" style="width:45pt;height:15.75pt" o:ole="">
            <v:imagedata r:id="rId1036" o:title=""/>
          </v:shape>
          <o:OLEObject Type="Embed" ProgID="Equation.3" ShapeID="_x0000_i1573" DrawAspect="Content" ObjectID="_1498381208" r:id="rId1041"/>
        </w:object>
      </w:r>
      <w:r w:rsidR="002B1D6D" w:rsidRPr="00C75C6F">
        <w:t xml:space="preserve"> </w:t>
      </w:r>
      <w:r w:rsidR="00035BF6">
        <w:t>elements are 14.34</w:t>
      </w:r>
      <w:r w:rsidR="00701A02" w:rsidRPr="00C75C6F">
        <w:t>%, 1</w:t>
      </w:r>
      <w:r w:rsidR="00035BF6">
        <w:t>4.79</w:t>
      </w:r>
      <w:r w:rsidR="00D20A65">
        <w:t>%, and 7.42</w:t>
      </w:r>
      <w:r w:rsidR="00CD073D" w:rsidRPr="00C75C6F">
        <w:t xml:space="preserve">%, respectively, (b) </w:t>
      </w:r>
      <w:r w:rsidR="00701A02" w:rsidRPr="00C75C6F">
        <w:t xml:space="preserve">the </w:t>
      </w:r>
      <w:r w:rsidR="002B1D6D" w:rsidRPr="0021729F">
        <w:rPr>
          <w:position w:val="-10"/>
        </w:rPr>
        <w:object w:dxaOrig="920" w:dyaOrig="380">
          <v:shape id="_x0000_i1574" type="#_x0000_t75" style="width:44.25pt;height:18.75pt" o:ole="">
            <v:imagedata r:id="rId1032" o:title=""/>
          </v:shape>
          <o:OLEObject Type="Embed" ProgID="Equation.DSMT4" ShapeID="_x0000_i1574" DrawAspect="Content" ObjectID="_1498381209" r:id="rId1042"/>
        </w:object>
      </w:r>
      <w:r w:rsidR="002B1D6D" w:rsidRPr="00C75C6F">
        <w:t xml:space="preserve"> </w:t>
      </w:r>
      <w:r w:rsidR="00701A02" w:rsidRPr="00C75C6F">
        <w:t xml:space="preserve">elements </w:t>
      </w:r>
      <w:r w:rsidR="00D20A65">
        <w:t>are 21.16%, 20.27%, and 15.34</w:t>
      </w:r>
      <w:r w:rsidR="002B1D6D" w:rsidRPr="00C75C6F">
        <w:t xml:space="preserve">%, </w:t>
      </w:r>
      <w:r w:rsidR="00701A02" w:rsidRPr="00C75C6F">
        <w:t>respectively</w:t>
      </w:r>
      <w:r w:rsidR="00CD073D" w:rsidRPr="00C75C6F">
        <w:t>,</w:t>
      </w:r>
      <w:r w:rsidR="00701A02" w:rsidRPr="00C75C6F">
        <w:t xml:space="preserve"> and </w:t>
      </w:r>
      <w:r w:rsidR="00CD073D" w:rsidRPr="00C75C6F">
        <w:t xml:space="preserve">(c) </w:t>
      </w:r>
      <w:r w:rsidR="002B1D6D" w:rsidRPr="00C75C6F">
        <w:t xml:space="preserve">for </w:t>
      </w:r>
      <w:r w:rsidR="00701A02" w:rsidRPr="00C75C6F">
        <w:t>the</w:t>
      </w:r>
      <w:r w:rsidR="00341669" w:rsidRPr="0064002F">
        <w:rPr>
          <w:position w:val="-10"/>
        </w:rPr>
        <w:object w:dxaOrig="960" w:dyaOrig="320">
          <v:shape id="_x0000_i1575" type="#_x0000_t75" style="width:48.75pt;height:15.75pt" o:ole="" o:preferrelative="f">
            <v:imagedata r:id="rId1039" o:title=""/>
            <o:lock v:ext="edit" aspectratio="f"/>
          </v:shape>
          <o:OLEObject Type="Embed" ProgID="Equation.3" ShapeID="_x0000_i1575" DrawAspect="Content" ObjectID="_1498381210" r:id="rId1043"/>
        </w:object>
      </w:r>
      <w:r w:rsidR="00701A02" w:rsidRPr="00C75C6F">
        <w:t xml:space="preserve">elements are </w:t>
      </w:r>
      <w:r w:rsidR="00D20A65">
        <w:t>12.43%, 7.03%, and 10.87</w:t>
      </w:r>
      <w:r w:rsidR="002B1D6D" w:rsidRPr="00C75C6F">
        <w:t>%</w:t>
      </w:r>
      <w:r w:rsidR="00476A62" w:rsidRPr="00C75C6F">
        <w:t>, respectively</w:t>
      </w:r>
      <w:r w:rsidR="002B1D6D" w:rsidRPr="00C75C6F">
        <w:t xml:space="preserve">. </w:t>
      </w:r>
      <w:r w:rsidR="00476A62" w:rsidRPr="00C75C6F">
        <w:t xml:space="preserve">The relatively less accurate recovery of these sets of </w:t>
      </w:r>
      <w:r w:rsidR="00476A62" w:rsidRPr="00C75C6F">
        <w:lastRenderedPageBreak/>
        <w:t xml:space="preserve">parameters is intuitive. As one can notice from Equations (15) and (16), the only way to disentangle the effects of the </w:t>
      </w:r>
      <w:r w:rsidR="00281062" w:rsidRPr="0021729F">
        <w:rPr>
          <w:position w:val="-6"/>
        </w:rPr>
        <w:object w:dxaOrig="220" w:dyaOrig="340">
          <v:shape id="_x0000_i1576" type="#_x0000_t75" style="width:12pt;height:18pt" o:ole="" o:preferrelative="f">
            <v:imagedata r:id="rId1044" o:title=""/>
            <o:lock v:ext="edit" aspectratio="f"/>
          </v:shape>
          <o:OLEObject Type="Embed" ProgID="Equation.3" ShapeID="_x0000_i1576" DrawAspect="Content" ObjectID="_1498381211" r:id="rId1045"/>
        </w:object>
      </w:r>
      <w:r w:rsidR="0083509E">
        <w:t xml:space="preserve"> </w:t>
      </w:r>
      <w:r w:rsidR="00476A62" w:rsidRPr="0021729F">
        <w:t xml:space="preserve">matrix and the </w:t>
      </w:r>
      <w:r w:rsidR="00281062" w:rsidRPr="0021729F">
        <w:rPr>
          <w:position w:val="-6"/>
        </w:rPr>
        <w:object w:dxaOrig="220" w:dyaOrig="220">
          <v:shape id="_x0000_i1577" type="#_x0000_t75" style="width:12pt;height:12pt" o:ole="" o:preferrelative="f">
            <v:imagedata r:id="rId1046" o:title=""/>
            <o:lock v:ext="edit" aspectratio="f"/>
          </v:shape>
          <o:OLEObject Type="Embed" ProgID="Equation.3" ShapeID="_x0000_i1577" DrawAspect="Content" ObjectID="_1498381212" r:id="rId1047"/>
        </w:object>
      </w:r>
      <w:r w:rsidR="00476A62" w:rsidRPr="0021729F">
        <w:t xml:space="preserve"> matrix in the first (non-nominal) part of Equation (15) is through the identification of the </w:t>
      </w:r>
      <w:r w:rsidR="00B04AFA" w:rsidRPr="0021729F">
        <w:rPr>
          <w:position w:val="-6"/>
        </w:rPr>
        <w:object w:dxaOrig="220" w:dyaOrig="340">
          <v:shape id="_x0000_i1578" type="#_x0000_t75" style="width:10.5pt;height:18pt" o:ole="" o:preferrelative="f">
            <v:imagedata r:id="rId1044" o:title=""/>
            <o:lock v:ext="edit" aspectratio="f"/>
          </v:shape>
          <o:OLEObject Type="Embed" ProgID="Equation.3" ShapeID="_x0000_i1578" DrawAspect="Content" ObjectID="_1498381213" r:id="rId1048"/>
        </w:object>
      </w:r>
      <w:r w:rsidR="00476A62" w:rsidRPr="0021729F">
        <w:t xml:space="preserve"> matrix elements from the covariance </w:t>
      </w:r>
      <w:proofErr w:type="gramStart"/>
      <w:r w:rsidR="00476A62" w:rsidRPr="0021729F">
        <w:t xml:space="preserve">matrix </w:t>
      </w:r>
      <w:proofErr w:type="gramEnd"/>
      <w:r w:rsidR="00476A62" w:rsidRPr="0021729F">
        <w:rPr>
          <w:position w:val="-4"/>
        </w:rPr>
        <w:object w:dxaOrig="260" w:dyaOrig="260">
          <v:shape id="_x0000_i1579" type="#_x0000_t75" style="width:13.5pt;height:13.5pt" o:ole="">
            <v:imagedata r:id="rId1049" o:title=""/>
          </v:shape>
          <o:OLEObject Type="Embed" ProgID="Equation.3" ShapeID="_x0000_i1579" DrawAspect="Content" ObjectID="_1498381214" r:id="rId1050"/>
        </w:object>
      </w:r>
      <w:r w:rsidR="00476A62" w:rsidRPr="0021729F">
        <w:t xml:space="preserve">. Similarly, the only way to disentangle the effects of the </w:t>
      </w:r>
      <w:r w:rsidR="00281062" w:rsidRPr="0064002F">
        <w:rPr>
          <w:position w:val="-6"/>
        </w:rPr>
        <w:object w:dxaOrig="260" w:dyaOrig="220">
          <v:shape id="_x0000_i1580" type="#_x0000_t75" style="width:12pt;height:12pt" o:ole="" o:preferrelative="f">
            <v:imagedata r:id="rId1051" o:title=""/>
            <o:lock v:ext="edit" aspectratio="f"/>
          </v:shape>
          <o:OLEObject Type="Embed" ProgID="Equation.3" ShapeID="_x0000_i1580" DrawAspect="Content" ObjectID="_1498381215" r:id="rId1052"/>
        </w:object>
      </w:r>
      <w:r w:rsidR="00895837">
        <w:t xml:space="preserve"> </w:t>
      </w:r>
      <w:r w:rsidR="00476A62" w:rsidRPr="0021729F">
        <w:t xml:space="preserve">matrix and the </w:t>
      </w:r>
      <w:r w:rsidR="00281062" w:rsidRPr="0021729F">
        <w:rPr>
          <w:position w:val="-6"/>
        </w:rPr>
        <w:object w:dxaOrig="220" w:dyaOrig="220">
          <v:shape id="_x0000_i1581" type="#_x0000_t75" style="width:12pt;height:12pt" o:ole="" o:preferrelative="f">
            <v:imagedata r:id="rId1046" o:title=""/>
            <o:lock v:ext="edit" aspectratio="f"/>
          </v:shape>
          <o:OLEObject Type="Embed" ProgID="Equation.3" ShapeID="_x0000_i1581" DrawAspect="Content" ObjectID="_1498381216" r:id="rId1053"/>
        </w:object>
      </w:r>
      <w:r w:rsidR="00476A62" w:rsidRPr="0021729F">
        <w:t xml:space="preserve"> matrix in the second (nominal) part of Equation (15) is through the identification of the </w:t>
      </w:r>
      <w:r w:rsidR="00281062" w:rsidRPr="0064002F">
        <w:rPr>
          <w:position w:val="-6"/>
        </w:rPr>
        <w:object w:dxaOrig="260" w:dyaOrig="220">
          <v:shape id="_x0000_i1582" type="#_x0000_t75" style="width:12pt;height:12pt" o:ole="" o:preferrelative="f">
            <v:imagedata r:id="rId1051" o:title=""/>
            <o:lock v:ext="edit" aspectratio="f"/>
          </v:shape>
          <o:OLEObject Type="Embed" ProgID="Equation.3" ShapeID="_x0000_i1582" DrawAspect="Content" ObjectID="_1498381217" r:id="rId1054"/>
        </w:object>
      </w:r>
      <w:r w:rsidR="0064002F">
        <w:t xml:space="preserve"> </w:t>
      </w:r>
      <w:r w:rsidR="00476A62" w:rsidRPr="0021729F">
        <w:t xml:space="preserve">matrix elements from the covariance </w:t>
      </w:r>
      <w:proofErr w:type="gramStart"/>
      <w:r w:rsidR="00476A62" w:rsidRPr="0021729F">
        <w:t xml:space="preserve">matrix </w:t>
      </w:r>
      <w:proofErr w:type="gramEnd"/>
      <w:r w:rsidR="00476A62" w:rsidRPr="0021729F">
        <w:rPr>
          <w:position w:val="-4"/>
        </w:rPr>
        <w:object w:dxaOrig="260" w:dyaOrig="260">
          <v:shape id="_x0000_i1583" type="#_x0000_t75" style="width:13.5pt;height:13.5pt" o:ole="">
            <v:imagedata r:id="rId1049" o:title=""/>
          </v:shape>
          <o:OLEObject Type="Embed" ProgID="Equation.3" ShapeID="_x0000_i1583" DrawAspect="Content" ObjectID="_1498381218" r:id="rId1055"/>
        </w:object>
      </w:r>
      <w:r w:rsidR="00476A62" w:rsidRPr="0021729F">
        <w:t xml:space="preserve">. As such, </w:t>
      </w:r>
      <w:r w:rsidR="00A20CF2" w:rsidRPr="0021729F">
        <w:t xml:space="preserve">the </w:t>
      </w:r>
      <w:r w:rsidR="00B04AFA" w:rsidRPr="0021729F">
        <w:rPr>
          <w:position w:val="-6"/>
        </w:rPr>
        <w:object w:dxaOrig="220" w:dyaOrig="340">
          <v:shape id="_x0000_i1584" type="#_x0000_t75" style="width:10.5pt;height:18pt" o:ole="" o:preferrelative="f">
            <v:imagedata r:id="rId1044" o:title=""/>
            <o:lock v:ext="edit" aspectratio="f"/>
          </v:shape>
          <o:OLEObject Type="Embed" ProgID="Equation.3" ShapeID="_x0000_i1584" DrawAspect="Content" ObjectID="_1498381219" r:id="rId1056"/>
        </w:object>
      </w:r>
      <w:r w:rsidR="00A20CF2" w:rsidRPr="0021729F">
        <w:t xml:space="preserve"> matrix elements and the </w:t>
      </w:r>
      <w:r w:rsidR="00281062" w:rsidRPr="0064002F">
        <w:rPr>
          <w:position w:val="-6"/>
        </w:rPr>
        <w:object w:dxaOrig="260" w:dyaOrig="220">
          <v:shape id="_x0000_i1585" type="#_x0000_t75" style="width:12pt;height:12pt" o:ole="" o:preferrelative="f">
            <v:imagedata r:id="rId1051" o:title=""/>
            <o:lock v:ext="edit" aspectratio="f"/>
          </v:shape>
          <o:OLEObject Type="Embed" ProgID="Equation.3" ShapeID="_x0000_i1585" DrawAspect="Content" ObjectID="_1498381220" r:id="rId1057"/>
        </w:object>
      </w:r>
      <w:r w:rsidR="0064002F">
        <w:t xml:space="preserve"> </w:t>
      </w:r>
      <w:r w:rsidR="00A20CF2" w:rsidRPr="0021729F">
        <w:t xml:space="preserve">matrix elements </w:t>
      </w:r>
      <w:r w:rsidR="00476A62" w:rsidRPr="0021729F">
        <w:t xml:space="preserve">enter into the covariance matrix </w:t>
      </w:r>
      <w:r w:rsidR="00476A62" w:rsidRPr="0021729F">
        <w:rPr>
          <w:position w:val="-4"/>
        </w:rPr>
        <w:object w:dxaOrig="260" w:dyaOrig="260">
          <v:shape id="_x0000_i1586" type="#_x0000_t75" style="width:13.5pt;height:13.5pt" o:ole="">
            <v:imagedata r:id="rId1058" o:title=""/>
          </v:shape>
          <o:OLEObject Type="Embed" ProgID="Equation.3" ShapeID="_x0000_i1586" DrawAspect="Content" ObjectID="_1498381221" r:id="rId1059"/>
        </w:object>
      </w:r>
      <w:r w:rsidR="00476A62" w:rsidRPr="0021729F">
        <w:t xml:space="preserve"> in a non</w:t>
      </w:r>
      <w:r w:rsidR="00A20CF2" w:rsidRPr="0021729F">
        <w:t>-linear fashion (see Equation 16</w:t>
      </w:r>
      <w:r w:rsidR="00476A62" w:rsidRPr="0021729F">
        <w:t xml:space="preserve">), and </w:t>
      </w:r>
      <w:r w:rsidR="00476A62" w:rsidRPr="0021729F">
        <w:rPr>
          <w:position w:val="-4"/>
        </w:rPr>
        <w:object w:dxaOrig="260" w:dyaOrig="260">
          <v:shape id="_x0000_i1587" type="#_x0000_t75" style="width:13.5pt;height:13.5pt" o:ole="">
            <v:imagedata r:id="rId1058" o:title=""/>
          </v:shape>
          <o:OLEObject Type="Embed" ProgID="Equation.3" ShapeID="_x0000_i1587" DrawAspect="Content" ObjectID="_1498381222" r:id="rId1060"/>
        </w:object>
      </w:r>
      <w:r w:rsidR="00476A62" w:rsidRPr="0021729F">
        <w:t xml:space="preserve"> itself enters into the composite </w:t>
      </w:r>
      <w:r w:rsidR="00A20CF2" w:rsidRPr="0021729F">
        <w:t>likelihood function (Equation 21</w:t>
      </w:r>
      <w:r w:rsidR="00476A62" w:rsidRPr="0021729F">
        <w:t>) in a complex manner.</w:t>
      </w:r>
      <w:r w:rsidR="00A20CF2" w:rsidRPr="0021729F">
        <w:t xml:space="preserve"> It is also interesting to note that the improvement in the accuracy of recover</w:t>
      </w:r>
      <w:r w:rsidR="00D20A65">
        <w:t>y is substantial</w:t>
      </w:r>
      <w:r w:rsidR="00A20CF2" w:rsidRPr="0021729F">
        <w:t xml:space="preserve"> for the </w:t>
      </w:r>
      <w:r w:rsidR="0083509E" w:rsidRPr="0021729F">
        <w:rPr>
          <w:position w:val="-10"/>
        </w:rPr>
        <w:object w:dxaOrig="900" w:dyaOrig="320">
          <v:shape id="_x0000_i1588" type="#_x0000_t75" style="width:45pt;height:15.75pt" o:ole="" o:preferrelative="f">
            <v:imagedata r:id="rId1036" o:title=""/>
            <o:lock v:ext="edit" aspectratio="f"/>
          </v:shape>
          <o:OLEObject Type="Embed" ProgID="Equation.3" ShapeID="_x0000_i1588" DrawAspect="Content" ObjectID="_1498381223" r:id="rId1061"/>
        </w:object>
      </w:r>
      <w:r w:rsidR="00D20A65">
        <w:t xml:space="preserve"> and</w:t>
      </w:r>
      <w:r w:rsidR="00A20CF2" w:rsidRPr="0021729F">
        <w:t xml:space="preserve"> </w:t>
      </w:r>
      <w:r w:rsidR="00A20CF2" w:rsidRPr="0021729F">
        <w:rPr>
          <w:position w:val="-10"/>
        </w:rPr>
        <w:object w:dxaOrig="920" w:dyaOrig="380">
          <v:shape id="_x0000_i1589" type="#_x0000_t75" style="width:44.25pt;height:18.75pt" o:ole="">
            <v:imagedata r:id="rId1032" o:title=""/>
          </v:shape>
          <o:OLEObject Type="Embed" ProgID="Equation.DSMT4" ShapeID="_x0000_i1589" DrawAspect="Content" ObjectID="_1498381224" r:id="rId1062"/>
        </w:object>
      </w:r>
      <w:r w:rsidR="00A20CF2" w:rsidRPr="00C75C6F">
        <w:t xml:space="preserve">parameters as one goes from 2000 to 3000 observations, which is essentially driving the substantially overall improved performance with 3000 observations relative to 2000 observations as pointed out earlier. </w:t>
      </w:r>
      <w:r w:rsidR="00632A6A">
        <w:t>An additional point to note here is that, while there are some variations in the abil</w:t>
      </w:r>
      <w:r w:rsidR="008A7644">
        <w:t>ity to recover the latent variable</w:t>
      </w:r>
      <w:r w:rsidR="00632A6A">
        <w:t xml:space="preserve"> loadings on different kinds of variables (continuous, ordinal</w:t>
      </w:r>
      <w:r w:rsidR="008A7644">
        <w:t xml:space="preserve">, count, and nominal variables), there were no clear systematic patterns in the level of accuracy in estimating the latent factor loadings for different types of dependent variables. </w:t>
      </w:r>
      <w:r w:rsidR="002B1D6D" w:rsidRPr="0037702A">
        <w:rPr>
          <w:u w:val="single"/>
        </w:rPr>
        <w:t>Third</w:t>
      </w:r>
      <w:r w:rsidR="002B1D6D" w:rsidRPr="0083509E">
        <w:t xml:space="preserve">, </w:t>
      </w:r>
      <w:r w:rsidR="008A7644">
        <w:t>the effects of exogenous and endogenous variables</w:t>
      </w:r>
      <w:r w:rsidR="007176C6">
        <w:t xml:space="preserve"> on the different kinds of variables </w:t>
      </w:r>
      <w:r w:rsidR="008A7644">
        <w:t xml:space="preserve">(corresponding to </w:t>
      </w:r>
      <w:proofErr w:type="spellStart"/>
      <w:proofErr w:type="gramStart"/>
      <w:r w:rsidR="008A7644">
        <w:t>Vech</w:t>
      </w:r>
      <w:proofErr w:type="spellEnd"/>
      <w:r w:rsidR="008A7644">
        <w:t>(</w:t>
      </w:r>
      <w:proofErr w:type="gramEnd"/>
      <w:r w:rsidR="00473A6F" w:rsidRPr="0069479F">
        <w:rPr>
          <w:position w:val="-10"/>
        </w:rPr>
        <w:object w:dxaOrig="200" w:dyaOrig="320">
          <v:shape id="_x0000_i1590" type="#_x0000_t75" style="width:9.75pt;height:15.75pt" o:ole="" o:preferrelative="f">
            <v:imagedata r:id="rId1063" o:title=""/>
            <o:lock v:ext="edit" aspectratio="f"/>
          </v:shape>
          <o:OLEObject Type="Embed" ProgID="Equation.3" ShapeID="_x0000_i1590" DrawAspect="Content" ObjectID="_1498381225" r:id="rId1064"/>
        </w:object>
      </w:r>
      <w:r w:rsidR="007176C6">
        <w:t xml:space="preserve">), </w:t>
      </w:r>
      <w:proofErr w:type="spellStart"/>
      <w:r w:rsidR="008A7644">
        <w:t>Vech</w:t>
      </w:r>
      <w:proofErr w:type="spellEnd"/>
      <w:r w:rsidR="008A7644">
        <w:t>(</w:t>
      </w:r>
      <w:r w:rsidR="00473A6F" w:rsidRPr="0069479F">
        <w:rPr>
          <w:position w:val="-10"/>
        </w:rPr>
        <w:object w:dxaOrig="200" w:dyaOrig="320">
          <v:shape id="_x0000_i1591" type="#_x0000_t75" style="width:9.75pt;height:15.75pt" o:ole="" o:preferrelative="f">
            <v:imagedata r:id="rId1065" o:title=""/>
            <o:lock v:ext="edit" aspectratio="f"/>
          </v:shape>
          <o:OLEObject Type="Embed" ProgID="Equation.3" ShapeID="_x0000_i1591" DrawAspect="Content" ObjectID="_1498381226" r:id="rId1066"/>
        </w:object>
      </w:r>
      <w:r w:rsidR="008A7644">
        <w:t>)</w:t>
      </w:r>
      <w:r w:rsidR="007176C6">
        <w:t xml:space="preserve">, and </w:t>
      </w:r>
      <w:proofErr w:type="spellStart"/>
      <w:r w:rsidR="007176C6">
        <w:t>Vech</w:t>
      </w:r>
      <w:proofErr w:type="spellEnd"/>
      <w:r w:rsidR="007176C6">
        <w:t>(</w:t>
      </w:r>
      <w:r w:rsidR="00473A6F" w:rsidRPr="00473A6F">
        <w:rPr>
          <w:b/>
          <w:i/>
        </w:rPr>
        <w:t>b</w:t>
      </w:r>
      <w:r w:rsidR="007176C6">
        <w:t>))</w:t>
      </w:r>
      <w:r w:rsidR="008A7644">
        <w:t xml:space="preserve"> </w:t>
      </w:r>
      <w:r w:rsidR="007176C6">
        <w:t xml:space="preserve">are accurately recovered. In general, it appears that these effects are less accurately recovered for the continuous dependent variable, relative to other types of variables (see the higher APB value for the </w:t>
      </w:r>
      <w:r w:rsidR="007176C6" w:rsidRPr="008E2F2C">
        <w:rPr>
          <w:position w:val="-10"/>
        </w:rPr>
        <w:object w:dxaOrig="320" w:dyaOrig="340">
          <v:shape id="_x0000_i1593" type="#_x0000_t75" style="width:15.75pt;height:16.5pt" o:ole="">
            <v:imagedata r:id="rId1067" o:title=""/>
          </v:shape>
          <o:OLEObject Type="Embed" ProgID="Equation.3" ShapeID="_x0000_i1593" DrawAspect="Content" ObjectID="_1498381227" r:id="rId1068"/>
        </w:object>
      </w:r>
      <w:r w:rsidR="007176C6">
        <w:t xml:space="preserve">, </w:t>
      </w:r>
      <w:r w:rsidR="007176C6" w:rsidRPr="008E2F2C">
        <w:rPr>
          <w:position w:val="-10"/>
        </w:rPr>
        <w:object w:dxaOrig="340" w:dyaOrig="340">
          <v:shape id="_x0000_i1594" type="#_x0000_t75" style="width:18pt;height:16.5pt" o:ole="">
            <v:imagedata r:id="rId1069" o:title=""/>
          </v:shape>
          <o:OLEObject Type="Embed" ProgID="Equation.3" ShapeID="_x0000_i1594" DrawAspect="Content" ObjectID="_1498381228" r:id="rId1070"/>
        </w:object>
      </w:r>
      <w:r w:rsidR="007176C6">
        <w:t xml:space="preserve">, and </w:t>
      </w:r>
      <w:r w:rsidR="007176C6" w:rsidRPr="007176C6">
        <w:rPr>
          <w:position w:val="-12"/>
        </w:rPr>
        <w:object w:dxaOrig="320" w:dyaOrig="360">
          <v:shape id="_x0000_i1595" type="#_x0000_t75" style="width:15.75pt;height:18.75pt" o:ole="">
            <v:imagedata r:id="rId1071" o:title=""/>
          </v:shape>
          <o:OLEObject Type="Embed" ProgID="Equation.3" ShapeID="_x0000_i1595" DrawAspect="Content" ObjectID="_1498381229" r:id="rId1072"/>
        </w:object>
      </w:r>
      <w:r w:rsidR="007176C6">
        <w:t xml:space="preserve"> elements relative to other </w:t>
      </w:r>
      <w:r w:rsidR="007176C6" w:rsidRPr="008E2F2C">
        <w:rPr>
          <w:position w:val="-10"/>
        </w:rPr>
        <w:object w:dxaOrig="200" w:dyaOrig="260">
          <v:shape id="_x0000_i1596" type="#_x0000_t75" style="width:10.5pt;height:12pt" o:ole="">
            <v:imagedata r:id="rId1073" o:title=""/>
          </v:shape>
          <o:OLEObject Type="Embed" ProgID="Equation.3" ShapeID="_x0000_i1596" DrawAspect="Content" ObjectID="_1498381230" r:id="rId1074"/>
        </w:object>
      </w:r>
      <w:r w:rsidR="007176C6">
        <w:t xml:space="preserve">and </w:t>
      </w:r>
      <w:r w:rsidR="007176C6" w:rsidRPr="007176C6">
        <w:rPr>
          <w:i/>
        </w:rPr>
        <w:t>b</w:t>
      </w:r>
      <w:r w:rsidR="007176C6">
        <w:t xml:space="preserve"> parameters in the tables). </w:t>
      </w:r>
      <w:r w:rsidR="007176C6" w:rsidRPr="007176C6">
        <w:rPr>
          <w:u w:val="single"/>
        </w:rPr>
        <w:t>Fourth</w:t>
      </w:r>
      <w:r w:rsidR="007176C6">
        <w:t xml:space="preserve">, and </w:t>
      </w:r>
      <w:r w:rsidR="00E13F1E" w:rsidRPr="00C75C6F">
        <w:t xml:space="preserve">moving on to the standard error estimates, </w:t>
      </w:r>
      <w:r w:rsidR="002B1D6D" w:rsidRPr="00C75C6F">
        <w:t xml:space="preserve">the </w:t>
      </w:r>
      <w:r w:rsidR="00E13F1E" w:rsidRPr="00C75C6F">
        <w:t>entries in the “finite sample standard error (</w:t>
      </w:r>
      <w:r w:rsidR="0083509E" w:rsidRPr="00C75C6F">
        <w:t>FSSE</w:t>
      </w:r>
      <w:r w:rsidR="00E13F1E" w:rsidRPr="00C75C6F">
        <w:t xml:space="preserve">)” column indicate that the </w:t>
      </w:r>
      <w:r w:rsidR="00A20CF2" w:rsidRPr="00C75C6F">
        <w:t>empirical ability of the MACML estimator to pin down parameters (that is, the precision of parameter recovery) is quite good.</w:t>
      </w:r>
      <w:r w:rsidR="002B1D6D" w:rsidRPr="00C75C6F">
        <w:t xml:space="preserve"> </w:t>
      </w:r>
      <w:r w:rsidR="00A20CF2" w:rsidRPr="00C75C6F">
        <w:t>In particular, a</w:t>
      </w:r>
      <w:r w:rsidR="002B1D6D" w:rsidRPr="00C75C6F">
        <w:t>s a percentage of the true value</w:t>
      </w:r>
      <w:r w:rsidR="00E13F1E" w:rsidRPr="00C75C6F">
        <w:t>s</w:t>
      </w:r>
      <w:r w:rsidR="002B1D6D" w:rsidRPr="00C75C6F">
        <w:t xml:space="preserve">, </w:t>
      </w:r>
      <w:r w:rsidR="00A20CF2" w:rsidRPr="00C75C6F">
        <w:t xml:space="preserve">the </w:t>
      </w:r>
      <w:r w:rsidR="002B1D6D" w:rsidRPr="00C75C6F">
        <w:t xml:space="preserve">mean FSSE values across all parameters are </w:t>
      </w:r>
      <w:r w:rsidR="00D20A65">
        <w:t>34.09</w:t>
      </w:r>
      <w:r w:rsidR="002B1D6D" w:rsidRPr="00C75C6F">
        <w:t xml:space="preserve">, </w:t>
      </w:r>
      <w:r w:rsidR="00D20A65">
        <w:t>22.54</w:t>
      </w:r>
      <w:r w:rsidR="002B1D6D" w:rsidRPr="00C75C6F">
        <w:t xml:space="preserve">, and </w:t>
      </w:r>
      <w:r w:rsidR="00D20A65">
        <w:t>18.97</w:t>
      </w:r>
      <w:r w:rsidR="002B1D6D" w:rsidRPr="00C75C6F">
        <w:t xml:space="preserve"> for 1000, 2000, and 3000 observations, respectively</w:t>
      </w:r>
      <w:r w:rsidR="00E13F1E" w:rsidRPr="00C75C6F">
        <w:t xml:space="preserve"> (see the last row of the sub-column entitled “% of true value” under the </w:t>
      </w:r>
      <w:r w:rsidR="0083509E" w:rsidRPr="00C75C6F">
        <w:t>FSSE</w:t>
      </w:r>
      <w:r w:rsidR="00E13F1E" w:rsidRPr="00C75C6F">
        <w:t xml:space="preserve"> column)</w:t>
      </w:r>
      <w:r w:rsidR="002B1D6D" w:rsidRPr="00C75C6F">
        <w:t xml:space="preserve">. </w:t>
      </w:r>
      <w:r w:rsidR="00E13F1E" w:rsidRPr="00C75C6F">
        <w:t xml:space="preserve"> </w:t>
      </w:r>
      <w:r w:rsidR="002B1D6D" w:rsidRPr="00C75C6F">
        <w:t xml:space="preserve">However, </w:t>
      </w:r>
      <w:r w:rsidR="00E13F1E" w:rsidRPr="00C75C6F">
        <w:t xml:space="preserve">once again, and for the same reason that it is difficult to accurately recover the parameters </w:t>
      </w:r>
      <w:proofErr w:type="gramStart"/>
      <w:r w:rsidR="00E13F1E" w:rsidRPr="00C75C6F">
        <w:t xml:space="preserve">of </w:t>
      </w:r>
      <w:proofErr w:type="gramEnd"/>
      <w:r w:rsidR="00473A6F" w:rsidRPr="0021729F">
        <w:rPr>
          <w:position w:val="-10"/>
        </w:rPr>
        <w:object w:dxaOrig="900" w:dyaOrig="320">
          <v:shape id="_x0000_i1834" type="#_x0000_t75" style="width:45.75pt;height:15.75pt" o:ole="" o:preferrelative="f">
            <v:imagedata r:id="rId1075" o:title=""/>
            <o:lock v:ext="edit" aspectratio="f"/>
          </v:shape>
          <o:OLEObject Type="Embed" ProgID="Equation.3" ShapeID="_x0000_i1834" DrawAspect="Content" ObjectID="_1498381231" r:id="rId1076"/>
        </w:object>
      </w:r>
      <w:r w:rsidR="00E13F1E" w:rsidRPr="0021729F">
        <w:t>,</w:t>
      </w:r>
      <w:r w:rsidR="00473A6F">
        <w:t xml:space="preserve"> </w:t>
      </w:r>
      <w:r w:rsidR="004B348C" w:rsidRPr="00473A6F">
        <w:rPr>
          <w:position w:val="-10"/>
        </w:rPr>
        <w:object w:dxaOrig="900" w:dyaOrig="380">
          <v:shape id="_x0000_i1857" type="#_x0000_t75" style="width:45.75pt;height:18.75pt" o:ole="" o:preferrelative="f">
            <v:imagedata r:id="rId1077" o:title=""/>
            <o:lock v:ext="edit" aspectratio="f"/>
          </v:shape>
          <o:OLEObject Type="Embed" ProgID="Equation.3" ShapeID="_x0000_i1857" DrawAspect="Content" ObjectID="_1498381232" r:id="rId1078"/>
        </w:object>
      </w:r>
      <w:r w:rsidR="00E13F1E" w:rsidRPr="00C75C6F">
        <w:t>, and</w:t>
      </w:r>
      <w:r w:rsidR="00473A6F" w:rsidRPr="0064002F">
        <w:rPr>
          <w:position w:val="-10"/>
        </w:rPr>
        <w:object w:dxaOrig="940" w:dyaOrig="320">
          <v:shape id="_x0000_i1836" type="#_x0000_t75" style="width:46.5pt;height:15.75pt" o:ole="" o:preferrelative="f">
            <v:imagedata r:id="rId1079" o:title=""/>
            <o:lock v:ext="edit" aspectratio="f"/>
          </v:shape>
          <o:OLEObject Type="Embed" ProgID="Equation.3" ShapeID="_x0000_i1836" DrawAspect="Content" ObjectID="_1498381233" r:id="rId1080"/>
        </w:object>
      </w:r>
      <w:r w:rsidR="00E13F1E" w:rsidRPr="00C75C6F">
        <w:t xml:space="preserve">, </w:t>
      </w:r>
      <w:r w:rsidR="002B1D6D" w:rsidRPr="00C75C6F">
        <w:t xml:space="preserve">the FSSE values are </w:t>
      </w:r>
      <w:r w:rsidR="00E13F1E" w:rsidRPr="00C75C6F">
        <w:t xml:space="preserve">relatively </w:t>
      </w:r>
      <w:r w:rsidR="002B1D6D" w:rsidRPr="00C75C6F">
        <w:t>high</w:t>
      </w:r>
      <w:r w:rsidR="00E13F1E" w:rsidRPr="00C75C6F">
        <w:t>er</w:t>
      </w:r>
      <w:r w:rsidR="002B1D6D" w:rsidRPr="00C75C6F">
        <w:t xml:space="preserve"> for the</w:t>
      </w:r>
      <w:r w:rsidR="00E13F1E" w:rsidRPr="00C75C6F">
        <w:t xml:space="preserve">se sets of </w:t>
      </w:r>
      <w:r w:rsidR="002B1D6D" w:rsidRPr="00C75C6F">
        <w:t>parameter</w:t>
      </w:r>
      <w:r w:rsidR="00CD073D" w:rsidRPr="00C75C6F">
        <w:t xml:space="preserve">s than for </w:t>
      </w:r>
      <w:r w:rsidR="00824096">
        <w:t xml:space="preserve">all </w:t>
      </w:r>
      <w:r w:rsidR="00CD073D" w:rsidRPr="00C75C6F">
        <w:t>parameters</w:t>
      </w:r>
      <w:r w:rsidR="00824096">
        <w:t xml:space="preserve"> as a whole</w:t>
      </w:r>
      <w:r w:rsidR="00CD073D" w:rsidRPr="00C75C6F">
        <w:t xml:space="preserve">. For datasets with 1000, 2000, and 3000 observations, the </w:t>
      </w:r>
      <w:r w:rsidR="0083509E" w:rsidRPr="00C75C6F">
        <w:t>FSSE</w:t>
      </w:r>
      <w:r w:rsidR="00CD073D" w:rsidRPr="00C75C6F">
        <w:t xml:space="preserve"> values as a percentage of the true values for (a) the </w:t>
      </w:r>
      <w:r w:rsidR="0083509E" w:rsidRPr="0021729F">
        <w:rPr>
          <w:position w:val="-10"/>
        </w:rPr>
        <w:object w:dxaOrig="900" w:dyaOrig="320">
          <v:shape id="_x0000_i1600" type="#_x0000_t75" style="width:45pt;height:15.75pt" o:ole="" o:preferrelative="f">
            <v:imagedata r:id="rId1036" o:title=""/>
            <o:lock v:ext="edit" aspectratio="f"/>
          </v:shape>
          <o:OLEObject Type="Embed" ProgID="Equation.3" ShapeID="_x0000_i1600" DrawAspect="Content" ObjectID="_1498381234" r:id="rId1081"/>
        </w:object>
      </w:r>
      <w:r w:rsidR="00CD073D" w:rsidRPr="00C75C6F">
        <w:t xml:space="preserve"> elements are </w:t>
      </w:r>
      <w:r w:rsidR="00624280">
        <w:t>40</w:t>
      </w:r>
      <w:r w:rsidR="00CD073D" w:rsidRPr="00C75C6F">
        <w:t xml:space="preserve">%, </w:t>
      </w:r>
      <w:r w:rsidR="00624280">
        <w:t>29%, and 20.6</w:t>
      </w:r>
      <w:r w:rsidR="00CD073D" w:rsidRPr="00C75C6F">
        <w:t xml:space="preserve">%, respectively, (b) the </w:t>
      </w:r>
      <w:r w:rsidR="00CD073D" w:rsidRPr="0021729F">
        <w:rPr>
          <w:position w:val="-10"/>
        </w:rPr>
        <w:object w:dxaOrig="920" w:dyaOrig="380">
          <v:shape id="_x0000_i1855" type="#_x0000_t75" style="width:44.25pt;height:18.75pt" o:ole="">
            <v:imagedata r:id="rId1032" o:title=""/>
          </v:shape>
          <o:OLEObject Type="Embed" ProgID="Equation.DSMT4" ShapeID="_x0000_i1855" DrawAspect="Content" ObjectID="_1498381235" r:id="rId1082"/>
        </w:object>
      </w:r>
      <w:r w:rsidR="00CD073D" w:rsidRPr="00C75C6F">
        <w:t xml:space="preserve"> elements </w:t>
      </w:r>
      <w:r w:rsidR="00624280">
        <w:t xml:space="preserve">are 40.9%, </w:t>
      </w:r>
      <w:r w:rsidR="00EF2FCE" w:rsidRPr="00C75C6F">
        <w:t>2</w:t>
      </w:r>
      <w:r w:rsidR="00624280">
        <w:t>5.1</w:t>
      </w:r>
      <w:r w:rsidR="00EF2FCE" w:rsidRPr="00C75C6F">
        <w:t xml:space="preserve">%, and </w:t>
      </w:r>
      <w:r w:rsidR="00624280">
        <w:t>23.4</w:t>
      </w:r>
      <w:r w:rsidR="00CD073D" w:rsidRPr="00C75C6F">
        <w:t>%, respectively, and (c) for the</w:t>
      </w:r>
      <w:r w:rsidR="00341669" w:rsidRPr="0064002F">
        <w:rPr>
          <w:position w:val="-10"/>
        </w:rPr>
        <w:object w:dxaOrig="960" w:dyaOrig="320">
          <v:shape id="_x0000_i1602" type="#_x0000_t75" style="width:48.75pt;height:15.75pt" o:ole="" o:preferrelative="f">
            <v:imagedata r:id="rId1039" o:title=""/>
            <o:lock v:ext="edit" aspectratio="f"/>
          </v:shape>
          <o:OLEObject Type="Embed" ProgID="Equation.3" ShapeID="_x0000_i1602" DrawAspect="Content" ObjectID="_1498381236" r:id="rId1083"/>
        </w:object>
      </w:r>
      <w:r w:rsidR="00032267">
        <w:t xml:space="preserve"> </w:t>
      </w:r>
      <w:r w:rsidR="00CD073D" w:rsidRPr="00C75C6F">
        <w:t xml:space="preserve">elements are </w:t>
      </w:r>
      <w:r w:rsidR="00824096">
        <w:t>41.8%, 33.6%, and 29.2</w:t>
      </w:r>
      <w:r w:rsidR="00CD073D" w:rsidRPr="00C75C6F">
        <w:t xml:space="preserve">%, respectively. </w:t>
      </w:r>
      <w:r w:rsidR="00EF2FCE" w:rsidRPr="00C75C6F">
        <w:t>Overall, it is difficult to both accurately and precisely recover the effects of exogenous variables on the latent variables (in the structural equation syst</w:t>
      </w:r>
      <w:r w:rsidR="0037702A">
        <w:t xml:space="preserve">em) </w:t>
      </w:r>
      <w:r w:rsidR="00EF2FCE" w:rsidRPr="00C75C6F">
        <w:t xml:space="preserve">as well as the effects of the latent variables on the outcomes (in the measurement equation system). The suggestion is the exercise of caution when </w:t>
      </w:r>
      <w:r w:rsidR="00C03B1C" w:rsidRPr="00C03B1C">
        <w:t>GHDM</w:t>
      </w:r>
      <w:r w:rsidR="00EF2FCE" w:rsidRPr="00C75C6F">
        <w:t xml:space="preserve"> mo</w:t>
      </w:r>
      <w:r w:rsidR="006C2E9C">
        <w:t xml:space="preserve">dels </w:t>
      </w:r>
      <w:r w:rsidR="00EF2FCE" w:rsidRPr="00C75C6F">
        <w:t xml:space="preserve">are being estimated with few observations. Our results suggest that there may be a need for 3000 observations or so for good accuracy and precision in the estimated coefficients. </w:t>
      </w:r>
      <w:r w:rsidR="009A4340" w:rsidRPr="00C75C6F">
        <w:t>Of course, the situation is likely to be context-specific, but our simulation anal</w:t>
      </w:r>
      <w:r w:rsidR="00824096">
        <w:t>ysis does provide some guidance.</w:t>
      </w:r>
      <w:r w:rsidR="009A4340" w:rsidRPr="00C75C6F">
        <w:t xml:space="preserve"> </w:t>
      </w:r>
      <w:r w:rsidR="00824096">
        <w:t>Interestingly, the FSSE values as a per</w:t>
      </w:r>
      <w:r w:rsidR="005878F6">
        <w:t xml:space="preserve">centage of true values are </w:t>
      </w:r>
      <w:r w:rsidR="0083417F">
        <w:t>also rather high</w:t>
      </w:r>
      <w:r w:rsidR="005878F6">
        <w:t xml:space="preserve"> for t</w:t>
      </w:r>
      <w:r w:rsidR="00824096">
        <w:t>he effect</w:t>
      </w:r>
      <w:r w:rsidR="00632A6A">
        <w:t>s</w:t>
      </w:r>
      <w:r w:rsidR="00824096">
        <w:t xml:space="preserve"> of </w:t>
      </w:r>
      <w:r w:rsidR="00632A6A">
        <w:t xml:space="preserve">the </w:t>
      </w:r>
      <w:r w:rsidR="00824096">
        <w:t>exogenous and non-nominal endogenous variables on the utility functions of the nominal variables (that is, the</w:t>
      </w:r>
      <w:r w:rsidR="007176C6">
        <w:t xml:space="preserve"> elements of the</w:t>
      </w:r>
      <w:r w:rsidR="00824096">
        <w:t xml:space="preserve"> </w:t>
      </w:r>
      <w:r w:rsidR="009A38ED" w:rsidRPr="00473A6F">
        <w:rPr>
          <w:b/>
          <w:i/>
        </w:rPr>
        <w:t>b</w:t>
      </w:r>
      <w:r w:rsidR="00910772">
        <w:t xml:space="preserve"> </w:t>
      </w:r>
      <w:r w:rsidR="007176C6">
        <w:t>matrix</w:t>
      </w:r>
      <w:r w:rsidR="00824096">
        <w:t>)</w:t>
      </w:r>
      <w:r w:rsidR="0083417F">
        <w:t>. T</w:t>
      </w:r>
      <w:r w:rsidR="00632A6A">
        <w:t>he FSSE</w:t>
      </w:r>
      <w:r w:rsidR="0083417F">
        <w:t xml:space="preserve"> values are 45.4%, 30.5%, and 30.7% for t</w:t>
      </w:r>
      <w:r w:rsidR="005878F6">
        <w:t>he 1000</w:t>
      </w:r>
      <w:r w:rsidR="0083417F">
        <w:t xml:space="preserve">, </w:t>
      </w:r>
      <w:r w:rsidR="005878F6">
        <w:t>2000</w:t>
      </w:r>
      <w:r w:rsidR="0083417F">
        <w:t xml:space="preserve">, and 3000 </w:t>
      </w:r>
      <w:r w:rsidR="005878F6">
        <w:t>observation cases</w:t>
      </w:r>
      <w:r w:rsidR="00632A6A">
        <w:t>, respectively</w:t>
      </w:r>
      <w:r w:rsidR="005878F6">
        <w:t xml:space="preserve">. </w:t>
      </w:r>
      <w:r w:rsidR="0083417F">
        <w:t xml:space="preserve">This is a case where the APB is very low (accuracy is high) for the elements of the </w:t>
      </w:r>
      <w:r w:rsidR="009A38ED" w:rsidRPr="00473A6F">
        <w:rPr>
          <w:b/>
          <w:i/>
        </w:rPr>
        <w:t>b</w:t>
      </w:r>
      <w:r w:rsidR="007176C6">
        <w:t xml:space="preserve"> matrix</w:t>
      </w:r>
      <w:r w:rsidR="0083417F">
        <w:t>, but the precision of estimates is not very good. The relatively poor precision of estimates in the nominal variable equation is not all that surprising, given that multiple latent variables (corresponding to the utilities of alternatives) are used to characterize a nominal outcome, unlike the case of the non-nominal outcomes where a single underlying (observed or latent) variable is used to char</w:t>
      </w:r>
      <w:r w:rsidR="00905ABC">
        <w:t xml:space="preserve">acterize the observed outcomes. </w:t>
      </w:r>
      <w:r w:rsidR="006C2E9C">
        <w:rPr>
          <w:u w:val="single"/>
        </w:rPr>
        <w:t>Fifth</w:t>
      </w:r>
      <w:r w:rsidR="002B1D6D" w:rsidRPr="0083509E">
        <w:t xml:space="preserve">, </w:t>
      </w:r>
      <w:r w:rsidR="002B1D6D" w:rsidRPr="00C75C6F">
        <w:t xml:space="preserve">the asymptotic formula </w:t>
      </w:r>
      <w:r w:rsidR="00EF2FCE" w:rsidRPr="00C75C6F">
        <w:t xml:space="preserve">of the CML approach </w:t>
      </w:r>
      <w:r w:rsidR="002B1D6D" w:rsidRPr="00C75C6F">
        <w:t xml:space="preserve">performs </w:t>
      </w:r>
      <w:r w:rsidR="005F3110">
        <w:t xml:space="preserve">reasonably </w:t>
      </w:r>
      <w:r w:rsidR="002B1D6D" w:rsidRPr="00C75C6F">
        <w:t>well in estimating the FSSEs</w:t>
      </w:r>
      <w:r w:rsidR="00EF2FCE" w:rsidRPr="00C75C6F">
        <w:t>, based on</w:t>
      </w:r>
      <w:r w:rsidR="002B1D6D" w:rsidRPr="00C75C6F">
        <w:t xml:space="preserve"> the </w:t>
      </w:r>
      <w:r w:rsidR="00905ABC">
        <w:t>APBASE values</w:t>
      </w:r>
      <w:r w:rsidR="002B1D6D" w:rsidRPr="00C75C6F">
        <w:t xml:space="preserve">. The </w:t>
      </w:r>
      <w:r w:rsidR="00905ABC">
        <w:t xml:space="preserve">mean APBASE </w:t>
      </w:r>
      <w:r w:rsidR="00EF2FCE" w:rsidRPr="00C75C6F">
        <w:t xml:space="preserve">values </w:t>
      </w:r>
      <w:r w:rsidR="009A4340" w:rsidRPr="00C75C6F">
        <w:t xml:space="preserve">are </w:t>
      </w:r>
      <w:r w:rsidR="00905ABC">
        <w:t>25.02%, 16.20%, and 22.69%</w:t>
      </w:r>
      <w:r w:rsidR="005F3110">
        <w:t>. While these may not seem small, one should keep in mind that the FSSE values themselves are quite small, leading to rather high APBASE values even if the ASE value is close to the FSSE value in actual magnitude. Further, the APBASE value does not show a decrease as the number of observations increases bec</w:t>
      </w:r>
      <w:r w:rsidR="00AD20FE">
        <w:t xml:space="preserve">ause </w:t>
      </w:r>
      <w:r w:rsidR="005F3110">
        <w:t>the FSSE va</w:t>
      </w:r>
      <w:r w:rsidR="00AD20FE">
        <w:t>lue itself keeps decreasing as</w:t>
      </w:r>
      <w:r w:rsidR="005F3110">
        <w:t xml:space="preserve"> the number of observations increase</w:t>
      </w:r>
      <w:r w:rsidR="002B1D6D" w:rsidRPr="00C75C6F">
        <w:t xml:space="preserve">. </w:t>
      </w:r>
      <w:r w:rsidR="009A4340" w:rsidRPr="00C75C6F">
        <w:t xml:space="preserve">In general, </w:t>
      </w:r>
      <w:r w:rsidR="009A4340" w:rsidRPr="0021729F">
        <w:t xml:space="preserve">the </w:t>
      </w:r>
      <w:r w:rsidR="0083509E" w:rsidRPr="00C75C6F">
        <w:t>FSSE</w:t>
      </w:r>
      <w:r w:rsidR="009A4340" w:rsidRPr="0021729F">
        <w:t xml:space="preserve"> and the ASE values are </w:t>
      </w:r>
      <w:r w:rsidR="005F3110">
        <w:t xml:space="preserve">not too different from </w:t>
      </w:r>
      <w:r w:rsidR="009A4340" w:rsidRPr="0021729F">
        <w:t xml:space="preserve">one another regardless of sample size, indicating that the asymptotic formula is performing </w:t>
      </w:r>
      <w:r w:rsidR="005F3110">
        <w:t xml:space="preserve">quite </w:t>
      </w:r>
      <w:r w:rsidR="009A4340" w:rsidRPr="0021729F">
        <w:t xml:space="preserve">well in estimating the finite sample standard error even for a sample size of the order of 1000. </w:t>
      </w:r>
      <w:r w:rsidR="002B1D6D" w:rsidRPr="0037702A">
        <w:rPr>
          <w:u w:val="single"/>
        </w:rPr>
        <w:t>Finally</w:t>
      </w:r>
      <w:r w:rsidR="002B1D6D" w:rsidRPr="00895837">
        <w:t>,</w:t>
      </w:r>
      <w:r w:rsidR="002B1D6D" w:rsidRPr="00D54881">
        <w:t xml:space="preserve"> the APERR in the last column of all three t</w:t>
      </w:r>
      <w:r w:rsidR="002B1D6D" w:rsidRPr="00817DA8">
        <w:t>ables indicates that even a single permutation (for each observation) of the</w:t>
      </w:r>
      <w:r w:rsidR="00AF61AA" w:rsidRPr="0021729F">
        <w:t xml:space="preserve"> </w:t>
      </w:r>
      <w:r w:rsidR="002B1D6D" w:rsidRPr="0021729F">
        <w:t xml:space="preserve">approximation approach used to evaluate the MVNCD function provides adequate precision. </w:t>
      </w:r>
      <w:r w:rsidR="002B1D6D" w:rsidRPr="0021729F">
        <w:rPr>
          <w:lang w:eastAsia="zh-CN"/>
        </w:rPr>
        <w:t xml:space="preserve">For the case with 1000 observations, </w:t>
      </w:r>
      <w:r w:rsidR="002B1D6D" w:rsidRPr="0021729F">
        <w:t xml:space="preserve">the values of </w:t>
      </w:r>
      <w:r w:rsidR="00AF61AA" w:rsidRPr="0021729F">
        <w:t xml:space="preserve">the </w:t>
      </w:r>
      <w:r w:rsidR="002B1D6D" w:rsidRPr="0021729F">
        <w:t>APERR</w:t>
      </w:r>
      <w:r w:rsidR="005F3110">
        <w:rPr>
          <w:lang w:eastAsia="zh-CN"/>
        </w:rPr>
        <w:t xml:space="preserve"> range between 0.00007 and 0.00721</w:t>
      </w:r>
      <w:r w:rsidR="002B1D6D" w:rsidRPr="0021729F">
        <w:rPr>
          <w:lang w:eastAsia="zh-CN"/>
        </w:rPr>
        <w:t xml:space="preserve">, and the mean APERR is </w:t>
      </w:r>
      <w:r w:rsidR="005F3110">
        <w:t>0.00124</w:t>
      </w:r>
      <w:r w:rsidR="002B1D6D" w:rsidRPr="0021729F">
        <w:rPr>
          <w:lang w:eastAsia="zh-CN"/>
        </w:rPr>
        <w:t xml:space="preserve">. At </w:t>
      </w:r>
      <w:r w:rsidR="00AF61AA" w:rsidRPr="0083509E">
        <w:rPr>
          <w:i/>
          <w:lang w:eastAsia="zh-CN"/>
        </w:rPr>
        <w:t>Q</w:t>
      </w:r>
      <w:r w:rsidR="002B1D6D" w:rsidRPr="0021729F">
        <w:rPr>
          <w:lang w:eastAsia="zh-CN"/>
        </w:rPr>
        <w:t xml:space="preserve">=2000, the </w:t>
      </w:r>
      <w:r w:rsidR="002B1D6D" w:rsidRPr="0021729F">
        <w:rPr>
          <w:lang w:eastAsia="zh-CN"/>
        </w:rPr>
        <w:lastRenderedPageBreak/>
        <w:t xml:space="preserve">minimum and maximum </w:t>
      </w:r>
      <w:r w:rsidR="00197B56">
        <w:rPr>
          <w:lang w:eastAsia="zh-CN"/>
        </w:rPr>
        <w:t>APERR values are 0.00010 and 0.00604</w:t>
      </w:r>
      <w:r w:rsidR="00197B56" w:rsidRPr="0021729F">
        <w:rPr>
          <w:lang w:eastAsia="zh-CN"/>
        </w:rPr>
        <w:t xml:space="preserve">, </w:t>
      </w:r>
      <w:r w:rsidR="00197B56">
        <w:rPr>
          <w:lang w:eastAsia="zh-CN"/>
        </w:rPr>
        <w:t xml:space="preserve">respectively, with the mean APERR </w:t>
      </w:r>
      <w:r w:rsidR="00197B56" w:rsidRPr="0021729F">
        <w:rPr>
          <w:lang w:eastAsia="zh-CN"/>
        </w:rPr>
        <w:t>decreasing to</w:t>
      </w:r>
      <w:r w:rsidR="00197B56">
        <w:t xml:space="preserve"> 0.00083</w:t>
      </w:r>
      <w:r w:rsidR="002B1D6D" w:rsidRPr="0021729F">
        <w:rPr>
          <w:lang w:eastAsia="zh-CN"/>
        </w:rPr>
        <w:t xml:space="preserve">. When </w:t>
      </w:r>
      <w:r w:rsidR="00AF61AA" w:rsidRPr="0083509E">
        <w:rPr>
          <w:i/>
          <w:lang w:eastAsia="zh-CN"/>
        </w:rPr>
        <w:t>Q</w:t>
      </w:r>
      <w:r w:rsidR="00AF61AA" w:rsidRPr="0021729F">
        <w:rPr>
          <w:lang w:eastAsia="zh-CN"/>
        </w:rPr>
        <w:t>=</w:t>
      </w:r>
      <w:r w:rsidR="002B1D6D" w:rsidRPr="0021729F">
        <w:rPr>
          <w:lang w:eastAsia="zh-CN"/>
        </w:rPr>
        <w:t>3000,</w:t>
      </w:r>
      <w:r w:rsidR="00197B56">
        <w:rPr>
          <w:lang w:eastAsia="zh-CN"/>
        </w:rPr>
        <w:t xml:space="preserve"> the minimum and maximum APERR values are 0.00004 and 0.00150</w:t>
      </w:r>
      <w:r w:rsidR="00197B56" w:rsidRPr="0021729F">
        <w:rPr>
          <w:lang w:eastAsia="zh-CN"/>
        </w:rPr>
        <w:t xml:space="preserve">, </w:t>
      </w:r>
      <w:r w:rsidR="00197B56">
        <w:rPr>
          <w:lang w:eastAsia="zh-CN"/>
        </w:rPr>
        <w:t xml:space="preserve">respectively, </w:t>
      </w:r>
      <w:r w:rsidR="00197B56" w:rsidRPr="0021729F">
        <w:rPr>
          <w:lang w:eastAsia="zh-CN"/>
        </w:rPr>
        <w:t xml:space="preserve">with the mean APERR decreasing </w:t>
      </w:r>
      <w:r w:rsidR="00197B56">
        <w:rPr>
          <w:lang w:eastAsia="zh-CN"/>
        </w:rPr>
        <w:t xml:space="preserve">further </w:t>
      </w:r>
      <w:r w:rsidR="00197B56" w:rsidRPr="0021729F">
        <w:rPr>
          <w:lang w:eastAsia="zh-CN"/>
        </w:rPr>
        <w:t>to</w:t>
      </w:r>
      <w:r w:rsidR="00197B56">
        <w:t xml:space="preserve"> 0.00032</w:t>
      </w:r>
      <w:r w:rsidR="002B1D6D" w:rsidRPr="0021729F">
        <w:t xml:space="preserve">. </w:t>
      </w:r>
      <w:r w:rsidR="00AF61AA" w:rsidRPr="0021729F">
        <w:t>More importantly, the approximation error (as a percentage of the FS</w:t>
      </w:r>
      <w:r w:rsidR="006230F1">
        <w:t>S</w:t>
      </w:r>
      <w:r w:rsidR="00AF61AA" w:rsidRPr="0021729F">
        <w:t xml:space="preserve">E), averaged across all the parameters, is of the order of </w:t>
      </w:r>
      <w:r w:rsidR="000F5422" w:rsidRPr="000F5422">
        <w:t>0.73%, 0.75</w:t>
      </w:r>
      <w:r w:rsidR="00197B56" w:rsidRPr="000F5422">
        <w:t xml:space="preserve">%, and </w:t>
      </w:r>
      <w:r w:rsidR="000F5422" w:rsidRPr="000F5422">
        <w:t>0.37</w:t>
      </w:r>
      <w:r w:rsidR="002B1D6D" w:rsidRPr="000F5422">
        <w:t>%</w:t>
      </w:r>
      <w:r w:rsidR="002B1D6D" w:rsidRPr="0021729F">
        <w:t xml:space="preserve"> for 1000, 2000, and 3000 observations, respectively. </w:t>
      </w:r>
      <w:r w:rsidR="00AF61AA" w:rsidRPr="0021729F">
        <w:t xml:space="preserve">This is clear evidence that </w:t>
      </w:r>
      <w:r w:rsidR="002B1D6D" w:rsidRPr="0021729F">
        <w:t>the convergent values are about the same for a given data set regardless of the permutation used for the decomposition of the multivariate probability expression.</w:t>
      </w:r>
    </w:p>
    <w:p w:rsidR="00B635A0" w:rsidRPr="00C75C6F" w:rsidRDefault="00B635A0" w:rsidP="0021729F">
      <w:pPr>
        <w:jc w:val="both"/>
        <w:rPr>
          <w:rFonts w:cs="Times New Roman"/>
          <w:szCs w:val="24"/>
        </w:rPr>
      </w:pPr>
    </w:p>
    <w:p w:rsidR="00B635A0" w:rsidRPr="0083509E" w:rsidRDefault="00F92023">
      <w:pPr>
        <w:jc w:val="both"/>
        <w:rPr>
          <w:rFonts w:cs="Times New Roman"/>
          <w:i/>
          <w:szCs w:val="24"/>
        </w:rPr>
      </w:pPr>
      <w:r w:rsidRPr="0083509E">
        <w:rPr>
          <w:rFonts w:cs="Times New Roman"/>
          <w:i/>
          <w:szCs w:val="24"/>
        </w:rPr>
        <w:t>4.6</w:t>
      </w:r>
      <w:r w:rsidR="0083509E">
        <w:rPr>
          <w:rFonts w:cs="Times New Roman"/>
          <w:i/>
          <w:szCs w:val="24"/>
        </w:rPr>
        <w:t>.1 Effects of Ignoring Latent Construct E</w:t>
      </w:r>
      <w:r w:rsidR="00B635A0" w:rsidRPr="0083509E">
        <w:rPr>
          <w:rFonts w:cs="Times New Roman"/>
          <w:i/>
          <w:szCs w:val="24"/>
        </w:rPr>
        <w:t>ffects</w:t>
      </w:r>
    </w:p>
    <w:p w:rsidR="00DB4D61" w:rsidRPr="0021729F" w:rsidRDefault="00B635A0" w:rsidP="0021729F">
      <w:pPr>
        <w:tabs>
          <w:tab w:val="right" w:pos="9360"/>
        </w:tabs>
        <w:jc w:val="both"/>
        <w:rPr>
          <w:rFonts w:cs="Times New Roman"/>
          <w:szCs w:val="24"/>
        </w:rPr>
      </w:pPr>
      <w:r w:rsidRPr="0021729F">
        <w:rPr>
          <w:rFonts w:cs="Times New Roman"/>
          <w:szCs w:val="24"/>
        </w:rPr>
        <w:t>This section presents the results of the estimation when the latent variables are ignored, and the resulting dependenc</w:t>
      </w:r>
      <w:r w:rsidR="0076506A" w:rsidRPr="0021729F">
        <w:rPr>
          <w:rFonts w:cs="Times New Roman"/>
          <w:szCs w:val="24"/>
        </w:rPr>
        <w:t>i</w:t>
      </w:r>
      <w:r w:rsidRPr="0021729F">
        <w:rPr>
          <w:rFonts w:cs="Times New Roman"/>
          <w:szCs w:val="24"/>
        </w:rPr>
        <w:t>e</w:t>
      </w:r>
      <w:r w:rsidR="0076506A" w:rsidRPr="0021729F">
        <w:rPr>
          <w:rFonts w:cs="Times New Roman"/>
          <w:szCs w:val="24"/>
        </w:rPr>
        <w:t>s</w:t>
      </w:r>
      <w:r w:rsidRPr="0021729F">
        <w:rPr>
          <w:rFonts w:cs="Times New Roman"/>
          <w:szCs w:val="24"/>
        </w:rPr>
        <w:t xml:space="preserve"> among the multidimensional outcomes are not considered. As discussed earlier in the first part of Section 4, this is equivalent to ignoring all potential self-selection effects</w:t>
      </w:r>
      <w:r w:rsidR="00A93E0D" w:rsidRPr="0021729F">
        <w:rPr>
          <w:rFonts w:cs="Times New Roman"/>
          <w:szCs w:val="24"/>
        </w:rPr>
        <w:t>, which then should</w:t>
      </w:r>
      <w:r w:rsidRPr="0021729F">
        <w:rPr>
          <w:rFonts w:cs="Times New Roman"/>
          <w:szCs w:val="24"/>
        </w:rPr>
        <w:t xml:space="preserve"> corrupt all </w:t>
      </w:r>
      <w:r w:rsidR="00A93E0D" w:rsidRPr="0021729F">
        <w:rPr>
          <w:rFonts w:cs="Times New Roman"/>
          <w:szCs w:val="24"/>
        </w:rPr>
        <w:t xml:space="preserve">endogenous variable effects </w:t>
      </w:r>
      <w:r w:rsidR="0076506A" w:rsidRPr="0021729F">
        <w:rPr>
          <w:rFonts w:cs="Times New Roman"/>
          <w:szCs w:val="24"/>
        </w:rPr>
        <w:t>di</w:t>
      </w:r>
      <w:r w:rsidR="00685663">
        <w:rPr>
          <w:rFonts w:cs="Times New Roman"/>
          <w:szCs w:val="24"/>
        </w:rPr>
        <w:t>scussed in Section 4.3</w:t>
      </w:r>
      <w:r w:rsidR="0076506A" w:rsidRPr="0021729F">
        <w:rPr>
          <w:rFonts w:cs="Times New Roman"/>
          <w:szCs w:val="24"/>
        </w:rPr>
        <w:t xml:space="preserve">.3, and lead to inaccurate and inefficient estimation of other parameters as well. Ignoring the presence of latent variables is tantamount to the restriction in the </w:t>
      </w:r>
      <w:r w:rsidR="00C03B1C" w:rsidRPr="00C03B1C">
        <w:rPr>
          <w:rFonts w:cs="Times New Roman"/>
          <w:szCs w:val="24"/>
        </w:rPr>
        <w:t>GHDM</w:t>
      </w:r>
      <w:r w:rsidR="0076506A" w:rsidRPr="0021729F">
        <w:rPr>
          <w:rFonts w:cs="Times New Roman"/>
          <w:szCs w:val="24"/>
        </w:rPr>
        <w:t xml:space="preserve"> model that all elements of the </w:t>
      </w:r>
      <w:r w:rsidR="0076506A" w:rsidRPr="0021729F">
        <w:rPr>
          <w:rFonts w:cs="Times New Roman"/>
          <w:position w:val="-6"/>
          <w:szCs w:val="24"/>
        </w:rPr>
        <w:object w:dxaOrig="220" w:dyaOrig="340">
          <v:shape id="_x0000_i1605" type="#_x0000_t75" style="width:12pt;height:16.5pt" o:ole="">
            <v:imagedata r:id="rId1084" o:title=""/>
          </v:shape>
          <o:OLEObject Type="Embed" ProgID="Equation.3" ShapeID="_x0000_i1605" DrawAspect="Content" ObjectID="_1498381237" r:id="rId1085"/>
        </w:object>
      </w:r>
      <w:r w:rsidR="0076506A" w:rsidRPr="0021729F">
        <w:rPr>
          <w:rFonts w:cs="Times New Roman"/>
          <w:szCs w:val="24"/>
        </w:rPr>
        <w:t xml:space="preserve">matrix and the </w:t>
      </w:r>
      <w:r w:rsidR="007D27E0" w:rsidRPr="00CF48B4">
        <w:rPr>
          <w:position w:val="-6"/>
        </w:rPr>
        <w:object w:dxaOrig="260" w:dyaOrig="220">
          <v:shape id="_x0000_i1606" type="#_x0000_t75" style="width:12pt;height:12pt" o:ole="">
            <v:imagedata r:id="rId1086" o:title=""/>
          </v:shape>
          <o:OLEObject Type="Embed" ProgID="Equation.3" ShapeID="_x0000_i1606" DrawAspect="Content" ObjectID="_1498381238" r:id="rId1087"/>
        </w:object>
      </w:r>
      <w:r w:rsidR="0076506A" w:rsidRPr="0021729F">
        <w:rPr>
          <w:rFonts w:cs="Times New Roman"/>
          <w:szCs w:val="24"/>
        </w:rPr>
        <w:t xml:space="preserve"> matrix in Equation (15) are zero (no effects of latent variables on any (and all) outcome(s)). </w:t>
      </w:r>
      <w:r w:rsidR="007D37C7" w:rsidRPr="0021729F">
        <w:rPr>
          <w:rFonts w:cs="Times New Roman"/>
          <w:szCs w:val="24"/>
        </w:rPr>
        <w:t>But doing so</w:t>
      </w:r>
      <w:r w:rsidR="0076506A" w:rsidRPr="0021729F">
        <w:rPr>
          <w:rFonts w:cs="Times New Roman"/>
          <w:szCs w:val="24"/>
        </w:rPr>
        <w:t xml:space="preserve"> immed</w:t>
      </w:r>
      <w:r w:rsidR="00A043E5">
        <w:rPr>
          <w:rFonts w:cs="Times New Roman"/>
          <w:szCs w:val="24"/>
        </w:rPr>
        <w:t xml:space="preserve">iately renders all elements of </w:t>
      </w:r>
      <w:r w:rsidR="00341669" w:rsidRPr="0021729F">
        <w:rPr>
          <w:rFonts w:cs="Times New Roman"/>
          <w:position w:val="-6"/>
          <w:szCs w:val="24"/>
        </w:rPr>
        <w:object w:dxaOrig="220" w:dyaOrig="220">
          <v:shape id="_x0000_i1607" type="#_x0000_t75" style="width:12pt;height:12pt" o:ole="" o:preferrelative="f">
            <v:imagedata r:id="rId1088" o:title=""/>
            <o:lock v:ext="edit" aspectratio="f"/>
          </v:shape>
          <o:OLEObject Type="Embed" ProgID="Equation.3" ShapeID="_x0000_i1607" DrawAspect="Content" ObjectID="_1498381239" r:id="rId1089"/>
        </w:object>
      </w:r>
      <w:r w:rsidR="0076506A" w:rsidRPr="0021729F">
        <w:rPr>
          <w:rFonts w:cs="Times New Roman"/>
          <w:szCs w:val="24"/>
        </w:rPr>
        <w:t xml:space="preserve"> and </w:t>
      </w:r>
      <w:r w:rsidR="0076506A" w:rsidRPr="0021729F">
        <w:rPr>
          <w:rFonts w:cs="Times New Roman"/>
          <w:position w:val="-4"/>
          <w:szCs w:val="24"/>
        </w:rPr>
        <w:object w:dxaOrig="220" w:dyaOrig="240">
          <v:shape id="_x0000_i1608" type="#_x0000_t75" style="width:12pt;height:12pt" o:ole="">
            <v:imagedata r:id="rId1090" o:title=""/>
          </v:shape>
          <o:OLEObject Type="Embed" ProgID="Equation.3" ShapeID="_x0000_i1608" DrawAspect="Content" ObjectID="_1498381240" r:id="rId1091"/>
        </w:object>
      </w:r>
      <w:r w:rsidR="007D37C7" w:rsidRPr="0021729F">
        <w:rPr>
          <w:rFonts w:cs="Times New Roman"/>
          <w:szCs w:val="24"/>
        </w:rPr>
        <w:t xml:space="preserve"> unidentifiable, because the only way these elements are identified is by the relationship betw</w:t>
      </w:r>
      <w:r w:rsidR="00895837">
        <w:rPr>
          <w:rFonts w:cs="Times New Roman"/>
          <w:szCs w:val="24"/>
        </w:rPr>
        <w:t xml:space="preserve">een the latent variable vector </w:t>
      </w:r>
      <w:r w:rsidR="007D37C7" w:rsidRPr="0021729F">
        <w:rPr>
          <w:rFonts w:cs="Times New Roman"/>
          <w:position w:val="-6"/>
          <w:szCs w:val="24"/>
        </w:rPr>
        <w:object w:dxaOrig="260" w:dyaOrig="320">
          <v:shape id="_x0000_i1609" type="#_x0000_t75" style="width:13.5pt;height:15.75pt" o:ole="">
            <v:imagedata r:id="rId1092" o:title=""/>
          </v:shape>
          <o:OLEObject Type="Embed" ProgID="Equation.3" ShapeID="_x0000_i1609" DrawAspect="Content" ObjectID="_1498381241" r:id="rId1093"/>
        </w:object>
      </w:r>
      <w:r w:rsidR="007D37C7" w:rsidRPr="0021729F">
        <w:rPr>
          <w:rFonts w:cs="Times New Roman"/>
          <w:szCs w:val="24"/>
        </w:rPr>
        <w:t xml:space="preserve"> and the observed outcomes. Thus, we also essentially are setting all elements of </w:t>
      </w:r>
      <w:r w:rsidR="00341669" w:rsidRPr="0021729F">
        <w:rPr>
          <w:rFonts w:cs="Times New Roman"/>
          <w:position w:val="-6"/>
          <w:szCs w:val="24"/>
        </w:rPr>
        <w:object w:dxaOrig="220" w:dyaOrig="220">
          <v:shape id="_x0000_i1610" type="#_x0000_t75" style="width:12pt;height:12pt" o:ole="" o:preferrelative="f">
            <v:imagedata r:id="rId1088" o:title=""/>
            <o:lock v:ext="edit" aspectratio="f"/>
          </v:shape>
          <o:OLEObject Type="Embed" ProgID="Equation.3" ShapeID="_x0000_i1610" DrawAspect="Content" ObjectID="_1498381242" r:id="rId1094"/>
        </w:object>
      </w:r>
      <w:r w:rsidR="007D37C7" w:rsidRPr="0021729F">
        <w:rPr>
          <w:rFonts w:cs="Times New Roman"/>
          <w:szCs w:val="24"/>
        </w:rPr>
        <w:t xml:space="preserve"> and </w:t>
      </w:r>
      <w:r w:rsidR="007D37C7" w:rsidRPr="0021729F">
        <w:rPr>
          <w:rFonts w:cs="Times New Roman"/>
          <w:position w:val="-4"/>
          <w:szCs w:val="24"/>
        </w:rPr>
        <w:object w:dxaOrig="220" w:dyaOrig="240">
          <v:shape id="_x0000_i1611" type="#_x0000_t75" style="width:12pt;height:12pt" o:ole="">
            <v:imagedata r:id="rId1090" o:title=""/>
          </v:shape>
          <o:OLEObject Type="Embed" ProgID="Equation.3" ShapeID="_x0000_i1611" DrawAspect="Content" ObjectID="_1498381243" r:id="rId1095"/>
        </w:object>
      </w:r>
      <w:r w:rsidR="007D37C7" w:rsidRPr="0021729F">
        <w:rPr>
          <w:rFonts w:cs="Times New Roman"/>
          <w:szCs w:val="24"/>
        </w:rPr>
        <w:t xml:space="preserve"> to zero in the restricted model. The resulting equivalent of Equation (15), which we will refer to as the independent model for ease, can be compared with the </w:t>
      </w:r>
      <w:r w:rsidR="00C03B1C" w:rsidRPr="00C03B1C">
        <w:rPr>
          <w:rFonts w:cs="Times New Roman"/>
          <w:szCs w:val="24"/>
        </w:rPr>
        <w:t>GHDM</w:t>
      </w:r>
      <w:r w:rsidR="007D37C7" w:rsidRPr="0021729F">
        <w:rPr>
          <w:rFonts w:cs="Times New Roman"/>
          <w:szCs w:val="24"/>
        </w:rPr>
        <w:t xml:space="preserve"> model using the adjusted composite log-likelihood ratio test (ADCLRT) value </w:t>
      </w:r>
      <w:r w:rsidR="005827F7">
        <w:rPr>
          <w:rFonts w:cs="Times New Roman"/>
          <w:szCs w:val="24"/>
        </w:rPr>
        <w:fldChar w:fldCharType="begin"/>
      </w:r>
      <w:r w:rsidR="0000285B">
        <w:rPr>
          <w:rFonts w:cs="Times New Roman"/>
          <w:szCs w:val="24"/>
        </w:rPr>
        <w:instrText xml:space="preserve"> ADDIN EN.CITE &lt;EndNote&gt;&lt;Cite Hidden="1"&gt;&lt;Author&gt;Pace&lt;/Author&gt;&lt;Year&gt;2011&lt;/Year&gt;&lt;RecNum&gt;467&lt;/RecNum&gt;&lt;record&gt;&lt;rec-number&gt;467&lt;/rec-number&gt;&lt;foreign-keys&gt;&lt;key app="EN" db-id="pvx5r9p0tafrfne2pxqxp2x4zvae5vdepf09"&gt;467&lt;/key&gt;&lt;/foreign-keys&gt;&lt;ref-type name="Journal Article"&gt;17&lt;/ref-type&gt;&lt;contributors&gt;&lt;authors&gt;&lt;author&gt;Pace, Luigi&lt;/author&gt;&lt;author&gt;Salvan, Alessandra&lt;/author&gt;&lt;author&gt;Sartori, Nicola&lt;/author&gt;&lt;/authors&gt;&lt;/contributors&gt;&lt;titles&gt;&lt;title&gt;Adjusting composite likelihood ratio statistics&lt;/title&gt;&lt;secondary-title&gt;Statistica Sinica&lt;/secondary-title&gt;&lt;/titles&gt;&lt;periodical&gt;&lt;full-title&gt;Statistica Sinica&lt;/full-title&gt;&lt;/periodical&gt;&lt;pages&gt;129&lt;/pages&gt;&lt;volume&gt;21&lt;/volume&gt;&lt;number&gt;1&lt;/number&gt;&lt;dates&gt;&lt;year&gt;2011&lt;/year&gt;&lt;/dates&gt;&lt;isbn&gt;1017-0405&lt;/isbn&gt;&lt;urls&gt;&lt;/urls&gt;&lt;/record&gt;&lt;/Cite&gt;&lt;Cite Hidden="1"&gt;&lt;Author&gt;Bhat&lt;/Author&gt;&lt;Year&gt;2011&lt;/Year&gt;&lt;RecNum&gt;468&lt;/RecNum&gt;&lt;record&gt;&lt;rec-number&gt;468&lt;/rec-number&gt;&lt;foreign-keys&gt;&lt;key app="EN" db-id="pvx5r9p0tafrfne2pxqxp2x4zvae5vdepf09"&gt;468&lt;/key&gt;&lt;/foreign-keys&gt;&lt;ref-type name="Journal Article"&gt;17&lt;/ref-type&gt;&lt;contributors&gt;&lt;authors&gt;&lt;author&gt;Bhat, Chandra R&lt;/author&gt;&lt;/authors&gt;&lt;/contributors&gt;&lt;titles&gt;&lt;title&gt;The maximum approximate composite marginal likelihood (MACML) estimation of multinomial probit-based unordered response choice models&lt;/title&gt;&lt;secondary-title&gt;Transportation Research Part B: Methodological&lt;/secondary-title&gt;&lt;/titles&gt;&lt;periodical&gt;&lt;full-title&gt;Transportation Research Part B: Methodological&lt;/full-title&gt;&lt;/periodical&gt;&lt;pages&gt;923-939&lt;/pages&gt;&lt;volume&gt;45&lt;/volume&gt;&lt;number&gt;7&lt;/number&gt;&lt;dates&gt;&lt;year&gt;2011&lt;/year&gt;&lt;/dates&gt;&lt;isbn&gt;0191-2615&lt;/isbn&gt;&lt;urls&gt;&lt;/urls&gt;&lt;/record&gt;&lt;/Cite&gt;&lt;/EndNote&gt;</w:instrText>
      </w:r>
      <w:r w:rsidR="005827F7">
        <w:rPr>
          <w:rFonts w:cs="Times New Roman"/>
          <w:szCs w:val="24"/>
        </w:rPr>
        <w:fldChar w:fldCharType="end"/>
      </w:r>
      <w:r w:rsidR="007D37C7" w:rsidRPr="0021729F">
        <w:rPr>
          <w:rFonts w:cs="Times New Roman"/>
          <w:szCs w:val="24"/>
        </w:rPr>
        <w:t xml:space="preserve">(see Pace </w:t>
      </w:r>
      <w:r w:rsidR="007D37C7" w:rsidRPr="0021729F">
        <w:rPr>
          <w:rFonts w:cs="Times New Roman"/>
          <w:i/>
          <w:szCs w:val="24"/>
        </w:rPr>
        <w:t>et al</w:t>
      </w:r>
      <w:r w:rsidR="007D37C7" w:rsidRPr="0021729F">
        <w:rPr>
          <w:rFonts w:cs="Times New Roman"/>
          <w:szCs w:val="24"/>
        </w:rPr>
        <w:t xml:space="preserve">., 2011 and Bhat, 2011 for more details on the ADCLRT statistic, which is the equivalent of the log-likelihood ratio test statistic when a composite marginal likelihood inference approach is used; this statistic has an approximate chi-squared </w:t>
      </w:r>
      <w:r w:rsidR="00DB4D61" w:rsidRPr="0021729F">
        <w:rPr>
          <w:rFonts w:cs="Times New Roman"/>
          <w:szCs w:val="24"/>
        </w:rPr>
        <w:t xml:space="preserve">asymptotic distribution). </w:t>
      </w:r>
    </w:p>
    <w:p w:rsidR="00B635A0" w:rsidRPr="00F53DC2" w:rsidRDefault="00DB4D61" w:rsidP="00F53DC2">
      <w:pPr>
        <w:tabs>
          <w:tab w:val="right" w:pos="9360"/>
        </w:tabs>
        <w:ind w:firstLine="720"/>
        <w:jc w:val="both"/>
        <w:rPr>
          <w:rFonts w:cs="Times New Roman"/>
          <w:szCs w:val="24"/>
        </w:rPr>
      </w:pPr>
      <w:r w:rsidRPr="0021729F">
        <w:rPr>
          <w:rFonts w:cs="Times New Roman"/>
          <w:szCs w:val="24"/>
        </w:rPr>
        <w:t>F</w:t>
      </w:r>
      <w:r w:rsidR="007D37C7" w:rsidRPr="00C75C6F">
        <w:rPr>
          <w:rFonts w:cs="Times New Roman"/>
          <w:szCs w:val="24"/>
        </w:rPr>
        <w:t xml:space="preserve">or the comparison of the </w:t>
      </w:r>
      <w:r w:rsidR="00C03B1C" w:rsidRPr="00C03B1C">
        <w:rPr>
          <w:rFonts w:cs="Times New Roman"/>
          <w:szCs w:val="24"/>
        </w:rPr>
        <w:t>GHDM</w:t>
      </w:r>
      <w:r w:rsidR="007D37C7" w:rsidRPr="00C75C6F">
        <w:rPr>
          <w:rFonts w:cs="Times New Roman"/>
          <w:szCs w:val="24"/>
        </w:rPr>
        <w:t xml:space="preserve"> and independent model coefficient estimates (vis-à-vis the true values of the experimental design), we estimate the independent model on the same 200 datasets as we estimated the </w:t>
      </w:r>
      <w:r w:rsidR="00C03B1C" w:rsidRPr="00C03B1C">
        <w:rPr>
          <w:rFonts w:cs="Times New Roman"/>
          <w:szCs w:val="24"/>
        </w:rPr>
        <w:t>GHDM</w:t>
      </w:r>
      <w:r w:rsidR="007D37C7" w:rsidRPr="00C75C6F">
        <w:rPr>
          <w:rFonts w:cs="Times New Roman"/>
          <w:szCs w:val="24"/>
        </w:rPr>
        <w:t xml:space="preserve"> model on earlier. Based on the results for the </w:t>
      </w:r>
      <w:r w:rsidR="00C03B1C" w:rsidRPr="00C03B1C">
        <w:rPr>
          <w:rFonts w:cs="Times New Roman"/>
          <w:szCs w:val="24"/>
        </w:rPr>
        <w:t>GHDM</w:t>
      </w:r>
      <w:r w:rsidR="007D37C7" w:rsidRPr="00C75C6F">
        <w:rPr>
          <w:rFonts w:cs="Times New Roman"/>
          <w:szCs w:val="24"/>
        </w:rPr>
        <w:t xml:space="preserve"> model, we decided to undertake this comparison only for the case of </w:t>
      </w:r>
      <w:r w:rsidR="007D37C7" w:rsidRPr="0083509E">
        <w:rPr>
          <w:rFonts w:cs="Times New Roman"/>
          <w:i/>
          <w:szCs w:val="24"/>
        </w:rPr>
        <w:t>Q</w:t>
      </w:r>
      <w:r w:rsidR="007D37C7" w:rsidRPr="00C75C6F">
        <w:rPr>
          <w:rFonts w:cs="Times New Roman"/>
          <w:szCs w:val="24"/>
        </w:rPr>
        <w:t>=3000 observations.</w:t>
      </w:r>
      <w:r w:rsidR="009D7AD7" w:rsidRPr="00C75C6F">
        <w:rPr>
          <w:rFonts w:cs="Times New Roman"/>
          <w:szCs w:val="24"/>
        </w:rPr>
        <w:t xml:space="preserve"> </w:t>
      </w:r>
      <w:r w:rsidR="009D7AD7" w:rsidRPr="0021729F">
        <w:rPr>
          <w:rFonts w:cs="Times New Roman"/>
          <w:szCs w:val="24"/>
        </w:rPr>
        <w:t xml:space="preserve">For each of the 200 data sets, we use the same set of permutations for the joint model and the </w:t>
      </w:r>
      <w:r w:rsidR="009D7AD7" w:rsidRPr="0021729F">
        <w:rPr>
          <w:rFonts w:cs="Times New Roman"/>
          <w:szCs w:val="24"/>
        </w:rPr>
        <w:lastRenderedPageBreak/>
        <w:t xml:space="preserve">independent model, so that we are able to appropriately compare the ability to recover parameters from the two models. </w:t>
      </w:r>
      <w:r w:rsidR="007D37C7" w:rsidRPr="00C75C6F">
        <w:rPr>
          <w:rFonts w:cs="Times New Roman"/>
          <w:szCs w:val="24"/>
        </w:rPr>
        <w:t xml:space="preserve"> </w:t>
      </w:r>
      <w:r w:rsidR="00F53DC2">
        <w:rPr>
          <w:rFonts w:cs="Times New Roman"/>
          <w:szCs w:val="24"/>
        </w:rPr>
        <w:t xml:space="preserve">We made this comparison between the two models only for </w:t>
      </w:r>
      <w:r w:rsidR="001705EE" w:rsidRPr="0021729F">
        <w:rPr>
          <w:rFonts w:cs="Times New Roman"/>
          <w:szCs w:val="24"/>
        </w:rPr>
        <w:t xml:space="preserve">those coefficients estimated in the independent model. </w:t>
      </w:r>
      <w:r w:rsidR="00C83067" w:rsidRPr="00C75C6F">
        <w:rPr>
          <w:rFonts w:cs="Times New Roman"/>
          <w:szCs w:val="24"/>
        </w:rPr>
        <w:t xml:space="preserve">The </w:t>
      </w:r>
      <w:r w:rsidR="00C03B1C" w:rsidRPr="00C03B1C">
        <w:rPr>
          <w:rFonts w:cs="Times New Roman"/>
          <w:szCs w:val="24"/>
        </w:rPr>
        <w:t>GHDM</w:t>
      </w:r>
      <w:r w:rsidR="00C83067" w:rsidRPr="00C75C6F">
        <w:rPr>
          <w:rFonts w:cs="Times New Roman"/>
          <w:szCs w:val="24"/>
        </w:rPr>
        <w:t xml:space="preserve"> </w:t>
      </w:r>
      <w:r w:rsidR="001705EE" w:rsidRPr="00C75C6F">
        <w:rPr>
          <w:rFonts w:cs="Times New Roman"/>
          <w:szCs w:val="24"/>
        </w:rPr>
        <w:t xml:space="preserve">model </w:t>
      </w:r>
      <w:r w:rsidR="00C83067" w:rsidRPr="00C75C6F">
        <w:rPr>
          <w:rFonts w:cs="Times New Roman"/>
          <w:szCs w:val="24"/>
        </w:rPr>
        <w:t xml:space="preserve">mean APB is </w:t>
      </w:r>
      <w:r w:rsidR="00F53DC2">
        <w:rPr>
          <w:rFonts w:cs="Times New Roman"/>
          <w:szCs w:val="24"/>
        </w:rPr>
        <w:t xml:space="preserve">4.19 </w:t>
      </w:r>
      <w:r w:rsidR="001705EE" w:rsidRPr="00C75C6F">
        <w:rPr>
          <w:rFonts w:cs="Times New Roman"/>
          <w:szCs w:val="24"/>
        </w:rPr>
        <w:t xml:space="preserve">relative to the independent model mean APB of </w:t>
      </w:r>
      <w:r w:rsidR="00F53DC2">
        <w:rPr>
          <w:rFonts w:cs="Times New Roman"/>
          <w:szCs w:val="24"/>
        </w:rPr>
        <w:t>16.03 (the complete table result</w:t>
      </w:r>
      <w:r w:rsidR="001C256D">
        <w:rPr>
          <w:rFonts w:cs="Times New Roman"/>
          <w:szCs w:val="24"/>
        </w:rPr>
        <w:t>s are available from the author</w:t>
      </w:r>
      <w:r w:rsidR="00F53DC2">
        <w:rPr>
          <w:rFonts w:cs="Times New Roman"/>
          <w:szCs w:val="24"/>
        </w:rPr>
        <w:t xml:space="preserve">). </w:t>
      </w:r>
      <w:r w:rsidR="00B635A0" w:rsidRPr="00D54881">
        <w:t>In addition to an APB comparison between the joint model and the independent model, we al</w:t>
      </w:r>
      <w:r w:rsidR="00B635A0" w:rsidRPr="00817DA8">
        <w:t xml:space="preserve">so compare the performance of the two models using the </w:t>
      </w:r>
      <w:r w:rsidRPr="0021729F">
        <w:t>ADCLRT</w:t>
      </w:r>
      <w:r w:rsidR="00B635A0" w:rsidRPr="0021729F">
        <w:t xml:space="preserve"> </w:t>
      </w:r>
      <w:r w:rsidRPr="0021729F">
        <w:t xml:space="preserve">test. The ADCLRT statistic for the test between the two models has an approximate </w:t>
      </w:r>
      <w:r w:rsidR="00B635A0" w:rsidRPr="0021729F">
        <w:t xml:space="preserve">chi-squared </w:t>
      </w:r>
      <w:r w:rsidR="00F53DC2">
        <w:t>distribution with 15</w:t>
      </w:r>
      <w:r w:rsidRPr="0021729F">
        <w:t xml:space="preserve"> </w:t>
      </w:r>
      <w:r w:rsidR="00B635A0" w:rsidRPr="0021729F">
        <w:t>degree</w:t>
      </w:r>
      <w:r w:rsidRPr="0021729F">
        <w:t xml:space="preserve">s of freedom. The corresponding table value for the chi-squared distribution is </w:t>
      </w:r>
      <w:r w:rsidR="00F53DC2">
        <w:t>32.8</w:t>
      </w:r>
      <w:r w:rsidRPr="00D54881">
        <w:t xml:space="preserve"> </w:t>
      </w:r>
      <w:r w:rsidR="00B635A0" w:rsidRPr="00817DA8">
        <w:t xml:space="preserve">at the </w:t>
      </w:r>
      <w:r w:rsidR="0024756D">
        <w:t>0.</w:t>
      </w:r>
      <w:r w:rsidR="00B635A0" w:rsidRPr="00817DA8">
        <w:t xml:space="preserve">5% level of significance. In this paper, we identify the number of times (corresponding to the </w:t>
      </w:r>
      <w:r w:rsidRPr="0021729F">
        <w:t>20</w:t>
      </w:r>
      <w:r w:rsidR="00B635A0" w:rsidRPr="0021729F">
        <w:t xml:space="preserve">0 data sets) that the ADCLRT value rejects the independent model in favor of the joint model. </w:t>
      </w:r>
      <w:r w:rsidRPr="0021729F">
        <w:t>T</w:t>
      </w:r>
      <w:r w:rsidR="00B635A0" w:rsidRPr="0021729F">
        <w:t xml:space="preserve">he </w:t>
      </w:r>
      <w:r w:rsidR="00F53DC2">
        <w:t xml:space="preserve">result </w:t>
      </w:r>
      <w:r w:rsidR="00B635A0" w:rsidRPr="0021729F">
        <w:t>indicates that the joint model rejects the independ</w:t>
      </w:r>
      <w:r w:rsidRPr="0021729F">
        <w:t>ent model in all the 20</w:t>
      </w:r>
      <w:r w:rsidR="00B635A0" w:rsidRPr="0021729F">
        <w:t xml:space="preserve">0 data sets, further reinforcing the need to </w:t>
      </w:r>
      <w:r w:rsidRPr="0021729F">
        <w:t xml:space="preserve">consider the </w:t>
      </w:r>
      <w:r w:rsidR="00C03B1C" w:rsidRPr="00C03B1C">
        <w:t>GHDM</w:t>
      </w:r>
      <w:r w:rsidRPr="0021729F">
        <w:t xml:space="preserve"> model</w:t>
      </w:r>
      <w:r w:rsidR="0024756D">
        <w:t>.</w:t>
      </w:r>
    </w:p>
    <w:p w:rsidR="00AF61AA" w:rsidRPr="00C75C6F" w:rsidRDefault="00AF61AA" w:rsidP="0083509E">
      <w:pPr>
        <w:jc w:val="both"/>
        <w:rPr>
          <w:rFonts w:cs="Times New Roman"/>
          <w:szCs w:val="24"/>
        </w:rPr>
      </w:pPr>
    </w:p>
    <w:p w:rsidR="00AF61AA" w:rsidRPr="007E7E68" w:rsidRDefault="00AF61AA" w:rsidP="0083509E">
      <w:pPr>
        <w:pStyle w:val="Heading2"/>
        <w:numPr>
          <w:ilvl w:val="1"/>
          <w:numId w:val="22"/>
        </w:numPr>
        <w:spacing w:before="0" w:after="0"/>
        <w:jc w:val="both"/>
        <w:rPr>
          <w:rFonts w:ascii="Times New Roman" w:hAnsi="Times New Roman"/>
          <w:i w:val="0"/>
          <w:noProof/>
          <w:sz w:val="24"/>
          <w:szCs w:val="24"/>
        </w:rPr>
      </w:pPr>
      <w:r w:rsidRPr="007E7E68">
        <w:rPr>
          <w:rFonts w:ascii="Times New Roman" w:hAnsi="Times New Roman"/>
          <w:i w:val="0"/>
          <w:noProof/>
          <w:sz w:val="24"/>
          <w:szCs w:val="24"/>
        </w:rPr>
        <w:t>Procedure for Treatment Effects Based on Residential Choice</w:t>
      </w:r>
    </w:p>
    <w:p w:rsidR="00AF61AA" w:rsidRPr="0021729F" w:rsidRDefault="00AF61AA" w:rsidP="0083509E">
      <w:pPr>
        <w:jc w:val="both"/>
        <w:rPr>
          <w:rFonts w:cs="Times New Roman"/>
          <w:szCs w:val="24"/>
        </w:rPr>
      </w:pPr>
      <w:r w:rsidRPr="0021729F">
        <w:rPr>
          <w:rFonts w:cs="Times New Roman"/>
          <w:szCs w:val="24"/>
        </w:rPr>
        <w:t xml:space="preserve">The </w:t>
      </w:r>
      <w:r w:rsidR="006C54C3" w:rsidRPr="0021729F">
        <w:rPr>
          <w:rFonts w:cs="Times New Roman"/>
          <w:szCs w:val="24"/>
        </w:rPr>
        <w:t>estimation results from the simulation experiment may</w:t>
      </w:r>
      <w:r w:rsidRPr="0021729F">
        <w:rPr>
          <w:rFonts w:cs="Times New Roman"/>
          <w:szCs w:val="24"/>
        </w:rPr>
        <w:t xml:space="preserve"> be used to </w:t>
      </w:r>
      <w:r w:rsidR="006C54C3" w:rsidRPr="0021729F">
        <w:rPr>
          <w:rFonts w:cs="Times New Roman"/>
          <w:szCs w:val="24"/>
        </w:rPr>
        <w:t xml:space="preserve">examine the differences between the </w:t>
      </w:r>
      <w:r w:rsidR="00C03B1C" w:rsidRPr="00C03B1C">
        <w:rPr>
          <w:rFonts w:cs="Times New Roman"/>
          <w:szCs w:val="24"/>
        </w:rPr>
        <w:t>GHDM</w:t>
      </w:r>
      <w:r w:rsidR="006C54C3" w:rsidRPr="0021729F">
        <w:rPr>
          <w:rFonts w:cs="Times New Roman"/>
          <w:szCs w:val="24"/>
        </w:rPr>
        <w:t xml:space="preserve"> and independent models </w:t>
      </w:r>
      <w:r w:rsidR="00C75C6F">
        <w:rPr>
          <w:rFonts w:cs="Times New Roman"/>
          <w:szCs w:val="24"/>
        </w:rPr>
        <w:t xml:space="preserve">as they relate to the implied effects of </w:t>
      </w:r>
      <w:r w:rsidR="006C54C3" w:rsidRPr="0021729F">
        <w:rPr>
          <w:rFonts w:cs="Times New Roman"/>
          <w:szCs w:val="24"/>
        </w:rPr>
        <w:t xml:space="preserve">one outcome variable on another. To demonstrate the potential problems of ignoring latent variables, we examine the impact of </w:t>
      </w:r>
      <w:r w:rsidRPr="0021729F">
        <w:rPr>
          <w:rFonts w:cs="Times New Roman"/>
          <w:szCs w:val="24"/>
        </w:rPr>
        <w:t>residential lo</w:t>
      </w:r>
      <w:r w:rsidR="006C54C3" w:rsidRPr="0021729F">
        <w:rPr>
          <w:rFonts w:cs="Times New Roman"/>
          <w:szCs w:val="24"/>
        </w:rPr>
        <w:t xml:space="preserve">cation choice </w:t>
      </w:r>
      <w:r w:rsidRPr="0021729F">
        <w:rPr>
          <w:rFonts w:cs="Times New Roman"/>
          <w:szCs w:val="24"/>
        </w:rPr>
        <w:t>o</w:t>
      </w:r>
      <w:r w:rsidR="006C54C3" w:rsidRPr="0021729F">
        <w:rPr>
          <w:rFonts w:cs="Times New Roman"/>
          <w:szCs w:val="24"/>
        </w:rPr>
        <w:t>n auto ownership</w:t>
      </w:r>
      <w:r w:rsidR="00032267">
        <w:rPr>
          <w:rFonts w:cs="Times New Roman"/>
          <w:szCs w:val="24"/>
        </w:rPr>
        <w:t xml:space="preserve"> (other outcome effects may also be computed, but, because this is only a simulation effort, we focus on one effect to demonstrate the potential biases accruing from ignoring jointness)</w:t>
      </w:r>
      <w:r w:rsidRPr="0021729F">
        <w:rPr>
          <w:rFonts w:cs="Times New Roman"/>
          <w:szCs w:val="24"/>
        </w:rPr>
        <w:t xml:space="preserve">. This is helpful to obtain insights regarding whether, and how much, </w:t>
      </w:r>
      <w:r w:rsidR="006C54C3" w:rsidRPr="0021729F">
        <w:rPr>
          <w:rFonts w:cs="Times New Roman"/>
          <w:szCs w:val="24"/>
        </w:rPr>
        <w:t xml:space="preserve">an independent model can bias the influence of an urban-like high density design on </w:t>
      </w:r>
      <w:r w:rsidRPr="0021729F">
        <w:rPr>
          <w:rFonts w:cs="Times New Roman"/>
          <w:szCs w:val="24"/>
        </w:rPr>
        <w:t xml:space="preserve">travel-related behaviors. An important </w:t>
      </w:r>
      <w:r w:rsidR="006C54C3" w:rsidRPr="0021729F">
        <w:rPr>
          <w:rFonts w:cs="Times New Roman"/>
          <w:szCs w:val="24"/>
        </w:rPr>
        <w:t xml:space="preserve">approach </w:t>
      </w:r>
      <w:r w:rsidRPr="0021729F">
        <w:rPr>
          <w:rFonts w:cs="Times New Roman"/>
          <w:szCs w:val="24"/>
        </w:rPr>
        <w:t xml:space="preserve">to do so is the Average Treatment Effect (ATE) </w:t>
      </w:r>
      <w:r w:rsidR="0018480B">
        <w:rPr>
          <w:rFonts w:cs="Times New Roman"/>
          <w:szCs w:val="24"/>
        </w:rPr>
        <w:fldChar w:fldCharType="begin"/>
      </w:r>
      <w:r w:rsidR="0018480B">
        <w:rPr>
          <w:rFonts w:cs="Times New Roman"/>
          <w:szCs w:val="24"/>
        </w:rPr>
        <w:instrText xml:space="preserve"> ADDIN EN.CITE &lt;EndNote&gt;&lt;Cite Hidden="1"&gt;&lt;Author&gt;Heckman&lt;/Author&gt;&lt;Year&gt;2000&lt;/Year&gt;&lt;RecNum&gt;464&lt;/RecNum&gt;&lt;record&gt;&lt;rec-number&gt;464&lt;/rec-number&gt;&lt;foreign-keys&gt;&lt;key app="EN" db-id="pvx5r9p0tafrfne2pxqxp2x4zvae5vdepf09"&gt;464&lt;/key&gt;&lt;/foreign-keys&gt;&lt;ref-type name="Journal Article"&gt;17&lt;/ref-type&gt;&lt;contributors&gt;&lt;authors&gt;&lt;author&gt;Heckman, James J&lt;/author&gt;&lt;author&gt;Vytlacil, Edward J&lt;/author&gt;&lt;/authors&gt;&lt;/contributors&gt;&lt;titles&gt;&lt;title&gt;The relationship between treatment parameters within a latent variable framework&lt;/title&gt;&lt;secondary-title&gt;Economics letters&lt;/secondary-title&gt;&lt;/titles&gt;&lt;periodical&gt;&lt;full-title&gt;Economics letters&lt;/full-title&gt;&lt;/periodical&gt;&lt;pages&gt;33-39&lt;/pages&gt;&lt;volume&gt;66&lt;/volume&gt;&lt;number&gt;1&lt;/number&gt;&lt;dates&gt;&lt;year&gt;2000&lt;/year&gt;&lt;/dates&gt;&lt;isbn&gt;0165-1765&lt;/isbn&gt;&lt;urls&gt;&lt;/urls&gt;&lt;/record&gt;&lt;/Cite&gt;&lt;Cite Hidden="1"&gt;&lt;Author&gt;Heckman&lt;/Author&gt;&lt;Year&gt;2001&lt;/Year&gt;&lt;RecNum&gt;466&lt;/RecNum&gt;&lt;record&gt;&lt;rec-number&gt;466&lt;/rec-number&gt;&lt;foreign-keys&gt;&lt;key app="EN" db-id="pvx5r9p0tafrfne2pxqxp2x4zvae5vdepf09"&gt;466&lt;/key&gt;&lt;/foreign-keys&gt;&lt;ref-type name="Journal Article"&gt;17&lt;/ref-type&gt;&lt;contributors&gt;&lt;authors&gt;&lt;author&gt;Heckman, James&lt;/author&gt;&lt;author&gt;Tobias, Justin L&lt;/author&gt;&lt;author&gt;Vytlacil, Edward&lt;/author&gt;&lt;/authors&gt;&lt;/contributors&gt;&lt;titles&gt;&lt;title&gt;Four parameters of interest in the evaluation of social programs&lt;/title&gt;&lt;secondary-title&gt;Southern Economic Journal&lt;/secondary-title&gt;&lt;/titles&gt;&lt;periodical&gt;&lt;full-title&gt;Southern Economic Journal&lt;/full-title&gt;&lt;/periodical&gt;&lt;pages&gt;211-223&lt;/pages&gt;&lt;dates&gt;&lt;year&gt;2001&lt;/year&gt;&lt;/dates&gt;&lt;isbn&gt;0038-4038&lt;/isbn&gt;&lt;urls&gt;&lt;/urls&gt;&lt;/record&gt;&lt;/Cite&gt;&lt;/EndNote&gt;</w:instrText>
      </w:r>
      <w:r w:rsidR="0018480B">
        <w:rPr>
          <w:rFonts w:cs="Times New Roman"/>
          <w:szCs w:val="24"/>
        </w:rPr>
        <w:fldChar w:fldCharType="end"/>
      </w:r>
      <w:r w:rsidRPr="0021729F">
        <w:rPr>
          <w:rFonts w:cs="Times New Roman"/>
          <w:szCs w:val="24"/>
        </w:rPr>
        <w:t xml:space="preserve">(see Heckman and Vytlacil, 2000 and Heckman </w:t>
      </w:r>
      <w:r w:rsidRPr="0021729F">
        <w:rPr>
          <w:rFonts w:cs="Times New Roman"/>
          <w:i/>
          <w:szCs w:val="24"/>
        </w:rPr>
        <w:t>et al</w:t>
      </w:r>
      <w:r w:rsidRPr="0021729F">
        <w:rPr>
          <w:rFonts w:cs="Times New Roman"/>
          <w:szCs w:val="24"/>
        </w:rPr>
        <w:t xml:space="preserve">., 2001). </w:t>
      </w:r>
    </w:p>
    <w:p w:rsidR="00AF61AA" w:rsidRPr="0021729F" w:rsidRDefault="00AF61AA">
      <w:pPr>
        <w:ind w:firstLine="720"/>
        <w:jc w:val="both"/>
        <w:rPr>
          <w:rFonts w:cs="Times New Roman"/>
          <w:szCs w:val="24"/>
        </w:rPr>
      </w:pPr>
      <w:r w:rsidRPr="0021729F">
        <w:rPr>
          <w:rFonts w:cs="Times New Roman"/>
          <w:szCs w:val="24"/>
        </w:rPr>
        <w:t>In the context of motorized vehicle ownership, the ATE measure provides the expected difference in motorized vehicle ownership</w:t>
      </w:r>
      <w:r w:rsidR="00CA68C9" w:rsidRPr="0021729F">
        <w:rPr>
          <w:rFonts w:cs="Times New Roman"/>
          <w:szCs w:val="24"/>
        </w:rPr>
        <w:t xml:space="preserve"> for a random individual</w:t>
      </w:r>
      <w:r w:rsidRPr="0021729F">
        <w:rPr>
          <w:rFonts w:cs="Times New Roman"/>
          <w:szCs w:val="24"/>
        </w:rPr>
        <w:t xml:space="preserve"> </w:t>
      </w:r>
      <w:r w:rsidR="00CA68C9" w:rsidRPr="0021729F">
        <w:rPr>
          <w:rFonts w:cs="Times New Roman"/>
          <w:szCs w:val="24"/>
        </w:rPr>
        <w:t>if s/he</w:t>
      </w:r>
      <w:r w:rsidRPr="0021729F">
        <w:rPr>
          <w:rFonts w:cs="Times New Roman"/>
          <w:szCs w:val="24"/>
        </w:rPr>
        <w:t xml:space="preserve"> were located in a specific density configuration </w:t>
      </w:r>
      <w:r w:rsidRPr="0021729F">
        <w:rPr>
          <w:rFonts w:cs="Times New Roman"/>
          <w:i/>
          <w:szCs w:val="24"/>
        </w:rPr>
        <w:t>i</w:t>
      </w:r>
      <w:r w:rsidRPr="0021729F">
        <w:rPr>
          <w:rFonts w:cs="Times New Roman"/>
          <w:szCs w:val="24"/>
        </w:rPr>
        <w:t xml:space="preserve"> as opposed to another density </w:t>
      </w:r>
      <w:proofErr w:type="gramStart"/>
      <w:r w:rsidRPr="0021729F">
        <w:rPr>
          <w:rFonts w:cs="Times New Roman"/>
          <w:szCs w:val="24"/>
        </w:rPr>
        <w:t xml:space="preserve">configuration </w:t>
      </w:r>
      <w:proofErr w:type="gramEnd"/>
      <w:r w:rsidR="00CA68C9" w:rsidRPr="0021729F">
        <w:rPr>
          <w:rFonts w:cs="Times New Roman"/>
          <w:position w:val="-6"/>
          <w:szCs w:val="24"/>
        </w:rPr>
        <w:object w:dxaOrig="520" w:dyaOrig="279">
          <v:shape id="_x0000_i1612" type="#_x0000_t75" style="width:23.25pt;height:13.5pt" o:ole="">
            <v:imagedata r:id="rId1096" o:title=""/>
          </v:shape>
          <o:OLEObject Type="Embed" ProgID="Equation.3" ShapeID="_x0000_i1612" DrawAspect="Content" ObjectID="_1498381244" r:id="rId1097"/>
        </w:object>
      </w:r>
      <w:r w:rsidRPr="0021729F">
        <w:rPr>
          <w:rFonts w:cs="Times New Roman"/>
          <w:szCs w:val="24"/>
        </w:rPr>
        <w:t>. The measure is estimated as follows:</w:t>
      </w:r>
    </w:p>
    <w:p w:rsidR="00CA68C9" w:rsidRPr="0021729F" w:rsidRDefault="00F73656">
      <w:pPr>
        <w:jc w:val="both"/>
        <w:rPr>
          <w:rFonts w:cs="Times New Roman"/>
          <w:szCs w:val="24"/>
        </w:rPr>
      </w:pPr>
      <w:r w:rsidRPr="0021729F">
        <w:rPr>
          <w:rFonts w:cs="Times New Roman"/>
          <w:position w:val="-34"/>
          <w:szCs w:val="24"/>
        </w:rPr>
        <w:object w:dxaOrig="5580" w:dyaOrig="800">
          <v:shape id="_x0000_i1613" type="#_x0000_t75" style="width:279.75pt;height:41.25pt" o:ole="">
            <v:imagedata r:id="rId1098" o:title=""/>
          </v:shape>
          <o:OLEObject Type="Embed" ProgID="Equation.3" ShapeID="_x0000_i1613" DrawAspect="Content" ObjectID="_1498381245" r:id="rId1099"/>
        </w:object>
      </w:r>
      <w:r w:rsidR="007D27E0">
        <w:rPr>
          <w:rFonts w:cs="Times New Roman"/>
          <w:szCs w:val="24"/>
        </w:rPr>
        <w:t>,</w:t>
      </w:r>
    </w:p>
    <w:p w:rsidR="00AF61AA" w:rsidRPr="0021729F" w:rsidRDefault="00AF61AA">
      <w:pPr>
        <w:jc w:val="both"/>
        <w:rPr>
          <w:rFonts w:cs="Times New Roman"/>
          <w:szCs w:val="24"/>
        </w:rPr>
      </w:pPr>
      <w:proofErr w:type="gramStart"/>
      <w:r w:rsidRPr="0021729F">
        <w:rPr>
          <w:rFonts w:cs="Times New Roman"/>
          <w:szCs w:val="24"/>
        </w:rPr>
        <w:lastRenderedPageBreak/>
        <w:t>where</w:t>
      </w:r>
      <w:proofErr w:type="gramEnd"/>
      <w:r w:rsidRPr="0021729F">
        <w:rPr>
          <w:rFonts w:cs="Times New Roman"/>
          <w:szCs w:val="24"/>
        </w:rPr>
        <w:t xml:space="preserve"> </w:t>
      </w:r>
      <w:r w:rsidRPr="0021729F">
        <w:rPr>
          <w:rFonts w:cs="Times New Roman"/>
          <w:position w:val="-14"/>
          <w:szCs w:val="24"/>
        </w:rPr>
        <w:object w:dxaOrig="320" w:dyaOrig="380">
          <v:shape id="_x0000_i1614" type="#_x0000_t75" style="width:15.75pt;height:19.5pt" o:ole="">
            <v:imagedata r:id="rId1100" o:title=""/>
          </v:shape>
          <o:OLEObject Type="Embed" ProgID="Equation.3" ShapeID="_x0000_i1614" DrawAspect="Content" ObjectID="_1498381246" r:id="rId1101"/>
        </w:object>
      </w:r>
      <w:r w:rsidRPr="0021729F">
        <w:rPr>
          <w:rFonts w:cs="Times New Roman"/>
          <w:szCs w:val="24"/>
        </w:rPr>
        <w:t xml:space="preserve">is the dummy variable for the density category </w:t>
      </w:r>
      <w:r w:rsidRPr="0021729F">
        <w:rPr>
          <w:rFonts w:cs="Times New Roman"/>
          <w:i/>
          <w:szCs w:val="24"/>
        </w:rPr>
        <w:t>i</w:t>
      </w:r>
      <w:r w:rsidR="006C54C3" w:rsidRPr="0021729F">
        <w:rPr>
          <w:rFonts w:cs="Times New Roman"/>
          <w:szCs w:val="24"/>
        </w:rPr>
        <w:t xml:space="preserve"> f</w:t>
      </w:r>
      <w:r w:rsidR="00CA68C9" w:rsidRPr="0021729F">
        <w:rPr>
          <w:rFonts w:cs="Times New Roman"/>
          <w:szCs w:val="24"/>
        </w:rPr>
        <w:t>or the individual</w:t>
      </w:r>
      <w:r w:rsidRPr="0021729F">
        <w:rPr>
          <w:rFonts w:cs="Times New Roman"/>
          <w:szCs w:val="24"/>
        </w:rPr>
        <w:t xml:space="preserve"> </w:t>
      </w:r>
      <w:r w:rsidRPr="0021729F">
        <w:rPr>
          <w:rFonts w:cs="Times New Roman"/>
          <w:i/>
          <w:szCs w:val="24"/>
        </w:rPr>
        <w:t>q</w:t>
      </w:r>
      <w:r w:rsidR="00CA68C9" w:rsidRPr="0021729F">
        <w:rPr>
          <w:rFonts w:cs="Times New Roman"/>
          <w:szCs w:val="24"/>
        </w:rPr>
        <w:t xml:space="preserve">, and </w:t>
      </w:r>
      <w:r w:rsidR="00CA68C9" w:rsidRPr="0021729F">
        <w:rPr>
          <w:rFonts w:cs="Times New Roman"/>
          <w:position w:val="-14"/>
          <w:szCs w:val="24"/>
        </w:rPr>
        <w:object w:dxaOrig="320" w:dyaOrig="380">
          <v:shape id="_x0000_i1615" type="#_x0000_t75" style="width:15.75pt;height:19.5pt" o:ole="">
            <v:imagedata r:id="rId1102" o:title=""/>
          </v:shape>
          <o:OLEObject Type="Embed" ProgID="Equation.3" ShapeID="_x0000_i1615" DrawAspect="Content" ObjectID="_1498381247" r:id="rId1103"/>
        </w:object>
      </w:r>
      <w:r w:rsidR="00CA68C9" w:rsidRPr="0021729F">
        <w:rPr>
          <w:rFonts w:cs="Times New Roman"/>
          <w:szCs w:val="24"/>
        </w:rPr>
        <w:t xml:space="preserve">is </w:t>
      </w:r>
      <w:r w:rsidRPr="0021729F">
        <w:rPr>
          <w:rFonts w:cs="Times New Roman"/>
          <w:szCs w:val="24"/>
        </w:rPr>
        <w:t xml:space="preserve">an index </w:t>
      </w:r>
      <w:r w:rsidR="00CA68C9" w:rsidRPr="0021729F">
        <w:rPr>
          <w:rFonts w:cs="Times New Roman"/>
          <w:szCs w:val="24"/>
        </w:rPr>
        <w:t xml:space="preserve">for auto ownership </w:t>
      </w:r>
      <w:r w:rsidR="00895837" w:rsidRPr="0021729F">
        <w:rPr>
          <w:rFonts w:cs="Times New Roman"/>
          <w:position w:val="-14"/>
          <w:szCs w:val="24"/>
        </w:rPr>
        <w:object w:dxaOrig="2100" w:dyaOrig="380">
          <v:shape id="_x0000_i1616" type="#_x0000_t75" style="width:105.75pt;height:19.5pt" o:ole="">
            <v:imagedata r:id="rId1104" o:title=""/>
          </v:shape>
          <o:OLEObject Type="Embed" ProgID="Equation.3" ShapeID="_x0000_i1616" DrawAspect="Content" ObjectID="_1498381248" r:id="rId1105"/>
        </w:object>
      </w:r>
      <w:r w:rsidRPr="0021729F">
        <w:rPr>
          <w:rFonts w:cs="Times New Roman"/>
          <w:szCs w:val="24"/>
        </w:rPr>
        <w:t xml:space="preserve"> (the subscript ‘1’</w:t>
      </w:r>
      <w:r w:rsidR="00CA68C9" w:rsidRPr="0021729F">
        <w:rPr>
          <w:rFonts w:cs="Times New Roman"/>
          <w:szCs w:val="24"/>
        </w:rPr>
        <w:t>, consistent with the notation used earlier,</w:t>
      </w:r>
      <w:r w:rsidRPr="0021729F">
        <w:rPr>
          <w:rFonts w:cs="Times New Roman"/>
          <w:szCs w:val="24"/>
        </w:rPr>
        <w:t xml:space="preserve"> </w:t>
      </w:r>
      <w:r w:rsidR="00CA68C9" w:rsidRPr="0021729F">
        <w:rPr>
          <w:rFonts w:cs="Times New Roman"/>
          <w:szCs w:val="24"/>
        </w:rPr>
        <w:t>indicates that auto</w:t>
      </w:r>
      <w:r w:rsidRPr="0021729F">
        <w:rPr>
          <w:rFonts w:cs="Times New Roman"/>
          <w:szCs w:val="24"/>
        </w:rPr>
        <w:t xml:space="preserve"> ownership is the first count variable in the model system). Although the summation in the equation above extends until infinity, we consider counts only up to </w:t>
      </w:r>
      <w:r w:rsidR="00CA68C9" w:rsidRPr="0021729F">
        <w:rPr>
          <w:rFonts w:cs="Times New Roman"/>
          <w:position w:val="-14"/>
          <w:szCs w:val="24"/>
        </w:rPr>
        <w:object w:dxaOrig="320" w:dyaOrig="380">
          <v:shape id="_x0000_i1617" type="#_x0000_t75" style="width:15.75pt;height:19.5pt" o:ole="">
            <v:imagedata r:id="rId1106" o:title=""/>
          </v:shape>
          <o:OLEObject Type="Embed" ProgID="Equation.3" ShapeID="_x0000_i1617" DrawAspect="Content" ObjectID="_1498381249" r:id="rId1107"/>
        </w:object>
      </w:r>
      <w:r w:rsidR="00CA68C9" w:rsidRPr="0021729F">
        <w:rPr>
          <w:rFonts w:cs="Times New Roman"/>
          <w:szCs w:val="24"/>
        </w:rPr>
        <w:t>= 10.</w:t>
      </w:r>
      <w:r w:rsidRPr="0021729F">
        <w:rPr>
          <w:rFonts w:cs="Times New Roman"/>
          <w:szCs w:val="24"/>
        </w:rPr>
        <w:t xml:space="preserve"> This should not affect the computations because the probabilities associated with higher motorized vehicle ownership levels are very close to zero. </w:t>
      </w:r>
    </w:p>
    <w:p w:rsidR="001C09BE" w:rsidRDefault="00AF61AA" w:rsidP="00FB6E15">
      <w:pPr>
        <w:tabs>
          <w:tab w:val="right" w:pos="9360"/>
        </w:tabs>
        <w:ind w:firstLine="720"/>
        <w:jc w:val="both"/>
        <w:rPr>
          <w:rFonts w:cs="Times New Roman"/>
          <w:szCs w:val="24"/>
        </w:rPr>
      </w:pPr>
      <w:r w:rsidRPr="00F92023">
        <w:rPr>
          <w:rFonts w:cs="Times New Roman"/>
          <w:szCs w:val="24"/>
        </w:rPr>
        <w:t>The analyst can compute the ATE measures for all the pairwise combinations of residential density category relocations. Here, we fo</w:t>
      </w:r>
      <w:r w:rsidR="00CA68C9" w:rsidRPr="00F92023">
        <w:rPr>
          <w:rFonts w:cs="Times New Roman"/>
          <w:szCs w:val="24"/>
        </w:rPr>
        <w:t xml:space="preserve">cus on the case when an individual in a rural location </w:t>
      </w:r>
      <w:r w:rsidRPr="00F92023">
        <w:rPr>
          <w:rFonts w:cs="Times New Roman"/>
          <w:szCs w:val="24"/>
        </w:rPr>
        <w:t xml:space="preserve">is transplanted to </w:t>
      </w:r>
      <w:r w:rsidR="00CA68C9" w:rsidRPr="00F92023">
        <w:rPr>
          <w:rFonts w:cs="Times New Roman"/>
          <w:szCs w:val="24"/>
        </w:rPr>
        <w:t xml:space="preserve">an urban location. </w:t>
      </w:r>
      <w:r w:rsidR="00032267" w:rsidRPr="00F92023">
        <w:rPr>
          <w:rFonts w:cs="Times New Roman"/>
          <w:szCs w:val="24"/>
        </w:rPr>
        <w:t>The standard error</w:t>
      </w:r>
      <w:r w:rsidRPr="00F92023">
        <w:rPr>
          <w:rFonts w:cs="Times New Roman"/>
          <w:szCs w:val="24"/>
        </w:rPr>
        <w:t xml:space="preserve"> of the ATE </w:t>
      </w:r>
      <w:r w:rsidR="00032267" w:rsidRPr="00F92023">
        <w:rPr>
          <w:rFonts w:cs="Times New Roman"/>
          <w:szCs w:val="24"/>
        </w:rPr>
        <w:t>measure</w:t>
      </w:r>
      <w:r w:rsidR="00F73656" w:rsidRPr="00F92023">
        <w:rPr>
          <w:rFonts w:cs="Times New Roman"/>
          <w:szCs w:val="24"/>
        </w:rPr>
        <w:t xml:space="preserve"> </w:t>
      </w:r>
      <w:r w:rsidR="00032267" w:rsidRPr="00F92023">
        <w:rPr>
          <w:rFonts w:cs="Times New Roman"/>
          <w:szCs w:val="24"/>
        </w:rPr>
        <w:t>is</w:t>
      </w:r>
      <w:r w:rsidRPr="00F92023">
        <w:rPr>
          <w:rFonts w:cs="Times New Roman"/>
          <w:szCs w:val="24"/>
        </w:rPr>
        <w:t xml:space="preserve"> obtained using bootstraps from the sampling distributions of the estimated parameters</w:t>
      </w:r>
      <w:r w:rsidR="00F73656" w:rsidRPr="00F92023">
        <w:rPr>
          <w:rFonts w:cs="Times New Roman"/>
          <w:szCs w:val="24"/>
        </w:rPr>
        <w:t>.</w:t>
      </w:r>
      <w:r w:rsidRPr="00F92023">
        <w:rPr>
          <w:rFonts w:cs="Times New Roman"/>
          <w:szCs w:val="24"/>
        </w:rPr>
        <w:t xml:space="preserve"> </w:t>
      </w:r>
      <w:r w:rsidR="00F92023" w:rsidRPr="00F92023">
        <w:rPr>
          <w:rFonts w:cs="Times New Roman"/>
          <w:szCs w:val="24"/>
        </w:rPr>
        <w:t xml:space="preserve">The </w:t>
      </w:r>
      <w:r w:rsidR="00C03B1C" w:rsidRPr="00C03B1C">
        <w:rPr>
          <w:rFonts w:cs="Times New Roman"/>
          <w:szCs w:val="24"/>
        </w:rPr>
        <w:t>GHDM</w:t>
      </w:r>
      <w:r w:rsidR="00F92023" w:rsidRPr="00F92023">
        <w:rPr>
          <w:rFonts w:cs="Times New Roman"/>
          <w:szCs w:val="24"/>
        </w:rPr>
        <w:t xml:space="preserve"> </w:t>
      </w:r>
      <w:r w:rsidR="00F53DC2">
        <w:rPr>
          <w:rFonts w:cs="Times New Roman"/>
          <w:szCs w:val="24"/>
        </w:rPr>
        <w:t>model estimates an ATE of -0.178 (standard error of 0.013</w:t>
      </w:r>
      <w:r w:rsidR="00F92023" w:rsidRPr="00F92023">
        <w:rPr>
          <w:rFonts w:cs="Times New Roman"/>
          <w:szCs w:val="24"/>
        </w:rPr>
        <w:t xml:space="preserve">), which implies that a random household that is shifted from a rural location to an urban location will, on average, reduce its motorized </w:t>
      </w:r>
      <w:r w:rsidR="00F53DC2">
        <w:rPr>
          <w:rFonts w:cs="Times New Roman"/>
          <w:szCs w:val="24"/>
        </w:rPr>
        <w:t>vehicle ownership level by 0.178</w:t>
      </w:r>
      <w:r w:rsidR="00F92023" w:rsidRPr="00F92023">
        <w:rPr>
          <w:rFonts w:cs="Times New Roman"/>
          <w:szCs w:val="24"/>
        </w:rPr>
        <w:t xml:space="preserve"> vehicles. The corresponding independent model estimate is m</w:t>
      </w:r>
      <w:r w:rsidR="00F53DC2">
        <w:rPr>
          <w:rFonts w:cs="Times New Roman"/>
          <w:szCs w:val="24"/>
        </w:rPr>
        <w:t>uch higher with an ATE of -0.338 (standard error of 0.011</w:t>
      </w:r>
      <w:r w:rsidR="00F92023" w:rsidRPr="00F92023">
        <w:rPr>
          <w:rFonts w:cs="Times New Roman"/>
          <w:szCs w:val="24"/>
        </w:rPr>
        <w:t xml:space="preserve">), which indicates a much higher reduction in auto ownership because of a household move from a rural area to an urban area. This overestimation in the independent model is because </w:t>
      </w:r>
      <w:r w:rsidR="001C256D">
        <w:rPr>
          <w:rFonts w:cs="Times New Roman"/>
          <w:noProof/>
          <w:szCs w:val="24"/>
        </w:rPr>
        <w:t>t</w:t>
      </w:r>
      <w:r w:rsidR="00F53DC2">
        <w:rPr>
          <w:rFonts w:cs="Times New Roman"/>
          <w:noProof/>
          <w:szCs w:val="24"/>
        </w:rPr>
        <w:t>he probability of residing</w:t>
      </w:r>
      <w:r w:rsidR="00F53DC2" w:rsidRPr="00C75C6F">
        <w:rPr>
          <w:rFonts w:cs="Times New Roman"/>
          <w:noProof/>
          <w:szCs w:val="24"/>
        </w:rPr>
        <w:t xml:space="preserve"> in an urban area and </w:t>
      </w:r>
      <w:r w:rsidR="00F53DC2">
        <w:rPr>
          <w:rFonts w:cs="Times New Roman"/>
          <w:noProof/>
          <w:szCs w:val="24"/>
        </w:rPr>
        <w:t xml:space="preserve">the propensity to own autos are negatively correlated because of the latent </w:t>
      </w:r>
      <w:r w:rsidR="001C256D">
        <w:rPr>
          <w:rFonts w:cs="Times New Roman"/>
          <w:noProof/>
          <w:szCs w:val="24"/>
        </w:rPr>
        <w:t xml:space="preserve">green lifestyle propensity (GLP) </w:t>
      </w:r>
      <w:r w:rsidR="00F53DC2">
        <w:rPr>
          <w:rFonts w:cs="Times New Roman"/>
          <w:noProof/>
          <w:szCs w:val="24"/>
        </w:rPr>
        <w:t>latent constru</w:t>
      </w:r>
      <w:r w:rsidR="001C256D">
        <w:rPr>
          <w:rFonts w:cs="Times New Roman"/>
          <w:noProof/>
          <w:szCs w:val="24"/>
        </w:rPr>
        <w:t>ct (note that, in Figure 2b, GLP</w:t>
      </w:r>
      <w:r w:rsidR="00F53DC2">
        <w:rPr>
          <w:rFonts w:cs="Times New Roman"/>
          <w:noProof/>
          <w:szCs w:val="24"/>
        </w:rPr>
        <w:t xml:space="preserve"> has a </w:t>
      </w:r>
      <w:r w:rsidR="001C256D">
        <w:rPr>
          <w:rFonts w:cs="Times New Roman"/>
          <w:noProof/>
          <w:szCs w:val="24"/>
        </w:rPr>
        <w:t>positive effect on the utility</w:t>
      </w:r>
      <w:r w:rsidR="00F53DC2">
        <w:rPr>
          <w:rFonts w:cs="Times New Roman"/>
          <w:noProof/>
          <w:szCs w:val="24"/>
        </w:rPr>
        <w:t xml:space="preserve"> of resi</w:t>
      </w:r>
      <w:r w:rsidR="001C256D">
        <w:rPr>
          <w:rFonts w:cs="Times New Roman"/>
          <w:noProof/>
          <w:szCs w:val="24"/>
        </w:rPr>
        <w:t>ding in an urban area</w:t>
      </w:r>
      <w:r w:rsidR="00F53DC2">
        <w:rPr>
          <w:rFonts w:cs="Times New Roman"/>
          <w:noProof/>
          <w:szCs w:val="24"/>
        </w:rPr>
        <w:t xml:space="preserve">, </w:t>
      </w:r>
      <w:r w:rsidR="001C256D">
        <w:rPr>
          <w:rFonts w:cs="Times New Roman"/>
          <w:noProof/>
          <w:szCs w:val="24"/>
        </w:rPr>
        <w:t>and, in Figure 2a, GLP has a negative</w:t>
      </w:r>
      <w:r w:rsidR="00F53DC2">
        <w:rPr>
          <w:rFonts w:cs="Times New Roman"/>
          <w:noProof/>
          <w:szCs w:val="24"/>
        </w:rPr>
        <w:t xml:space="preserve"> effect on auto ow</w:t>
      </w:r>
      <w:r w:rsidR="001C256D">
        <w:rPr>
          <w:rFonts w:cs="Times New Roman"/>
          <w:noProof/>
          <w:szCs w:val="24"/>
        </w:rPr>
        <w:t>nership propensity). If this GLP</w:t>
      </w:r>
      <w:r w:rsidR="00F53DC2">
        <w:rPr>
          <w:rFonts w:cs="Times New Roman"/>
          <w:noProof/>
          <w:szCs w:val="24"/>
        </w:rPr>
        <w:t xml:space="preserve"> construct</w:t>
      </w:r>
      <w:r w:rsidR="00F53DC2" w:rsidRPr="00C75C6F">
        <w:rPr>
          <w:rFonts w:cs="Times New Roman"/>
          <w:noProof/>
          <w:szCs w:val="24"/>
        </w:rPr>
        <w:t xml:space="preserve"> is ignored (as in the independent model), the result is a </w:t>
      </w:r>
      <w:r w:rsidR="00F53DC2">
        <w:rPr>
          <w:rFonts w:cs="Times New Roman"/>
          <w:szCs w:val="24"/>
        </w:rPr>
        <w:t>transfer of the negative</w:t>
      </w:r>
      <w:r w:rsidR="00F53DC2" w:rsidRPr="0021729F">
        <w:rPr>
          <w:rFonts w:cs="Times New Roman"/>
          <w:szCs w:val="24"/>
        </w:rPr>
        <w:t xml:space="preserve"> covariance due</w:t>
      </w:r>
      <w:r w:rsidR="00F53DC2">
        <w:rPr>
          <w:rFonts w:cs="Times New Roman"/>
          <w:szCs w:val="24"/>
        </w:rPr>
        <w:t xml:space="preserve"> to th</w:t>
      </w:r>
      <w:r w:rsidR="001C256D">
        <w:rPr>
          <w:rFonts w:cs="Times New Roman"/>
          <w:szCs w:val="24"/>
        </w:rPr>
        <w:t>e GLP</w:t>
      </w:r>
      <w:r w:rsidR="00F53DC2">
        <w:rPr>
          <w:rFonts w:cs="Times New Roman"/>
          <w:szCs w:val="24"/>
        </w:rPr>
        <w:t xml:space="preserve"> construct to a much higher negative</w:t>
      </w:r>
      <w:r w:rsidR="001C256D">
        <w:rPr>
          <w:rFonts w:cs="Times New Roman"/>
          <w:szCs w:val="24"/>
        </w:rPr>
        <w:t xml:space="preserve"> (and biased) ATE </w:t>
      </w:r>
      <w:r w:rsidR="00F53DC2" w:rsidRPr="0021729F">
        <w:rPr>
          <w:rFonts w:cs="Times New Roman"/>
          <w:szCs w:val="24"/>
        </w:rPr>
        <w:t xml:space="preserve">of urban dwelling on </w:t>
      </w:r>
      <w:r w:rsidR="00F53DC2">
        <w:rPr>
          <w:rFonts w:cs="Times New Roman"/>
          <w:szCs w:val="24"/>
        </w:rPr>
        <w:t>auto ownership count</w:t>
      </w:r>
      <w:r w:rsidR="00F53DC2" w:rsidRPr="0021729F">
        <w:rPr>
          <w:rFonts w:cs="Times New Roman"/>
          <w:szCs w:val="24"/>
        </w:rPr>
        <w:t xml:space="preserve">. </w:t>
      </w:r>
      <w:r w:rsidR="00F53DC2">
        <w:rPr>
          <w:rFonts w:cs="Times New Roman"/>
          <w:szCs w:val="24"/>
        </w:rPr>
        <w:t>Thu</w:t>
      </w:r>
      <w:r w:rsidR="00F53DC2" w:rsidRPr="0021729F">
        <w:rPr>
          <w:rFonts w:cs="Times New Roman"/>
          <w:szCs w:val="24"/>
        </w:rPr>
        <w:t>s, accounting for endogeneity effects is not simply of academic interest, but can have substantial real implications for variable effects and subsequent policy analysis.</w:t>
      </w:r>
    </w:p>
    <w:p w:rsidR="00FB6E15" w:rsidRDefault="00FB6E15" w:rsidP="00FB6E15">
      <w:pPr>
        <w:tabs>
          <w:tab w:val="right" w:pos="9360"/>
        </w:tabs>
        <w:ind w:firstLine="720"/>
        <w:jc w:val="both"/>
        <w:rPr>
          <w:rFonts w:cs="Times New Roman"/>
          <w:szCs w:val="24"/>
        </w:rPr>
      </w:pPr>
    </w:p>
    <w:p w:rsidR="0083509E" w:rsidRPr="0083509E" w:rsidRDefault="0083509E" w:rsidP="0083509E">
      <w:pPr>
        <w:pStyle w:val="ListParagraph"/>
        <w:numPr>
          <w:ilvl w:val="0"/>
          <w:numId w:val="22"/>
        </w:numPr>
        <w:spacing w:after="0" w:line="360" w:lineRule="auto"/>
        <w:ind w:left="432" w:hanging="432"/>
        <w:jc w:val="both"/>
        <w:rPr>
          <w:rStyle w:val="Emphasis"/>
          <w:rFonts w:ascii="Times New Roman" w:hAnsi="Times New Roman"/>
          <w:b/>
          <w:bCs/>
          <w:i w:val="0"/>
          <w:szCs w:val="24"/>
        </w:rPr>
      </w:pPr>
      <w:r w:rsidRPr="0083509E">
        <w:rPr>
          <w:rStyle w:val="Emphasis"/>
          <w:rFonts w:ascii="Times New Roman" w:hAnsi="Times New Roman"/>
          <w:b/>
          <w:i w:val="0"/>
          <w:szCs w:val="24"/>
        </w:rPr>
        <w:t xml:space="preserve">CONCLUSIONS </w:t>
      </w:r>
    </w:p>
    <w:p w:rsidR="002B1D6D" w:rsidRPr="00264D7D" w:rsidRDefault="002B1D6D" w:rsidP="00025756">
      <w:pPr>
        <w:jc w:val="both"/>
        <w:rPr>
          <w:rFonts w:cs="Times New Roman"/>
          <w:szCs w:val="24"/>
        </w:rPr>
      </w:pPr>
      <w:r w:rsidRPr="00920609">
        <w:rPr>
          <w:rFonts w:cs="Times New Roman"/>
          <w:szCs w:val="24"/>
        </w:rPr>
        <w:t>This paper proposes</w:t>
      </w:r>
      <w:r w:rsidR="00C07F27">
        <w:rPr>
          <w:rFonts w:cs="Times New Roman"/>
          <w:szCs w:val="24"/>
        </w:rPr>
        <w:t xml:space="preserve"> a new model formulation, </w:t>
      </w:r>
      <w:r w:rsidRPr="00920609">
        <w:rPr>
          <w:rFonts w:cs="Times New Roman"/>
          <w:szCs w:val="24"/>
        </w:rPr>
        <w:t>the generalized heterogeneous data model (</w:t>
      </w:r>
      <w:r>
        <w:rPr>
          <w:rFonts w:cs="Times New Roman"/>
          <w:szCs w:val="24"/>
        </w:rPr>
        <w:t>GHDM</w:t>
      </w:r>
      <w:r w:rsidRPr="00920609">
        <w:rPr>
          <w:rFonts w:cs="Times New Roman"/>
          <w:szCs w:val="24"/>
        </w:rPr>
        <w:t xml:space="preserve">), to jointly model data </w:t>
      </w:r>
      <w:r>
        <w:rPr>
          <w:rFonts w:cs="Times New Roman"/>
          <w:szCs w:val="24"/>
        </w:rPr>
        <w:t>containing</w:t>
      </w:r>
      <w:r w:rsidRPr="00920609">
        <w:rPr>
          <w:rFonts w:cs="Times New Roman"/>
          <w:szCs w:val="24"/>
        </w:rPr>
        <w:t xml:space="preserve"> mixed types of dependent variables</w:t>
      </w:r>
      <w:r>
        <w:rPr>
          <w:rFonts w:cs="Times New Roman"/>
          <w:szCs w:val="24"/>
        </w:rPr>
        <w:t>,</w:t>
      </w:r>
      <w:r w:rsidRPr="00920609">
        <w:rPr>
          <w:rFonts w:cs="Times New Roman"/>
          <w:szCs w:val="24"/>
        </w:rPr>
        <w:t xml:space="preserve"> including multiple continuous variables, multiple ordinal variables, multiple count variables, and multiple nominal variables. Within this integrated model system, the covariance relationships among </w:t>
      </w:r>
      <w:r w:rsidRPr="00920609">
        <w:rPr>
          <w:rFonts w:cs="Times New Roman"/>
          <w:szCs w:val="24"/>
        </w:rPr>
        <w:lastRenderedPageBreak/>
        <w:t xml:space="preserve">high-dimensional heterogeneous outcomes are explained by a much </w:t>
      </w:r>
      <w:r>
        <w:rPr>
          <w:rFonts w:cs="Times New Roman"/>
          <w:szCs w:val="24"/>
        </w:rPr>
        <w:t>smaller</w:t>
      </w:r>
      <w:r w:rsidRPr="00920609">
        <w:rPr>
          <w:rFonts w:cs="Times New Roman"/>
          <w:szCs w:val="24"/>
        </w:rPr>
        <w:t xml:space="preserve"> number of latent continuous factors. </w:t>
      </w:r>
      <w:r w:rsidR="00025756">
        <w:rPr>
          <w:rFonts w:cs="Times New Roman"/>
          <w:szCs w:val="24"/>
        </w:rPr>
        <w:t xml:space="preserve">The paper proposes and develops a comprehensive blueprint for estimating the </w:t>
      </w:r>
      <w:r w:rsidR="00C03B1C" w:rsidRPr="00C03B1C">
        <w:rPr>
          <w:rFonts w:cs="Times New Roman"/>
          <w:szCs w:val="24"/>
        </w:rPr>
        <w:t>GHDM</w:t>
      </w:r>
      <w:r w:rsidR="00025756">
        <w:rPr>
          <w:rFonts w:cs="Times New Roman"/>
          <w:szCs w:val="24"/>
        </w:rPr>
        <w:t xml:space="preserve"> model </w:t>
      </w:r>
      <w:r w:rsidRPr="00920609">
        <w:rPr>
          <w:rFonts w:cs="Times New Roman"/>
          <w:szCs w:val="24"/>
        </w:rPr>
        <w:t>using Bhat’s maximum approximate composite marginal likelihood (MACML) approach. With this approach, the dimensionality of in</w:t>
      </w:r>
      <w:r w:rsidR="00025756">
        <w:rPr>
          <w:rFonts w:cs="Times New Roman"/>
          <w:szCs w:val="24"/>
        </w:rPr>
        <w:t xml:space="preserve">tegration in the </w:t>
      </w:r>
      <w:r w:rsidRPr="00920609">
        <w:rPr>
          <w:rFonts w:cs="Times New Roman"/>
          <w:szCs w:val="24"/>
        </w:rPr>
        <w:t>function that needs to be maximized to obtain a consistent estimator (under standard regularity cond</w:t>
      </w:r>
      <w:r w:rsidR="00025756">
        <w:rPr>
          <w:rFonts w:cs="Times New Roman"/>
          <w:szCs w:val="24"/>
        </w:rPr>
        <w:t xml:space="preserve">itions) </w:t>
      </w:r>
      <w:r w:rsidRPr="00920609">
        <w:rPr>
          <w:rFonts w:cs="Times New Roman"/>
          <w:szCs w:val="24"/>
        </w:rPr>
        <w:t xml:space="preserve">is independent of the number of latent factors and easily accommodates general covariance structures for the structural equation and for the utilities of the discrete alternatives for each nominal outcome. </w:t>
      </w:r>
      <w:r w:rsidRPr="003D1208">
        <w:rPr>
          <w:rFonts w:cs="Times New Roman"/>
          <w:noProof/>
          <w:szCs w:val="24"/>
        </w:rPr>
        <w:t>Further, the use of the analytic approximation in the MACML approach to evaluate the multivariate cumulative normal distribution (MVNCD) function in the CML function simplifies the estimation procedure even further</w:t>
      </w:r>
      <w:r>
        <w:rPr>
          <w:rFonts w:cs="Times New Roman"/>
          <w:noProof/>
          <w:szCs w:val="24"/>
        </w:rPr>
        <w:t>,</w:t>
      </w:r>
      <w:r w:rsidRPr="003D1208">
        <w:rPr>
          <w:rFonts w:cs="Times New Roman"/>
          <w:noProof/>
          <w:szCs w:val="24"/>
        </w:rPr>
        <w:t xml:space="preserve"> so that the proposed MACML procedure requires the maximization of a function that has no more than bivariate normal cumulative distribution functions to be evaluated.</w:t>
      </w:r>
    </w:p>
    <w:p w:rsidR="002B1D6D" w:rsidRDefault="00025756" w:rsidP="007D3500">
      <w:pPr>
        <w:pStyle w:val="CM3"/>
        <w:widowControl/>
        <w:tabs>
          <w:tab w:val="left" w:pos="720"/>
        </w:tabs>
        <w:adjustRightInd/>
        <w:spacing w:line="360" w:lineRule="auto"/>
        <w:ind w:firstLine="720"/>
        <w:jc w:val="both"/>
      </w:pPr>
      <w:r>
        <w:rPr>
          <w:rFonts w:eastAsiaTheme="minorEastAsia"/>
          <w:lang w:eastAsia="zh-CN"/>
        </w:rPr>
        <w:t>A</w:t>
      </w:r>
      <w:r w:rsidR="002B1D6D" w:rsidRPr="00920609">
        <w:t xml:space="preserve"> simulation experiment within the virtual context of </w:t>
      </w:r>
      <w:r>
        <w:t xml:space="preserve">the integrated modeling of </w:t>
      </w:r>
      <w:r w:rsidR="002B1D6D" w:rsidRPr="00920609">
        <w:t xml:space="preserve">residential location choice and travel behavior is undertaken to evaluate the ability of </w:t>
      </w:r>
      <w:r w:rsidR="002B1D6D">
        <w:t xml:space="preserve">the </w:t>
      </w:r>
      <w:r w:rsidR="002B1D6D" w:rsidRPr="00920609">
        <w:t xml:space="preserve">MACML approach to recover parameters </w:t>
      </w:r>
      <w:r w:rsidR="002B1D6D" w:rsidRPr="00920609">
        <w:rPr>
          <w:rFonts w:eastAsiaTheme="minorEastAsia"/>
          <w:lang w:eastAsia="zh-CN"/>
        </w:rPr>
        <w:t xml:space="preserve">in the GHDM </w:t>
      </w:r>
      <w:r w:rsidR="002B1D6D" w:rsidRPr="00920609">
        <w:t xml:space="preserve">from finite samples. The simulation results show that the MACML estimation approach </w:t>
      </w:r>
      <w:r w:rsidR="002B1D6D" w:rsidRPr="00920609">
        <w:rPr>
          <w:rFonts w:eastAsiaTheme="minorEastAsia"/>
          <w:lang w:eastAsia="zh-CN"/>
        </w:rPr>
        <w:t xml:space="preserve">does reasonably well in recovering the parameters, </w:t>
      </w:r>
      <w:r w:rsidR="002B1D6D">
        <w:rPr>
          <w:rFonts w:eastAsiaTheme="minorEastAsia" w:hint="eastAsia"/>
          <w:lang w:eastAsia="zh-CN"/>
        </w:rPr>
        <w:t>regardless of the sample size (</w:t>
      </w:r>
      <w:r w:rsidR="002B1D6D" w:rsidRPr="0083509E">
        <w:rPr>
          <w:rFonts w:eastAsiaTheme="minorEastAsia" w:hint="eastAsia"/>
          <w:i/>
          <w:lang w:eastAsia="zh-CN"/>
        </w:rPr>
        <w:t>N</w:t>
      </w:r>
      <w:r w:rsidR="002B1D6D">
        <w:rPr>
          <w:rFonts w:eastAsiaTheme="minorEastAsia" w:hint="eastAsia"/>
          <w:lang w:eastAsia="zh-CN"/>
        </w:rPr>
        <w:t>=1000, 2000</w:t>
      </w:r>
      <w:r w:rsidR="002B1D6D">
        <w:rPr>
          <w:rFonts w:eastAsiaTheme="minorEastAsia"/>
          <w:lang w:eastAsia="zh-CN"/>
        </w:rPr>
        <w:t>,</w:t>
      </w:r>
      <w:r w:rsidR="002B1D6D">
        <w:rPr>
          <w:rFonts w:eastAsiaTheme="minorEastAsia" w:hint="eastAsia"/>
          <w:lang w:eastAsia="zh-CN"/>
        </w:rPr>
        <w:t xml:space="preserve"> and 3000) used in estimation</w:t>
      </w:r>
      <w:r w:rsidR="002B1D6D" w:rsidRPr="00920609">
        <w:rPr>
          <w:rFonts w:eastAsiaTheme="minorEastAsia"/>
          <w:lang w:eastAsia="zh-CN"/>
        </w:rPr>
        <w:t>.</w:t>
      </w:r>
      <w:r w:rsidR="002B1D6D">
        <w:rPr>
          <w:rFonts w:eastAsiaTheme="minorEastAsia" w:hint="eastAsia"/>
          <w:lang w:eastAsia="zh-CN"/>
        </w:rPr>
        <w:t xml:space="preserve"> </w:t>
      </w:r>
      <w:r w:rsidR="007D3500">
        <w:rPr>
          <w:rFonts w:eastAsiaTheme="minorEastAsia" w:hint="eastAsia"/>
          <w:lang w:eastAsia="zh-CN"/>
        </w:rPr>
        <w:t>T</w:t>
      </w:r>
      <w:r w:rsidR="007D3500" w:rsidRPr="00920609">
        <w:rPr>
          <w:rFonts w:eastAsiaTheme="minorEastAsia"/>
          <w:color w:val="000000"/>
          <w:lang w:eastAsia="zh-CN"/>
        </w:rPr>
        <w:t>he MACML</w:t>
      </w:r>
      <w:r w:rsidR="007D3500">
        <w:rPr>
          <w:rFonts w:eastAsiaTheme="minorEastAsia" w:hint="eastAsia"/>
          <w:color w:val="000000"/>
          <w:lang w:eastAsia="zh-CN"/>
        </w:rPr>
        <w:t xml:space="preserve"> estimator </w:t>
      </w:r>
      <w:r w:rsidR="007D3500">
        <w:rPr>
          <w:rFonts w:eastAsiaTheme="minorEastAsia"/>
          <w:color w:val="000000"/>
          <w:lang w:eastAsia="zh-CN"/>
        </w:rPr>
        <w:t>exhibits</w:t>
      </w:r>
      <w:r w:rsidR="007D3500">
        <w:rPr>
          <w:rFonts w:eastAsiaTheme="minorEastAsia" w:hint="eastAsia"/>
          <w:color w:val="000000"/>
          <w:lang w:eastAsia="zh-CN"/>
        </w:rPr>
        <w:t xml:space="preserve"> good empirical </w:t>
      </w:r>
      <w:r w:rsidR="007D3500">
        <w:rPr>
          <w:rFonts w:eastAsiaTheme="minorEastAsia"/>
          <w:color w:val="000000"/>
          <w:lang w:eastAsia="zh-CN"/>
        </w:rPr>
        <w:t>efficiency</w:t>
      </w:r>
      <w:r w:rsidR="007D3500">
        <w:rPr>
          <w:rFonts w:eastAsiaTheme="minorEastAsia" w:hint="eastAsia"/>
          <w:color w:val="000000"/>
          <w:lang w:eastAsia="zh-CN"/>
        </w:rPr>
        <w:t xml:space="preserve"> since </w:t>
      </w:r>
      <w:r w:rsidR="007D3500" w:rsidRPr="00920609">
        <w:rPr>
          <w:rFonts w:eastAsiaTheme="minorEastAsia"/>
          <w:color w:val="000000"/>
          <w:lang w:eastAsia="zh-CN"/>
        </w:rPr>
        <w:t>the asymptotic standard errors</w:t>
      </w:r>
      <w:r w:rsidR="007D3500">
        <w:rPr>
          <w:rFonts w:eastAsiaTheme="minorEastAsia"/>
          <w:color w:val="000000"/>
          <w:lang w:eastAsia="zh-CN"/>
        </w:rPr>
        <w:t xml:space="preserve"> (ASEs)</w:t>
      </w:r>
      <w:r w:rsidR="007D3500">
        <w:rPr>
          <w:rFonts w:eastAsiaTheme="minorEastAsia" w:hint="eastAsia"/>
          <w:color w:val="000000"/>
          <w:lang w:eastAsia="zh-CN"/>
        </w:rPr>
        <w:t xml:space="preserve"> (and the finite sample standard errors</w:t>
      </w:r>
      <w:r w:rsidR="007D3500">
        <w:rPr>
          <w:rFonts w:eastAsiaTheme="minorEastAsia"/>
          <w:color w:val="000000"/>
          <w:lang w:eastAsia="zh-CN"/>
        </w:rPr>
        <w:t>, or FSSEs</w:t>
      </w:r>
      <w:r w:rsidR="007D3500">
        <w:rPr>
          <w:rFonts w:eastAsiaTheme="minorEastAsia" w:hint="eastAsia"/>
          <w:color w:val="000000"/>
          <w:lang w:eastAsia="zh-CN"/>
        </w:rPr>
        <w:t>)</w:t>
      </w:r>
      <w:r w:rsidR="007D3500" w:rsidRPr="00920609">
        <w:rPr>
          <w:rFonts w:eastAsiaTheme="minorEastAsia"/>
          <w:color w:val="000000"/>
          <w:lang w:eastAsia="zh-CN"/>
        </w:rPr>
        <w:t xml:space="preserve"> are only a small proportion of the </w:t>
      </w:r>
      <w:r w:rsidR="007D3500">
        <w:rPr>
          <w:rFonts w:eastAsiaTheme="minorEastAsia"/>
          <w:color w:val="000000"/>
          <w:lang w:eastAsia="zh-CN"/>
        </w:rPr>
        <w:t>true values, and t</w:t>
      </w:r>
      <w:r w:rsidR="007D3500">
        <w:rPr>
          <w:rFonts w:eastAsiaTheme="minorEastAsia" w:hint="eastAsia"/>
          <w:color w:val="000000"/>
          <w:lang w:eastAsia="zh-CN"/>
        </w:rPr>
        <w:t xml:space="preserve">he </w:t>
      </w:r>
      <w:r w:rsidR="007D3500">
        <w:rPr>
          <w:rFonts w:eastAsiaTheme="minorEastAsia"/>
          <w:color w:val="000000"/>
          <w:lang w:eastAsia="zh-CN"/>
        </w:rPr>
        <w:t>ASE</w:t>
      </w:r>
      <w:r w:rsidR="007D3500">
        <w:rPr>
          <w:rFonts w:eastAsiaTheme="minorEastAsia" w:hint="eastAsia"/>
          <w:color w:val="000000"/>
          <w:lang w:eastAsia="zh-CN"/>
        </w:rPr>
        <w:t xml:space="preserve">s </w:t>
      </w:r>
      <w:r w:rsidR="007D3500">
        <w:rPr>
          <w:rFonts w:eastAsiaTheme="minorEastAsia"/>
          <w:color w:val="000000"/>
          <w:lang w:eastAsia="zh-CN"/>
        </w:rPr>
        <w:t>(</w:t>
      </w:r>
      <w:r w:rsidR="007D3500">
        <w:rPr>
          <w:rFonts w:eastAsiaTheme="minorEastAsia" w:hint="eastAsia"/>
          <w:color w:val="000000"/>
          <w:lang w:eastAsia="zh-CN"/>
        </w:rPr>
        <w:t>derived based on the inverse of the Godambe information matrix</w:t>
      </w:r>
      <w:r w:rsidR="007D3500">
        <w:rPr>
          <w:rFonts w:eastAsiaTheme="minorEastAsia"/>
          <w:color w:val="000000"/>
          <w:lang w:eastAsia="zh-CN"/>
        </w:rPr>
        <w:t>)</w:t>
      </w:r>
      <w:r w:rsidR="007D3500">
        <w:rPr>
          <w:rFonts w:eastAsiaTheme="minorEastAsia" w:hint="eastAsia"/>
          <w:color w:val="000000"/>
          <w:lang w:eastAsia="zh-CN"/>
        </w:rPr>
        <w:t xml:space="preserve"> perform well in </w:t>
      </w:r>
      <w:r w:rsidR="007D3500">
        <w:rPr>
          <w:rFonts w:eastAsiaTheme="minorEastAsia"/>
          <w:color w:val="000000"/>
          <w:lang w:eastAsia="zh-CN"/>
        </w:rPr>
        <w:t>estimating</w:t>
      </w:r>
      <w:r w:rsidR="007D3500">
        <w:rPr>
          <w:rFonts w:eastAsiaTheme="minorEastAsia" w:hint="eastAsia"/>
          <w:color w:val="000000"/>
          <w:lang w:eastAsia="zh-CN"/>
        </w:rPr>
        <w:t xml:space="preserve"> the </w:t>
      </w:r>
      <w:r w:rsidR="007D3500">
        <w:rPr>
          <w:rFonts w:eastAsiaTheme="minorEastAsia"/>
          <w:color w:val="000000"/>
          <w:lang w:eastAsia="zh-CN"/>
        </w:rPr>
        <w:t>FSSE</w:t>
      </w:r>
      <w:r w:rsidR="007D3500">
        <w:rPr>
          <w:rFonts w:eastAsiaTheme="minorEastAsia" w:hint="eastAsia"/>
          <w:color w:val="000000"/>
          <w:lang w:eastAsia="zh-CN"/>
        </w:rPr>
        <w:t xml:space="preserve">s. </w:t>
      </w:r>
      <w:r w:rsidR="007D3500">
        <w:rPr>
          <w:rFonts w:eastAsiaTheme="minorEastAsia"/>
          <w:color w:val="000000"/>
          <w:lang w:eastAsia="zh-CN"/>
        </w:rPr>
        <w:t xml:space="preserve">Further, it is </w:t>
      </w:r>
      <w:r w:rsidR="007D3500" w:rsidRPr="00920609">
        <w:rPr>
          <w:rFonts w:eastAsiaTheme="minorEastAsia"/>
          <w:color w:val="000000"/>
          <w:lang w:eastAsia="zh-CN"/>
        </w:rPr>
        <w:t>remarkable that the approximation error due to the use of only a single permutation for approximating the MVNC</w:t>
      </w:r>
      <w:r w:rsidR="007D3500">
        <w:rPr>
          <w:rFonts w:eastAsiaTheme="minorEastAsia"/>
          <w:color w:val="000000"/>
          <w:lang w:eastAsia="zh-CN"/>
        </w:rPr>
        <w:t xml:space="preserve">D function is extremely small. </w:t>
      </w:r>
      <w:r w:rsidR="007D3500">
        <w:t>However</w:t>
      </w:r>
      <w:r w:rsidR="007D3500" w:rsidRPr="00C75C6F">
        <w:t xml:space="preserve">, </w:t>
      </w:r>
      <w:r w:rsidR="007D3500">
        <w:t xml:space="preserve">the results also indicate that </w:t>
      </w:r>
      <w:r w:rsidR="007D3500" w:rsidRPr="00C75C6F">
        <w:t xml:space="preserve">it is </w:t>
      </w:r>
      <w:r w:rsidR="007D3500">
        <w:t xml:space="preserve">relatively more </w:t>
      </w:r>
      <w:r w:rsidR="007D3500" w:rsidRPr="00C75C6F">
        <w:t>difficult to both accurately and precisely recover the effects of exogenous variables on the latent variables (in the structural equation syst</w:t>
      </w:r>
      <w:r w:rsidR="007D3500">
        <w:t xml:space="preserve">em) </w:t>
      </w:r>
      <w:r w:rsidR="007D3500" w:rsidRPr="00C75C6F">
        <w:t>as well as the effects of the latent variables on the outcomes (in the measurement equation system)</w:t>
      </w:r>
      <w:r w:rsidR="007D3500">
        <w:t>, relative to effects of exogenous variables on the outcomes in the measurement equation system and the inter-relationships between the endogenous variables</w:t>
      </w:r>
      <w:r w:rsidR="007D3500" w:rsidRPr="00C75C6F">
        <w:t>. The suggestion is the exercise of cau</w:t>
      </w:r>
      <w:r w:rsidR="00C07F27">
        <w:t xml:space="preserve">tion when </w:t>
      </w:r>
      <w:r w:rsidR="00C03B1C" w:rsidRPr="00C03B1C">
        <w:t>GHDM</w:t>
      </w:r>
      <w:r w:rsidR="00C07F27">
        <w:t xml:space="preserve"> models with </w:t>
      </w:r>
      <w:r w:rsidR="007D3500" w:rsidRPr="00C75C6F">
        <w:t>latent variables are being estimated with few observations. Our results suggest that there may be a need for 3000 observations or so for good accuracy and precision in the estimated coefficients</w:t>
      </w:r>
      <w:r w:rsidR="000F5422">
        <w:t>.</w:t>
      </w:r>
    </w:p>
    <w:p w:rsidR="002B1D6D" w:rsidRDefault="00007571" w:rsidP="003F0CE5">
      <w:pPr>
        <w:tabs>
          <w:tab w:val="right" w:pos="9360"/>
        </w:tabs>
        <w:ind w:firstLine="720"/>
        <w:jc w:val="both"/>
        <w:rPr>
          <w:rFonts w:cs="Times New Roman"/>
          <w:szCs w:val="24"/>
        </w:rPr>
      </w:pPr>
      <w:r>
        <w:rPr>
          <w:rFonts w:cs="Times New Roman"/>
          <w:szCs w:val="24"/>
        </w:rPr>
        <w:lastRenderedPageBreak/>
        <w:t>The</w:t>
      </w:r>
      <w:r w:rsidRPr="0021729F">
        <w:rPr>
          <w:rFonts w:cs="Times New Roman"/>
          <w:szCs w:val="24"/>
        </w:rPr>
        <w:t xml:space="preserve"> </w:t>
      </w:r>
      <w:r>
        <w:rPr>
          <w:rFonts w:cs="Times New Roman"/>
          <w:szCs w:val="24"/>
        </w:rPr>
        <w:t xml:space="preserve">simulation experiment also examines the implications of ignoring the presence of latent variables, so that the unobserved covariance </w:t>
      </w:r>
      <w:r w:rsidRPr="0021729F">
        <w:rPr>
          <w:rFonts w:cs="Times New Roman"/>
          <w:szCs w:val="24"/>
        </w:rPr>
        <w:t xml:space="preserve">among the multidimensional outcomes are not considered. </w:t>
      </w:r>
      <w:r>
        <w:rPr>
          <w:rFonts w:cs="Times New Roman"/>
          <w:szCs w:val="24"/>
        </w:rPr>
        <w:t xml:space="preserve">In the virtual integrated land use-transportation modeling context used in the simulation, this </w:t>
      </w:r>
      <w:r w:rsidRPr="0021729F">
        <w:rPr>
          <w:rFonts w:cs="Times New Roman"/>
          <w:szCs w:val="24"/>
        </w:rPr>
        <w:t xml:space="preserve">is equivalent to ignoring all potential self-selection effects, which then should corrupt </w:t>
      </w:r>
      <w:r w:rsidR="00C07F27">
        <w:rPr>
          <w:rFonts w:cs="Times New Roman"/>
          <w:szCs w:val="24"/>
        </w:rPr>
        <w:t xml:space="preserve">the </w:t>
      </w:r>
      <w:r>
        <w:rPr>
          <w:rFonts w:cs="Times New Roman"/>
          <w:szCs w:val="24"/>
        </w:rPr>
        <w:t>endogenous variable effects</w:t>
      </w:r>
      <w:r w:rsidRPr="0021729F">
        <w:rPr>
          <w:rFonts w:cs="Times New Roman"/>
          <w:szCs w:val="24"/>
        </w:rPr>
        <w:t>, and lead to inaccurate and inefficient estimation of other parameters as well</w:t>
      </w:r>
      <w:r>
        <w:rPr>
          <w:rFonts w:cs="Times New Roman"/>
          <w:szCs w:val="24"/>
        </w:rPr>
        <w:t xml:space="preserve">. The results indeed reveal a substantial degradation of parameter recovery across the board if the latent constructs are ignored away, and especially those associated with the endogenous variable effects (see Figure 2c). In addition, land use effects (residential built environment in the current paper) on travel choices can be substantially biased if the multi-dimensional </w:t>
      </w:r>
      <w:r w:rsidR="003F0CE5">
        <w:rPr>
          <w:rFonts w:cs="Times New Roman"/>
          <w:szCs w:val="24"/>
        </w:rPr>
        <w:t>bundled nature of residential and travel-related choices is</w:t>
      </w:r>
      <w:r>
        <w:rPr>
          <w:rFonts w:cs="Times New Roman"/>
          <w:szCs w:val="24"/>
        </w:rPr>
        <w:t xml:space="preserve"> not considered</w:t>
      </w:r>
      <w:r w:rsidR="003F0CE5">
        <w:rPr>
          <w:rFonts w:cs="Times New Roman"/>
          <w:szCs w:val="24"/>
        </w:rPr>
        <w:t>, which can lead to potentially inappropriate policy decisions regarding infrastructure investment. Overall, the simulation desi</w:t>
      </w:r>
      <w:r w:rsidR="00C07F27">
        <w:rPr>
          <w:rFonts w:cs="Times New Roman"/>
          <w:szCs w:val="24"/>
        </w:rPr>
        <w:t>gn and results do emphasize the</w:t>
      </w:r>
      <w:r w:rsidR="003F0CE5">
        <w:rPr>
          <w:rFonts w:cs="Times New Roman"/>
          <w:szCs w:val="24"/>
        </w:rPr>
        <w:t xml:space="preserve"> fact that integrated land use-transportation (LU-T) modeling </w:t>
      </w:r>
      <w:r w:rsidRPr="0021729F">
        <w:rPr>
          <w:rFonts w:cs="Times New Roman"/>
          <w:szCs w:val="24"/>
        </w:rPr>
        <w:t>is not simply of academic interest, but can have substantial real implications for variable effects and subsequent policy analysis</w:t>
      </w:r>
      <w:r w:rsidR="003F0CE5">
        <w:rPr>
          <w:rFonts w:cs="Times New Roman"/>
          <w:szCs w:val="24"/>
        </w:rPr>
        <w:t>. T</w:t>
      </w:r>
      <w:r>
        <w:rPr>
          <w:rFonts w:cs="Times New Roman"/>
          <w:szCs w:val="24"/>
        </w:rPr>
        <w:t xml:space="preserve">he </w:t>
      </w:r>
      <w:r w:rsidR="00C03B1C" w:rsidRPr="00C03B1C">
        <w:rPr>
          <w:rFonts w:cs="Times New Roman"/>
          <w:szCs w:val="24"/>
        </w:rPr>
        <w:t>GHDM</w:t>
      </w:r>
      <w:r w:rsidR="003F0CE5">
        <w:rPr>
          <w:rFonts w:cs="Times New Roman"/>
          <w:szCs w:val="24"/>
        </w:rPr>
        <w:t xml:space="preserve"> model proposed and used in the current paper </w:t>
      </w:r>
      <w:r>
        <w:rPr>
          <w:rFonts w:cs="Times New Roman"/>
          <w:szCs w:val="24"/>
        </w:rPr>
        <w:t>can serv</w:t>
      </w:r>
      <w:r w:rsidR="003F0CE5">
        <w:rPr>
          <w:rFonts w:cs="Times New Roman"/>
          <w:szCs w:val="24"/>
        </w:rPr>
        <w:t xml:space="preserve">e as a valuable tool for such integrated LU-T modeling efforts. More generally, </w:t>
      </w:r>
      <w:r w:rsidR="002B1D6D" w:rsidRPr="00920609">
        <w:rPr>
          <w:rFonts w:cs="Times New Roman"/>
          <w:szCs w:val="24"/>
        </w:rPr>
        <w:t xml:space="preserve">the GHDM </w:t>
      </w:r>
      <w:r w:rsidR="003F0CE5">
        <w:rPr>
          <w:rFonts w:cs="Times New Roman"/>
          <w:szCs w:val="24"/>
        </w:rPr>
        <w:t>model should be widely applicable</w:t>
      </w:r>
      <w:r w:rsidR="002B1D6D" w:rsidRPr="00920609">
        <w:rPr>
          <w:rFonts w:cs="Times New Roman"/>
          <w:szCs w:val="24"/>
        </w:rPr>
        <w:t xml:space="preserve"> in n</w:t>
      </w:r>
      <w:r w:rsidR="003F0CE5">
        <w:rPr>
          <w:rFonts w:cs="Times New Roman"/>
          <w:szCs w:val="24"/>
        </w:rPr>
        <w:t>umerous empirical contexts</w:t>
      </w:r>
      <w:r w:rsidR="002B1D6D" w:rsidRPr="00920609">
        <w:rPr>
          <w:rFonts w:cs="Times New Roman"/>
          <w:szCs w:val="24"/>
        </w:rPr>
        <w:t xml:space="preserve"> due to </w:t>
      </w:r>
      <w:r w:rsidR="003F0CE5">
        <w:rPr>
          <w:rFonts w:cs="Times New Roman"/>
          <w:szCs w:val="24"/>
          <w:lang w:eastAsia="zh-CN"/>
        </w:rPr>
        <w:t xml:space="preserve">its </w:t>
      </w:r>
      <w:r w:rsidR="002B1D6D">
        <w:rPr>
          <w:rFonts w:cs="Times New Roman" w:hint="eastAsia"/>
          <w:szCs w:val="24"/>
          <w:lang w:eastAsia="zh-CN"/>
        </w:rPr>
        <w:t xml:space="preserve">ability to accommodate </w:t>
      </w:r>
      <w:r w:rsidR="002B1D6D" w:rsidRPr="00920609">
        <w:rPr>
          <w:rFonts w:cs="Times New Roman"/>
          <w:szCs w:val="24"/>
        </w:rPr>
        <w:t xml:space="preserve">data </w:t>
      </w:r>
      <w:r w:rsidR="002B1D6D">
        <w:rPr>
          <w:rFonts w:cs="Times New Roman"/>
          <w:szCs w:val="24"/>
        </w:rPr>
        <w:t>with</w:t>
      </w:r>
      <w:r w:rsidR="002B1D6D" w:rsidRPr="00920609">
        <w:rPr>
          <w:rFonts w:cs="Times New Roman"/>
          <w:szCs w:val="24"/>
        </w:rPr>
        <w:t xml:space="preserve"> mixed types of dependent variables</w:t>
      </w:r>
      <w:r w:rsidR="002B1D6D">
        <w:rPr>
          <w:rFonts w:cs="Times New Roman" w:hint="eastAsia"/>
          <w:szCs w:val="24"/>
          <w:lang w:eastAsia="zh-CN"/>
        </w:rPr>
        <w:t>,</w:t>
      </w:r>
      <w:r w:rsidR="002B1D6D" w:rsidRPr="00920609">
        <w:rPr>
          <w:rFonts w:cs="Times New Roman"/>
          <w:szCs w:val="24"/>
        </w:rPr>
        <w:t xml:space="preserve"> including multiple ordinal variables, multiple continuous variables, multiple count variables, </w:t>
      </w:r>
      <w:r w:rsidR="00392735">
        <w:rPr>
          <w:rFonts w:cs="Times New Roman"/>
          <w:szCs w:val="24"/>
        </w:rPr>
        <w:t xml:space="preserve">and multiple nominal variables. One extension to consider for the future is to formulate the proposed model accommodating non-normal error terms, one way of doing so efficiently being to allow non-normality in the structural error terms that then permeates into non-normality of all the outcome variables. </w:t>
      </w:r>
    </w:p>
    <w:p w:rsidR="002B1D6D" w:rsidRDefault="002B1D6D" w:rsidP="006A4ED5">
      <w:pPr>
        <w:jc w:val="both"/>
        <w:rPr>
          <w:rFonts w:cs="Times New Roman"/>
          <w:b/>
          <w:noProof/>
          <w:lang w:eastAsia="zh-CN"/>
        </w:rPr>
      </w:pPr>
    </w:p>
    <w:p w:rsidR="006A4ED5" w:rsidRPr="00050A27" w:rsidRDefault="006A4ED5" w:rsidP="006A4ED5">
      <w:pPr>
        <w:pStyle w:val="FootnoteText"/>
        <w:spacing w:line="360" w:lineRule="auto"/>
        <w:jc w:val="both"/>
        <w:rPr>
          <w:b/>
          <w:caps/>
          <w:sz w:val="24"/>
          <w:szCs w:val="24"/>
        </w:rPr>
      </w:pPr>
      <w:r w:rsidRPr="00050A27">
        <w:rPr>
          <w:b/>
          <w:caps/>
          <w:sz w:val="24"/>
          <w:szCs w:val="24"/>
        </w:rPr>
        <w:t>Acknowledgements</w:t>
      </w:r>
    </w:p>
    <w:p w:rsidR="0083509E" w:rsidRDefault="006A4ED5" w:rsidP="006A4ED5">
      <w:pPr>
        <w:jc w:val="both"/>
        <w:rPr>
          <w:rFonts w:cs="Times New Roman"/>
          <w:b/>
          <w:noProof/>
          <w:szCs w:val="28"/>
          <w:lang w:eastAsia="zh-CN"/>
        </w:rPr>
      </w:pPr>
      <w:r>
        <w:rPr>
          <w:rFonts w:eastAsia="Times New Roman"/>
        </w:rPr>
        <w:t>This research was partially supported by the U.S. Department of Transportation through the Data-Supported Transportation Operations and Planning (D-STOP) Tier 1 University Transportation Center. The author would also like to acknowledge support from a Humboldt Research Award from the Alexander von Humboldt Foundation, Germany. Finally, the author is grateful to Lisa Macias for her help in formatting this document, to Subodh Dubey and Xuemei Fu for help with the simulation runs</w:t>
      </w:r>
      <w:r w:rsidR="00127584">
        <w:rPr>
          <w:rFonts w:eastAsia="Times New Roman"/>
        </w:rPr>
        <w:t xml:space="preserve">, </w:t>
      </w:r>
      <w:r w:rsidR="00127584" w:rsidRPr="00CF0C5A">
        <w:rPr>
          <w:rFonts w:eastAsia="Times New Roman"/>
          <w:szCs w:val="24"/>
        </w:rPr>
        <w:t xml:space="preserve">and </w:t>
      </w:r>
      <w:r w:rsidR="00127584">
        <w:rPr>
          <w:rFonts w:eastAsia="Times New Roman"/>
          <w:szCs w:val="24"/>
        </w:rPr>
        <w:t>two</w:t>
      </w:r>
      <w:r w:rsidR="00127584" w:rsidRPr="00CF0C5A">
        <w:rPr>
          <w:rFonts w:eastAsia="Times New Roman"/>
          <w:szCs w:val="24"/>
        </w:rPr>
        <w:t xml:space="preserve"> anonymous referees who provided useful comments on an earlier version of the paper</w:t>
      </w:r>
      <w:r w:rsidRPr="00050A27">
        <w:rPr>
          <w:color w:val="000000"/>
          <w:szCs w:val="24"/>
        </w:rPr>
        <w:t>.</w:t>
      </w:r>
      <w:r w:rsidR="0083509E">
        <w:rPr>
          <w:rFonts w:cs="Times New Roman"/>
          <w:b/>
          <w:noProof/>
          <w:szCs w:val="28"/>
          <w:lang w:eastAsia="zh-CN"/>
        </w:rPr>
        <w:br w:type="page"/>
      </w:r>
    </w:p>
    <w:p w:rsidR="002B1D6D" w:rsidRPr="00264D7D" w:rsidRDefault="0083509E" w:rsidP="006230F1">
      <w:pPr>
        <w:spacing w:after="120" w:line="240" w:lineRule="auto"/>
        <w:jc w:val="both"/>
        <w:rPr>
          <w:rFonts w:cs="Times New Roman"/>
          <w:b/>
          <w:noProof/>
          <w:sz w:val="28"/>
          <w:szCs w:val="28"/>
          <w:lang w:eastAsia="zh-CN"/>
        </w:rPr>
      </w:pPr>
      <w:r w:rsidRPr="008D465C">
        <w:rPr>
          <w:rFonts w:cs="Times New Roman"/>
          <w:b/>
          <w:noProof/>
          <w:szCs w:val="28"/>
          <w:lang w:eastAsia="zh-CN"/>
        </w:rPr>
        <w:lastRenderedPageBreak/>
        <w:t>REFERENCES</w:t>
      </w:r>
      <w:r w:rsidR="00EE7772" w:rsidRPr="00264D7D">
        <w:rPr>
          <w:rFonts w:cs="Times New Roman"/>
          <w:b/>
          <w:noProof/>
          <w:sz w:val="28"/>
          <w:szCs w:val="28"/>
          <w:lang w:eastAsia="zh-CN"/>
        </w:rPr>
        <w:t xml:space="preserve"> </w:t>
      </w:r>
    </w:p>
    <w:p w:rsidR="00F52688" w:rsidRPr="00FB6E15" w:rsidRDefault="002B1D6D" w:rsidP="00FB6E15">
      <w:pPr>
        <w:spacing w:after="120" w:line="240" w:lineRule="auto"/>
        <w:ind w:left="540" w:hanging="540"/>
        <w:jc w:val="both"/>
        <w:rPr>
          <w:rFonts w:cs="Times New Roman"/>
          <w:noProof/>
          <w:szCs w:val="24"/>
        </w:rPr>
      </w:pPr>
      <w:r w:rsidRPr="000456F7">
        <w:rPr>
          <w:rFonts w:cs="Times New Roman"/>
          <w:noProof/>
          <w:sz w:val="21"/>
          <w:szCs w:val="21"/>
        </w:rPr>
        <w:fldChar w:fldCharType="begin"/>
      </w:r>
      <w:r w:rsidRPr="000456F7">
        <w:rPr>
          <w:rFonts w:cs="Times New Roman"/>
          <w:noProof/>
          <w:sz w:val="21"/>
          <w:szCs w:val="21"/>
        </w:rPr>
        <w:instrText xml:space="preserve"> ADDIN EN.REFLIST </w:instrText>
      </w:r>
      <w:r w:rsidRPr="000456F7">
        <w:rPr>
          <w:rFonts w:cs="Times New Roman"/>
          <w:noProof/>
          <w:sz w:val="21"/>
          <w:szCs w:val="21"/>
        </w:rPr>
        <w:fldChar w:fldCharType="separate"/>
      </w:r>
      <w:bookmarkStart w:id="1" w:name="_ENREF_1"/>
      <w:r w:rsidR="00F52688" w:rsidRPr="00FB6E15">
        <w:rPr>
          <w:rFonts w:cs="Times New Roman"/>
          <w:noProof/>
          <w:szCs w:val="24"/>
        </w:rPr>
        <w:t xml:space="preserve">Aditjandra, P. T., Cao, X. J., </w:t>
      </w:r>
      <w:r w:rsidR="00D53DBD" w:rsidRPr="00FB6E15">
        <w:rPr>
          <w:rFonts w:cs="Times New Roman"/>
          <w:noProof/>
          <w:szCs w:val="24"/>
        </w:rPr>
        <w:t>and</w:t>
      </w:r>
      <w:r w:rsidR="00F52688" w:rsidRPr="00FB6E15">
        <w:rPr>
          <w:rFonts w:cs="Times New Roman"/>
          <w:noProof/>
          <w:szCs w:val="24"/>
        </w:rPr>
        <w:t xml:space="preserve"> Mulley, C. (2012). Understanding neighbourhood design impact on travel behaviour: An application of structural equations model to a British metropolitan data. </w:t>
      </w:r>
      <w:r w:rsidR="00AC4F60" w:rsidRPr="00FB6E15">
        <w:rPr>
          <w:rFonts w:cs="Times New Roman"/>
          <w:i/>
          <w:noProof/>
          <w:szCs w:val="24"/>
        </w:rPr>
        <w:t>Transportation Research Part A</w:t>
      </w:r>
      <w:r w:rsidR="00F52688" w:rsidRPr="00FB6E15">
        <w:rPr>
          <w:rFonts w:cs="Times New Roman"/>
          <w:noProof/>
          <w:szCs w:val="24"/>
        </w:rPr>
        <w:t xml:space="preserve">, 46(1), 22-32. </w:t>
      </w:r>
      <w:bookmarkEnd w:id="1"/>
    </w:p>
    <w:p w:rsidR="00F52688" w:rsidRPr="00FB6E15" w:rsidRDefault="0083509E" w:rsidP="00FB6E15">
      <w:pPr>
        <w:spacing w:after="120" w:line="240" w:lineRule="auto"/>
        <w:ind w:left="540" w:hanging="540"/>
        <w:jc w:val="both"/>
        <w:rPr>
          <w:rFonts w:cs="Times New Roman"/>
          <w:noProof/>
          <w:szCs w:val="24"/>
        </w:rPr>
      </w:pPr>
      <w:bookmarkStart w:id="2" w:name="_ENREF_2"/>
      <w:r w:rsidRPr="00FB6E15">
        <w:rPr>
          <w:rFonts w:cs="Times New Roman"/>
          <w:noProof/>
          <w:szCs w:val="24"/>
        </w:rPr>
        <w:t xml:space="preserve">Bartholomew, K.J., Ntoumanis, N., Ryan, R.M., Bosch, J.A., and Thøgersen-Ntoumani, C. (2011). Self-determination theory and diminished functioning the role of interpersonal control and psychological need thwarting. </w:t>
      </w:r>
      <w:r w:rsidRPr="00FB6E15">
        <w:rPr>
          <w:rFonts w:cs="Times New Roman"/>
          <w:i/>
          <w:noProof/>
          <w:szCs w:val="24"/>
        </w:rPr>
        <w:t>Personality and Social Psychology Bulletin</w:t>
      </w:r>
      <w:r w:rsidRPr="00FB6E15">
        <w:rPr>
          <w:rFonts w:cs="Times New Roman"/>
          <w:noProof/>
          <w:szCs w:val="24"/>
        </w:rPr>
        <w:t xml:space="preserve">, 37(11), 1459-1473. </w:t>
      </w:r>
      <w:r w:rsidR="00F52688" w:rsidRPr="00FB6E15">
        <w:rPr>
          <w:rFonts w:cs="Times New Roman"/>
          <w:noProof/>
          <w:szCs w:val="24"/>
        </w:rPr>
        <w:t xml:space="preserve"> </w:t>
      </w:r>
      <w:bookmarkEnd w:id="2"/>
    </w:p>
    <w:p w:rsidR="0083509E" w:rsidRPr="00FB6E15" w:rsidRDefault="0083509E" w:rsidP="00FB6E15">
      <w:pPr>
        <w:spacing w:after="120" w:line="240" w:lineRule="auto"/>
        <w:ind w:left="540" w:hanging="540"/>
        <w:jc w:val="both"/>
        <w:rPr>
          <w:rFonts w:cs="Times New Roman"/>
          <w:noProof/>
          <w:szCs w:val="24"/>
        </w:rPr>
      </w:pPr>
      <w:bookmarkStart w:id="3" w:name="_ENREF_3"/>
      <w:r w:rsidRPr="00FB6E15">
        <w:rPr>
          <w:rFonts w:cs="Times New Roman"/>
          <w:noProof/>
          <w:szCs w:val="24"/>
        </w:rPr>
        <w:t xml:space="preserve">Ben-Akiva, M., McFadden, D., Train, K., Walker, J., Bhat, C., Bierlaire, M., . . . Bunch, D.S. (2002). Hybrid choice models: Progress and challenges. </w:t>
      </w:r>
      <w:r w:rsidRPr="00FB6E15">
        <w:rPr>
          <w:rFonts w:cs="Times New Roman"/>
          <w:i/>
          <w:noProof/>
          <w:szCs w:val="24"/>
        </w:rPr>
        <w:t>Marketing Letters</w:t>
      </w:r>
      <w:r w:rsidRPr="00FB6E15">
        <w:rPr>
          <w:rFonts w:cs="Times New Roman"/>
          <w:noProof/>
          <w:szCs w:val="24"/>
        </w:rPr>
        <w:t xml:space="preserve">, 13(3), 163-175. </w:t>
      </w:r>
      <w:bookmarkEnd w:id="3"/>
    </w:p>
    <w:p w:rsidR="00D53DBD" w:rsidRPr="00FB6E15" w:rsidRDefault="00D53DBD" w:rsidP="00FB6E15">
      <w:pPr>
        <w:spacing w:after="120" w:line="240" w:lineRule="auto"/>
        <w:ind w:left="540" w:hanging="540"/>
        <w:jc w:val="both"/>
        <w:rPr>
          <w:rFonts w:cs="Times New Roman"/>
          <w:noProof/>
          <w:szCs w:val="24"/>
        </w:rPr>
      </w:pPr>
      <w:r w:rsidRPr="00FB6E15">
        <w:rPr>
          <w:rFonts w:cs="Times New Roman"/>
          <w:noProof/>
          <w:szCs w:val="24"/>
        </w:rPr>
        <w:t xml:space="preserve">Bhat, C.R. (2011). The maximum approximate composite marginal likelihood (MACML) estimation of multinomial probit-based unordered response choice models. </w:t>
      </w:r>
      <w:r w:rsidRPr="00FB6E15">
        <w:rPr>
          <w:rFonts w:cs="Times New Roman"/>
          <w:i/>
          <w:noProof/>
          <w:szCs w:val="24"/>
        </w:rPr>
        <w:t>Transportation Research Part B</w:t>
      </w:r>
      <w:r w:rsidRPr="00FB6E15">
        <w:rPr>
          <w:rFonts w:cs="Times New Roman"/>
          <w:noProof/>
          <w:szCs w:val="24"/>
        </w:rPr>
        <w:t xml:space="preserve">, 45(7), 923-939. </w:t>
      </w:r>
    </w:p>
    <w:p w:rsidR="008A43F9" w:rsidRPr="00FB6E15" w:rsidRDefault="008A43F9" w:rsidP="00FB6E15">
      <w:pPr>
        <w:spacing w:after="120" w:line="240" w:lineRule="auto"/>
        <w:ind w:left="540" w:hanging="540"/>
        <w:jc w:val="both"/>
        <w:rPr>
          <w:rFonts w:cs="Times New Roman"/>
          <w:noProof/>
          <w:szCs w:val="24"/>
        </w:rPr>
      </w:pPr>
      <w:r w:rsidRPr="00FB6E15">
        <w:rPr>
          <w:rFonts w:cs="Times New Roman"/>
          <w:szCs w:val="24"/>
        </w:rPr>
        <w:t xml:space="preserve">Bhat, C.R. (2014). </w:t>
      </w:r>
      <w:r w:rsidRPr="00FB6E15">
        <w:rPr>
          <w:rFonts w:cs="Times New Roman"/>
          <w:bCs/>
          <w:szCs w:val="24"/>
        </w:rPr>
        <w:t>The composite marginal likelihood (CML) inference approach with applications to discrete and mixed dependent variable models</w:t>
      </w:r>
      <w:r w:rsidRPr="00FB6E15">
        <w:rPr>
          <w:rFonts w:cs="Times New Roman"/>
          <w:szCs w:val="24"/>
        </w:rPr>
        <w:t xml:space="preserve">. </w:t>
      </w:r>
      <w:r w:rsidRPr="00FB6E15">
        <w:rPr>
          <w:rFonts w:cs="Times New Roman"/>
          <w:i/>
          <w:iCs/>
          <w:szCs w:val="24"/>
        </w:rPr>
        <w:t>Foundations and Trends in Econometrics</w:t>
      </w:r>
      <w:r w:rsidRPr="00FB6E15">
        <w:rPr>
          <w:rFonts w:cs="Times New Roman"/>
          <w:szCs w:val="24"/>
        </w:rPr>
        <w:t>, 7(1), 1-117.</w:t>
      </w:r>
    </w:p>
    <w:p w:rsidR="00D53DBD" w:rsidRPr="00FB6E15" w:rsidRDefault="00D53DBD" w:rsidP="00FB6E15">
      <w:pPr>
        <w:spacing w:after="120" w:line="240" w:lineRule="auto"/>
        <w:ind w:left="540" w:hanging="540"/>
        <w:jc w:val="both"/>
        <w:rPr>
          <w:rFonts w:cs="Times New Roman"/>
          <w:noProof/>
          <w:szCs w:val="24"/>
        </w:rPr>
      </w:pPr>
      <w:r w:rsidRPr="00FB6E15">
        <w:rPr>
          <w:rFonts w:cs="Times New Roman"/>
          <w:noProof/>
          <w:szCs w:val="24"/>
        </w:rPr>
        <w:t xml:space="preserve">Bhat, C.R., and Dubey, S.K. (2014). A new estimation approach to integrate latent psychological constructs in choice modeling. </w:t>
      </w:r>
      <w:r w:rsidRPr="00FB6E15">
        <w:rPr>
          <w:rFonts w:cs="Times New Roman"/>
          <w:i/>
          <w:iCs/>
          <w:szCs w:val="24"/>
        </w:rPr>
        <w:t>Transportation Research Part B</w:t>
      </w:r>
      <w:r w:rsidRPr="00FB6E15">
        <w:rPr>
          <w:rFonts w:cs="Times New Roman"/>
          <w:szCs w:val="24"/>
        </w:rPr>
        <w:t>, 67, 68-85.</w:t>
      </w:r>
    </w:p>
    <w:p w:rsidR="00D53DBD" w:rsidRPr="00FB6E15" w:rsidRDefault="00D53DBD" w:rsidP="00FB6E15">
      <w:pPr>
        <w:spacing w:after="120" w:line="240" w:lineRule="auto"/>
        <w:ind w:left="540" w:hanging="540"/>
        <w:jc w:val="both"/>
        <w:rPr>
          <w:rFonts w:cs="Times New Roman"/>
          <w:noProof/>
          <w:szCs w:val="24"/>
        </w:rPr>
      </w:pPr>
      <w:r w:rsidRPr="00FB6E15">
        <w:rPr>
          <w:rFonts w:cs="Times New Roman"/>
          <w:noProof/>
          <w:szCs w:val="24"/>
        </w:rPr>
        <w:t xml:space="preserve">Bhat, C.R., and Guo, J.Y. (2007). A comprehensive analysis of built environment characteristics on household residential choice and auto ownership levels. </w:t>
      </w:r>
      <w:r w:rsidRPr="00FB6E15">
        <w:rPr>
          <w:rFonts w:cs="Times New Roman"/>
          <w:i/>
          <w:noProof/>
          <w:szCs w:val="24"/>
        </w:rPr>
        <w:t>Transportation Research Part B</w:t>
      </w:r>
      <w:r w:rsidRPr="00FB6E15">
        <w:rPr>
          <w:rFonts w:cs="Times New Roman"/>
          <w:noProof/>
          <w:szCs w:val="24"/>
        </w:rPr>
        <w:t xml:space="preserve">, 41(5), 506-526. </w:t>
      </w:r>
    </w:p>
    <w:p w:rsidR="00D53DBD" w:rsidRPr="00FB6E15" w:rsidRDefault="00D53DBD" w:rsidP="00FB6E15">
      <w:pPr>
        <w:spacing w:after="120" w:line="240" w:lineRule="auto"/>
        <w:ind w:left="540" w:hanging="540"/>
        <w:jc w:val="both"/>
        <w:rPr>
          <w:rFonts w:cs="Times New Roman"/>
          <w:szCs w:val="24"/>
        </w:rPr>
      </w:pPr>
      <w:r w:rsidRPr="00FB6E15">
        <w:rPr>
          <w:rFonts w:cs="Times New Roman"/>
          <w:szCs w:val="24"/>
        </w:rPr>
        <w:t xml:space="preserve">Bhat, C.R., and Sidharthan, R. (2011). A simulation evaluation of the maximum approximate composite marginal likelihood (MACML) estimator for mixed multinomial probit models. </w:t>
      </w:r>
      <w:r w:rsidRPr="00FB6E15">
        <w:rPr>
          <w:rFonts w:cs="Times New Roman"/>
          <w:i/>
          <w:szCs w:val="24"/>
        </w:rPr>
        <w:t>Transportation Research Part B</w:t>
      </w:r>
      <w:r w:rsidRPr="00FB6E15">
        <w:rPr>
          <w:rFonts w:cs="Times New Roman"/>
          <w:szCs w:val="24"/>
        </w:rPr>
        <w:t>, 45(7), 940-953.</w:t>
      </w:r>
    </w:p>
    <w:p w:rsidR="00341669" w:rsidRPr="00FB6E15" w:rsidRDefault="00341669" w:rsidP="00341669">
      <w:pPr>
        <w:spacing w:after="120" w:line="240" w:lineRule="auto"/>
        <w:ind w:left="540" w:hanging="540"/>
        <w:jc w:val="both"/>
        <w:rPr>
          <w:rFonts w:cs="Times New Roman"/>
          <w:noProof/>
          <w:szCs w:val="24"/>
        </w:rPr>
      </w:pPr>
      <w:bookmarkStart w:id="4" w:name="_ENREF_10"/>
      <w:r w:rsidRPr="00FB6E15">
        <w:rPr>
          <w:rFonts w:cs="Times New Roman"/>
          <w:noProof/>
          <w:szCs w:val="24"/>
        </w:rPr>
        <w:t xml:space="preserve">Bhat, C.R., Paleti, R., Pendyala, R.M., Lorenzini, K., and Konduri, K.C. (2013). Accommodating immigration status and self-selection effects in a joint model of household auto ownership and residential location choice. </w:t>
      </w:r>
      <w:r w:rsidRPr="00FB6E15">
        <w:rPr>
          <w:rFonts w:cs="Times New Roman"/>
          <w:i/>
          <w:noProof/>
          <w:szCs w:val="24"/>
        </w:rPr>
        <w:t xml:space="preserve">Transportation Research Record: Journal of the Transportation Research Board, </w:t>
      </w:r>
      <w:r w:rsidRPr="00FB6E15">
        <w:rPr>
          <w:rFonts w:cs="Times New Roman"/>
          <w:noProof/>
          <w:szCs w:val="24"/>
        </w:rPr>
        <w:t xml:space="preserve">2382(1), 142-150. </w:t>
      </w:r>
      <w:bookmarkEnd w:id="4"/>
    </w:p>
    <w:p w:rsidR="00D53DBD" w:rsidRPr="00FB6E15" w:rsidRDefault="00D53DBD" w:rsidP="00FB6E15">
      <w:pPr>
        <w:spacing w:after="120" w:line="240" w:lineRule="auto"/>
        <w:ind w:left="540" w:hanging="540"/>
        <w:jc w:val="both"/>
        <w:rPr>
          <w:rFonts w:cs="Times New Roman"/>
          <w:szCs w:val="24"/>
        </w:rPr>
      </w:pPr>
      <w:r w:rsidRPr="00FB6E15">
        <w:rPr>
          <w:rFonts w:cs="Times New Roman"/>
          <w:szCs w:val="24"/>
        </w:rPr>
        <w:t xml:space="preserve">Bhat, C.R., Astroza, S., Sidharthan, R., Jobair Bin Alam, M., and Khushefati, W.H. (2014a). </w:t>
      </w:r>
      <w:r w:rsidRPr="00FB6E15">
        <w:rPr>
          <w:rFonts w:cs="Times New Roman"/>
          <w:bCs/>
          <w:szCs w:val="24"/>
        </w:rPr>
        <w:t>A joint count-continuous model of travel behavior with selection based on a multinomial probit residential density choice model</w:t>
      </w:r>
      <w:r w:rsidRPr="00FB6E15">
        <w:rPr>
          <w:rFonts w:cs="Times New Roman"/>
          <w:szCs w:val="24"/>
        </w:rPr>
        <w:t xml:space="preserve">. </w:t>
      </w:r>
      <w:r w:rsidRPr="00FB6E15">
        <w:rPr>
          <w:rFonts w:cs="Times New Roman"/>
          <w:i/>
          <w:iCs/>
          <w:szCs w:val="24"/>
        </w:rPr>
        <w:t>Transportation Research Part B</w:t>
      </w:r>
      <w:r w:rsidRPr="00FB6E15">
        <w:rPr>
          <w:rFonts w:cs="Times New Roman"/>
          <w:szCs w:val="24"/>
        </w:rPr>
        <w:t xml:space="preserve">, 68, 31-51. </w:t>
      </w:r>
    </w:p>
    <w:p w:rsidR="00D53DBD" w:rsidRPr="00FB6E15" w:rsidRDefault="00D53DBD" w:rsidP="00FB6E15">
      <w:pPr>
        <w:spacing w:after="120" w:line="240" w:lineRule="auto"/>
        <w:ind w:left="540" w:hanging="540"/>
        <w:jc w:val="both"/>
        <w:rPr>
          <w:rFonts w:cs="Times New Roman"/>
          <w:noProof/>
          <w:szCs w:val="24"/>
        </w:rPr>
      </w:pPr>
      <w:r w:rsidRPr="00FB6E15">
        <w:rPr>
          <w:rFonts w:cs="Times New Roman"/>
          <w:szCs w:val="24"/>
        </w:rPr>
        <w:t xml:space="preserve">Bhat, C.R., Paleti, R., and Singh, P. (2014b). </w:t>
      </w:r>
      <w:r w:rsidRPr="00FB6E15">
        <w:rPr>
          <w:rFonts w:cs="Times New Roman"/>
          <w:bCs/>
          <w:szCs w:val="24"/>
        </w:rPr>
        <w:t>A spatial multivariate count model for firm location decisions</w:t>
      </w:r>
      <w:r w:rsidRPr="00FB6E15">
        <w:rPr>
          <w:rFonts w:cs="Times New Roman"/>
          <w:szCs w:val="24"/>
        </w:rPr>
        <w:t xml:space="preserve">. </w:t>
      </w:r>
      <w:r w:rsidRPr="00FB6E15">
        <w:rPr>
          <w:rFonts w:cs="Times New Roman"/>
          <w:i/>
          <w:iCs/>
          <w:szCs w:val="24"/>
        </w:rPr>
        <w:t>Journal of Regional Science</w:t>
      </w:r>
      <w:r w:rsidRPr="00FB6E15">
        <w:rPr>
          <w:rFonts w:cs="Times New Roman"/>
          <w:szCs w:val="24"/>
        </w:rPr>
        <w:t>, 54(3), 462-502.</w:t>
      </w:r>
    </w:p>
    <w:p w:rsidR="00D53DBD" w:rsidRPr="00FB6E15" w:rsidRDefault="00D53DBD" w:rsidP="00FB6E15">
      <w:pPr>
        <w:spacing w:after="120" w:line="240" w:lineRule="auto"/>
        <w:ind w:left="540" w:hanging="540"/>
        <w:jc w:val="both"/>
        <w:rPr>
          <w:rFonts w:cs="Times New Roman"/>
          <w:noProof/>
          <w:szCs w:val="24"/>
        </w:rPr>
      </w:pPr>
      <w:bookmarkStart w:id="5" w:name="_ENREF_12"/>
      <w:bookmarkStart w:id="6" w:name="_ENREF_13"/>
      <w:r w:rsidRPr="00FB6E15">
        <w:rPr>
          <w:rFonts w:cs="Times New Roman"/>
          <w:szCs w:val="24"/>
        </w:rPr>
        <w:t xml:space="preserve">Bolduc, D., Ben-Akiva, M., Walker, J., Michaud, A., 2005. Hybrid choice models with logit kernel: applicability to large scale models. In: Lee-Gosselin, M., Doherty, S. (eds.) </w:t>
      </w:r>
      <w:r w:rsidRPr="00FB6E15">
        <w:rPr>
          <w:rFonts w:cs="Times New Roman"/>
          <w:i/>
          <w:szCs w:val="24"/>
        </w:rPr>
        <w:t>Integrated Land-Use and Transportation Models: Behavioral Foundations</w:t>
      </w:r>
      <w:r w:rsidRPr="00FB6E15">
        <w:rPr>
          <w:rFonts w:cs="Times New Roman"/>
          <w:szCs w:val="24"/>
        </w:rPr>
        <w:t>, Elsevier, Oxford, 275-302</w:t>
      </w:r>
      <w:r w:rsidRPr="00FB6E15">
        <w:rPr>
          <w:rFonts w:cs="Times New Roman"/>
          <w:noProof/>
          <w:szCs w:val="24"/>
        </w:rPr>
        <w:t xml:space="preserve">. </w:t>
      </w:r>
      <w:bookmarkEnd w:id="5"/>
    </w:p>
    <w:p w:rsidR="001765A1" w:rsidRPr="00FB6E15" w:rsidRDefault="001765A1" w:rsidP="00FB6E15">
      <w:pPr>
        <w:spacing w:after="120" w:line="240" w:lineRule="auto"/>
        <w:ind w:left="540" w:hanging="540"/>
        <w:jc w:val="both"/>
        <w:rPr>
          <w:rFonts w:eastAsia="Times New Roman" w:cs="Times New Roman"/>
          <w:szCs w:val="24"/>
        </w:rPr>
      </w:pPr>
      <w:r w:rsidRPr="00FB6E15">
        <w:rPr>
          <w:rFonts w:eastAsia="Times New Roman" w:cs="Times New Roman"/>
          <w:szCs w:val="24"/>
        </w:rPr>
        <w:t xml:space="preserve">Bollen, K. A. (1989). </w:t>
      </w:r>
      <w:r w:rsidRPr="00FB6E15">
        <w:rPr>
          <w:rFonts w:eastAsia="Times New Roman" w:cs="Times New Roman"/>
          <w:bCs/>
          <w:i/>
          <w:szCs w:val="24"/>
        </w:rPr>
        <w:t>Structural Equations with Latent Variables</w:t>
      </w:r>
      <w:r w:rsidRPr="00FB6E15">
        <w:rPr>
          <w:rFonts w:eastAsia="Times New Roman" w:cs="Times New Roman"/>
          <w:szCs w:val="24"/>
        </w:rPr>
        <w:t xml:space="preserve">, </w:t>
      </w:r>
      <w:r w:rsidRPr="00FB6E15">
        <w:rPr>
          <w:rFonts w:eastAsia="Times New Roman" w:cs="Times New Roman"/>
          <w:iCs/>
          <w:szCs w:val="24"/>
        </w:rPr>
        <w:t>Wiley Series in Probability and Mathematical Statistics</w:t>
      </w:r>
      <w:r w:rsidRPr="00FB6E15">
        <w:rPr>
          <w:rFonts w:eastAsia="Times New Roman" w:cs="Times New Roman"/>
          <w:szCs w:val="24"/>
        </w:rPr>
        <w:t>, John Wiley &amp; Sons.</w:t>
      </w:r>
    </w:p>
    <w:p w:rsidR="00F52688" w:rsidRPr="00FB6E15" w:rsidRDefault="00F52688" w:rsidP="00FB6E15">
      <w:pPr>
        <w:spacing w:after="120" w:line="240" w:lineRule="auto"/>
        <w:ind w:left="540" w:hanging="540"/>
        <w:jc w:val="both"/>
        <w:rPr>
          <w:rFonts w:cs="Times New Roman"/>
          <w:noProof/>
          <w:szCs w:val="24"/>
        </w:rPr>
      </w:pPr>
      <w:r w:rsidRPr="00FB6E15">
        <w:rPr>
          <w:rFonts w:cs="Times New Roman"/>
          <w:noProof/>
          <w:szCs w:val="24"/>
        </w:rPr>
        <w:lastRenderedPageBreak/>
        <w:t xml:space="preserve">Brownstone, D., </w:t>
      </w:r>
      <w:r w:rsidR="00D53DBD" w:rsidRPr="00FB6E15">
        <w:rPr>
          <w:rFonts w:cs="Times New Roman"/>
          <w:noProof/>
          <w:szCs w:val="24"/>
        </w:rPr>
        <w:t>and Golob, T.</w:t>
      </w:r>
      <w:r w:rsidRPr="00FB6E15">
        <w:rPr>
          <w:rFonts w:cs="Times New Roman"/>
          <w:noProof/>
          <w:szCs w:val="24"/>
        </w:rPr>
        <w:t xml:space="preserve">F. (2009). The impact of residential density on vehicle usage and energy consumption. </w:t>
      </w:r>
      <w:r w:rsidRPr="00FB6E15">
        <w:rPr>
          <w:rFonts w:cs="Times New Roman"/>
          <w:i/>
          <w:noProof/>
          <w:szCs w:val="24"/>
        </w:rPr>
        <w:t>Journal of Urban Economics,</w:t>
      </w:r>
      <w:r w:rsidRPr="00FB6E15">
        <w:rPr>
          <w:rFonts w:cs="Times New Roman"/>
          <w:noProof/>
          <w:szCs w:val="24"/>
        </w:rPr>
        <w:t xml:space="preserve"> 65(1), 91-98. </w:t>
      </w:r>
      <w:bookmarkEnd w:id="6"/>
    </w:p>
    <w:p w:rsidR="00F52688" w:rsidRPr="00FB6E15" w:rsidRDefault="00F52688" w:rsidP="00FB6E15">
      <w:pPr>
        <w:spacing w:after="120" w:line="240" w:lineRule="auto"/>
        <w:ind w:left="540" w:hanging="540"/>
        <w:jc w:val="both"/>
        <w:rPr>
          <w:rFonts w:cs="Times New Roman"/>
          <w:noProof/>
          <w:szCs w:val="24"/>
        </w:rPr>
      </w:pPr>
      <w:bookmarkStart w:id="7" w:name="_ENREF_14"/>
      <w:r w:rsidRPr="00FB6E15">
        <w:rPr>
          <w:rFonts w:cs="Times New Roman"/>
          <w:noProof/>
          <w:szCs w:val="24"/>
        </w:rPr>
        <w:t xml:space="preserve">Cao, X., </w:t>
      </w:r>
      <w:r w:rsidR="00D53DBD" w:rsidRPr="00FB6E15">
        <w:rPr>
          <w:rFonts w:cs="Times New Roman"/>
          <w:noProof/>
          <w:szCs w:val="24"/>
        </w:rPr>
        <w:t>and</w:t>
      </w:r>
      <w:r w:rsidRPr="00FB6E15">
        <w:rPr>
          <w:rFonts w:cs="Times New Roman"/>
          <w:noProof/>
          <w:szCs w:val="24"/>
        </w:rPr>
        <w:t xml:space="preserve"> Fan, Y. (2012). Exploring the influences of density on travel behavior using propensity score matching. </w:t>
      </w:r>
      <w:r w:rsidRPr="00FB6E15">
        <w:rPr>
          <w:rFonts w:cs="Times New Roman"/>
          <w:i/>
          <w:noProof/>
          <w:szCs w:val="24"/>
        </w:rPr>
        <w:t>Environment and Planning-Part B,</w:t>
      </w:r>
      <w:r w:rsidRPr="00FB6E15">
        <w:rPr>
          <w:rFonts w:cs="Times New Roman"/>
          <w:noProof/>
          <w:szCs w:val="24"/>
        </w:rPr>
        <w:t xml:space="preserve"> 39(3), 459. </w:t>
      </w:r>
      <w:bookmarkEnd w:id="7"/>
    </w:p>
    <w:p w:rsidR="00D53DBD" w:rsidRPr="00FB6E15" w:rsidRDefault="00D53DBD" w:rsidP="00FB6E15">
      <w:pPr>
        <w:spacing w:after="120" w:line="240" w:lineRule="auto"/>
        <w:ind w:left="540" w:hanging="540"/>
        <w:jc w:val="both"/>
        <w:rPr>
          <w:rFonts w:cs="Times New Roman"/>
          <w:noProof/>
          <w:szCs w:val="24"/>
        </w:rPr>
      </w:pPr>
      <w:bookmarkStart w:id="8" w:name="_ENREF_16"/>
      <w:r w:rsidRPr="00FB6E15">
        <w:rPr>
          <w:rFonts w:cs="Times New Roman"/>
          <w:noProof/>
          <w:szCs w:val="24"/>
        </w:rPr>
        <w:t xml:space="preserve">Castro, M., Paleti, R., and Bhat, C.R. (2012). A latent variable representation of count data models to accommodate spatial and temporal dependence: Application to predicting crash frequency at intersections. </w:t>
      </w:r>
      <w:r w:rsidRPr="00FB6E15">
        <w:rPr>
          <w:rFonts w:cs="Times New Roman"/>
          <w:i/>
          <w:noProof/>
          <w:szCs w:val="24"/>
        </w:rPr>
        <w:t>Transportation Research Part B</w:t>
      </w:r>
      <w:r w:rsidRPr="00FB6E15">
        <w:rPr>
          <w:rFonts w:cs="Times New Roman"/>
          <w:noProof/>
          <w:szCs w:val="24"/>
        </w:rPr>
        <w:t>, 46(1), 253-272.</w:t>
      </w:r>
    </w:p>
    <w:p w:rsidR="00D53DBD" w:rsidRPr="00FB6E15" w:rsidRDefault="00D53DBD" w:rsidP="00FB6E15">
      <w:pPr>
        <w:spacing w:after="120" w:line="240" w:lineRule="auto"/>
        <w:ind w:left="540" w:hanging="540"/>
        <w:jc w:val="both"/>
        <w:rPr>
          <w:rFonts w:cs="Times New Roman"/>
          <w:noProof/>
          <w:szCs w:val="24"/>
        </w:rPr>
      </w:pPr>
      <w:r w:rsidRPr="00FB6E15">
        <w:rPr>
          <w:rFonts w:cs="Times New Roman"/>
          <w:szCs w:val="24"/>
        </w:rPr>
        <w:t xml:space="preserve">Castro, M., Eluru, N., Bhat, C.R., and Pendyala, R.M. (2011). </w:t>
      </w:r>
      <w:r w:rsidRPr="00FB6E15">
        <w:rPr>
          <w:rFonts w:cs="Times New Roman"/>
          <w:bCs/>
          <w:szCs w:val="24"/>
        </w:rPr>
        <w:t>Joint model of participation in nonwork activities and time-of-day choice set formation for workers</w:t>
      </w:r>
      <w:r w:rsidRPr="00FB6E15">
        <w:rPr>
          <w:rFonts w:cs="Times New Roman"/>
          <w:szCs w:val="24"/>
        </w:rPr>
        <w:t xml:space="preserve">. </w:t>
      </w:r>
      <w:r w:rsidR="00AC4F60" w:rsidRPr="00FB6E15">
        <w:rPr>
          <w:rFonts w:cs="Times New Roman"/>
          <w:i/>
          <w:noProof/>
          <w:szCs w:val="24"/>
        </w:rPr>
        <w:t>Transportation Research Record: Journal of the Transportation Research Board</w:t>
      </w:r>
      <w:r w:rsidRPr="00FB6E15">
        <w:rPr>
          <w:rFonts w:cs="Times New Roman"/>
          <w:szCs w:val="24"/>
        </w:rPr>
        <w:t>, 2254, 140-150</w:t>
      </w:r>
      <w:r w:rsidRPr="00FB6E15">
        <w:rPr>
          <w:rFonts w:cs="Times New Roman"/>
          <w:noProof/>
          <w:szCs w:val="24"/>
        </w:rPr>
        <w:t>.</w:t>
      </w:r>
    </w:p>
    <w:p w:rsidR="00F52688" w:rsidRPr="00FB6E15" w:rsidRDefault="00F52688" w:rsidP="00FB6E15">
      <w:pPr>
        <w:spacing w:after="120" w:line="240" w:lineRule="auto"/>
        <w:ind w:left="540" w:hanging="540"/>
        <w:jc w:val="both"/>
        <w:rPr>
          <w:rFonts w:cs="Times New Roman"/>
          <w:noProof/>
          <w:szCs w:val="24"/>
        </w:rPr>
      </w:pPr>
      <w:bookmarkStart w:id="9" w:name="_ENREF_17"/>
      <w:bookmarkEnd w:id="8"/>
      <w:r w:rsidRPr="00FB6E15">
        <w:rPr>
          <w:rFonts w:cs="Times New Roman"/>
          <w:noProof/>
          <w:szCs w:val="24"/>
        </w:rPr>
        <w:t xml:space="preserve">Clark, W. A., Huang, Y., </w:t>
      </w:r>
      <w:r w:rsidR="00D53DBD" w:rsidRPr="00FB6E15">
        <w:rPr>
          <w:rFonts w:cs="Times New Roman"/>
          <w:noProof/>
          <w:szCs w:val="24"/>
        </w:rPr>
        <w:t>and</w:t>
      </w:r>
      <w:r w:rsidRPr="00FB6E15">
        <w:rPr>
          <w:rFonts w:cs="Times New Roman"/>
          <w:noProof/>
          <w:szCs w:val="24"/>
        </w:rPr>
        <w:t xml:space="preserve"> Withers, S. (2003). Does commuting distance matter?: Commuting tolerance and residential change. </w:t>
      </w:r>
      <w:r w:rsidRPr="00FB6E15">
        <w:rPr>
          <w:rFonts w:cs="Times New Roman"/>
          <w:i/>
          <w:noProof/>
          <w:szCs w:val="24"/>
        </w:rPr>
        <w:t xml:space="preserve">Regional Science and Urban Economics, </w:t>
      </w:r>
      <w:r w:rsidRPr="00FB6E15">
        <w:rPr>
          <w:rFonts w:cs="Times New Roman"/>
          <w:noProof/>
          <w:szCs w:val="24"/>
        </w:rPr>
        <w:t xml:space="preserve">33(2), 199-221. </w:t>
      </w:r>
      <w:bookmarkEnd w:id="9"/>
    </w:p>
    <w:p w:rsidR="00F52688" w:rsidRPr="00FB6E15" w:rsidRDefault="00D53DBD" w:rsidP="00FB6E15">
      <w:pPr>
        <w:spacing w:after="120" w:line="240" w:lineRule="auto"/>
        <w:ind w:left="540" w:hanging="540"/>
        <w:jc w:val="both"/>
        <w:rPr>
          <w:rFonts w:cs="Times New Roman"/>
          <w:noProof/>
          <w:szCs w:val="24"/>
        </w:rPr>
      </w:pPr>
      <w:bookmarkStart w:id="10" w:name="_ENREF_18"/>
      <w:r w:rsidRPr="00FB6E15">
        <w:rPr>
          <w:rFonts w:cs="Times New Roman"/>
          <w:noProof/>
          <w:szCs w:val="24"/>
        </w:rPr>
        <w:t>Day, L.</w:t>
      </w:r>
      <w:r w:rsidR="00F52688" w:rsidRPr="00FB6E15">
        <w:rPr>
          <w:rFonts w:cs="Times New Roman"/>
          <w:noProof/>
          <w:szCs w:val="24"/>
        </w:rPr>
        <w:t xml:space="preserve">L. (2000). Choosing a house: the relationship between dwelling type, perception of privacy and residential satisfaction. </w:t>
      </w:r>
      <w:r w:rsidR="00F52688" w:rsidRPr="00FB6E15">
        <w:rPr>
          <w:rFonts w:cs="Times New Roman"/>
          <w:i/>
          <w:noProof/>
          <w:szCs w:val="24"/>
        </w:rPr>
        <w:t>Journal of Planning Education and Research</w:t>
      </w:r>
      <w:r w:rsidR="00F52688" w:rsidRPr="00FB6E15">
        <w:rPr>
          <w:rFonts w:cs="Times New Roman"/>
          <w:noProof/>
          <w:szCs w:val="24"/>
        </w:rPr>
        <w:t xml:space="preserve">, 19(3), 265-275. </w:t>
      </w:r>
      <w:bookmarkEnd w:id="10"/>
    </w:p>
    <w:p w:rsidR="00F52688" w:rsidRPr="00FB6E15" w:rsidRDefault="00D53DBD" w:rsidP="00FB6E15">
      <w:pPr>
        <w:spacing w:after="120" w:line="240" w:lineRule="auto"/>
        <w:ind w:left="540" w:hanging="540"/>
        <w:jc w:val="both"/>
        <w:rPr>
          <w:rFonts w:cs="Times New Roman"/>
          <w:noProof/>
          <w:szCs w:val="24"/>
        </w:rPr>
      </w:pPr>
      <w:bookmarkStart w:id="11" w:name="_ENREF_19"/>
      <w:r w:rsidRPr="00FB6E15">
        <w:rPr>
          <w:rFonts w:cs="Times New Roman"/>
          <w:noProof/>
          <w:szCs w:val="24"/>
        </w:rPr>
        <w:t>Daziano, R.</w:t>
      </w:r>
      <w:r w:rsidR="00F52688" w:rsidRPr="00FB6E15">
        <w:rPr>
          <w:rFonts w:cs="Times New Roman"/>
          <w:noProof/>
          <w:szCs w:val="24"/>
        </w:rPr>
        <w:t xml:space="preserve">A., </w:t>
      </w:r>
      <w:r w:rsidRPr="00FB6E15">
        <w:rPr>
          <w:rFonts w:cs="Times New Roman"/>
          <w:noProof/>
          <w:szCs w:val="24"/>
        </w:rPr>
        <w:t>and</w:t>
      </w:r>
      <w:r w:rsidR="00F52688" w:rsidRPr="00FB6E15">
        <w:rPr>
          <w:rFonts w:cs="Times New Roman"/>
          <w:noProof/>
          <w:szCs w:val="24"/>
        </w:rPr>
        <w:t xml:space="preserve"> Bolduc, D. (2013). Incorporating pro-environmental preferences towards green automobile technologies through a Bayesian hybrid choice model. </w:t>
      </w:r>
      <w:r w:rsidR="00F52688" w:rsidRPr="00FB6E15">
        <w:rPr>
          <w:rFonts w:cs="Times New Roman"/>
          <w:i/>
          <w:noProof/>
          <w:szCs w:val="24"/>
        </w:rPr>
        <w:t>Transportmetrica A: Transport Science</w:t>
      </w:r>
      <w:r w:rsidR="00F52688" w:rsidRPr="00FB6E15">
        <w:rPr>
          <w:rFonts w:cs="Times New Roman"/>
          <w:noProof/>
          <w:szCs w:val="24"/>
        </w:rPr>
        <w:t xml:space="preserve">, 9(1), 74-106. </w:t>
      </w:r>
      <w:bookmarkEnd w:id="11"/>
    </w:p>
    <w:p w:rsidR="0083509E" w:rsidRPr="00FB6E15" w:rsidRDefault="0083509E" w:rsidP="00FB6E15">
      <w:pPr>
        <w:spacing w:after="120" w:line="240" w:lineRule="auto"/>
        <w:ind w:left="540" w:hanging="540"/>
        <w:jc w:val="both"/>
        <w:rPr>
          <w:rFonts w:cs="Times New Roman"/>
          <w:noProof/>
          <w:szCs w:val="24"/>
        </w:rPr>
      </w:pPr>
      <w:r w:rsidRPr="00FB6E15">
        <w:rPr>
          <w:rFonts w:cs="Times New Roman"/>
          <w:noProof/>
          <w:szCs w:val="24"/>
        </w:rPr>
        <w:t>De Leon, A.R., and Carrière, K. (2007). General mixed</w:t>
      </w:r>
      <w:r w:rsidRPr="00FB6E15">
        <w:rPr>
          <w:rFonts w:ascii="Cambria Math" w:hAnsi="Cambria Math" w:cs="Cambria Math"/>
          <w:noProof/>
          <w:szCs w:val="24"/>
        </w:rPr>
        <w:t>‐</w:t>
      </w:r>
      <w:r w:rsidRPr="00FB6E15">
        <w:rPr>
          <w:rFonts w:cs="Times New Roman"/>
          <w:noProof/>
          <w:szCs w:val="24"/>
        </w:rPr>
        <w:t xml:space="preserve">data model: Extension of general location and grouped continuous models. </w:t>
      </w:r>
      <w:r w:rsidRPr="00FB6E15">
        <w:rPr>
          <w:rFonts w:cs="Times New Roman"/>
          <w:i/>
          <w:noProof/>
          <w:szCs w:val="24"/>
        </w:rPr>
        <w:t>Canadian Journal of Statistics</w:t>
      </w:r>
      <w:r w:rsidRPr="00FB6E15">
        <w:rPr>
          <w:rFonts w:cs="Times New Roman"/>
          <w:noProof/>
          <w:szCs w:val="24"/>
        </w:rPr>
        <w:t xml:space="preserve">, 35(4), 533-548. </w:t>
      </w:r>
    </w:p>
    <w:p w:rsidR="0083509E" w:rsidRPr="00FB6E15" w:rsidRDefault="0083509E" w:rsidP="00FB6E15">
      <w:pPr>
        <w:spacing w:after="120" w:line="240" w:lineRule="auto"/>
        <w:ind w:left="540" w:hanging="540"/>
        <w:jc w:val="both"/>
        <w:rPr>
          <w:rFonts w:cs="Times New Roman"/>
          <w:noProof/>
          <w:szCs w:val="24"/>
        </w:rPr>
      </w:pPr>
      <w:r w:rsidRPr="00FB6E15">
        <w:rPr>
          <w:rFonts w:cs="Times New Roman"/>
          <w:noProof/>
          <w:szCs w:val="24"/>
        </w:rPr>
        <w:t xml:space="preserve">De Leon, A.R., and Chough, K.C. (2013). </w:t>
      </w:r>
      <w:r w:rsidRPr="00FB6E15">
        <w:rPr>
          <w:rFonts w:cs="Times New Roman"/>
          <w:i/>
          <w:noProof/>
          <w:szCs w:val="24"/>
        </w:rPr>
        <w:t>Analysis of Mixed Data: Methods &amp; Applications</w:t>
      </w:r>
      <w:r w:rsidRPr="00FB6E15">
        <w:rPr>
          <w:rFonts w:cs="Times New Roman"/>
          <w:noProof/>
          <w:szCs w:val="24"/>
        </w:rPr>
        <w:t xml:space="preserve">, </w:t>
      </w:r>
      <w:r w:rsidR="00936EC9" w:rsidRPr="00FB6E15">
        <w:rPr>
          <w:rFonts w:cs="Times New Roman"/>
          <w:noProof/>
          <w:szCs w:val="24"/>
        </w:rPr>
        <w:t>CRC Press, Taylor &amp; Francis Group, Boca Raton, FL</w:t>
      </w:r>
      <w:r w:rsidRPr="00FB6E15">
        <w:rPr>
          <w:rFonts w:cs="Times New Roman"/>
          <w:noProof/>
          <w:szCs w:val="24"/>
        </w:rPr>
        <w:t>.</w:t>
      </w:r>
    </w:p>
    <w:p w:rsidR="0083509E" w:rsidRPr="00FB6E15" w:rsidRDefault="0083509E" w:rsidP="00FB6E15">
      <w:pPr>
        <w:spacing w:after="120" w:line="240" w:lineRule="auto"/>
        <w:ind w:left="540" w:hanging="540"/>
        <w:jc w:val="both"/>
        <w:rPr>
          <w:rFonts w:cs="Times New Roman"/>
          <w:noProof/>
          <w:szCs w:val="24"/>
        </w:rPr>
      </w:pPr>
      <w:r w:rsidRPr="00FB6E15">
        <w:rPr>
          <w:rFonts w:cs="Times New Roman"/>
          <w:noProof/>
          <w:szCs w:val="24"/>
        </w:rPr>
        <w:t xml:space="preserve">De Leon, A.R., and Zhu, Y. (2008). ANOVA extensions for mixed discrete and continuous data. </w:t>
      </w:r>
      <w:r w:rsidRPr="00FB6E15">
        <w:rPr>
          <w:rFonts w:cs="Times New Roman"/>
          <w:i/>
          <w:noProof/>
          <w:szCs w:val="24"/>
        </w:rPr>
        <w:t>Computational Statistics &amp; Data Analysis</w:t>
      </w:r>
      <w:r w:rsidRPr="00FB6E15">
        <w:rPr>
          <w:rFonts w:cs="Times New Roman"/>
          <w:noProof/>
          <w:szCs w:val="24"/>
        </w:rPr>
        <w:t xml:space="preserve">, 52(4), 2218-2227. </w:t>
      </w:r>
    </w:p>
    <w:p w:rsidR="0083509E" w:rsidRPr="00FB6E15" w:rsidRDefault="0083509E" w:rsidP="00FB6E15">
      <w:pPr>
        <w:spacing w:after="120" w:line="240" w:lineRule="auto"/>
        <w:ind w:left="540" w:hanging="540"/>
        <w:jc w:val="both"/>
        <w:rPr>
          <w:rFonts w:cs="Times New Roman"/>
          <w:noProof/>
          <w:szCs w:val="24"/>
        </w:rPr>
      </w:pPr>
      <w:r w:rsidRPr="00FB6E15">
        <w:rPr>
          <w:rFonts w:cs="Times New Roman"/>
          <w:noProof/>
          <w:szCs w:val="24"/>
        </w:rPr>
        <w:t xml:space="preserve">De Leon, A., Soo, A., and Williamson, T. (2011). Classification with discrete and continuous variables via general mixed-data models. </w:t>
      </w:r>
      <w:r w:rsidRPr="00FB6E15">
        <w:rPr>
          <w:rFonts w:cs="Times New Roman"/>
          <w:i/>
          <w:noProof/>
          <w:szCs w:val="24"/>
        </w:rPr>
        <w:t>Journal of Applied Statistic</w:t>
      </w:r>
      <w:r w:rsidRPr="00FB6E15">
        <w:rPr>
          <w:rFonts w:cs="Times New Roman"/>
          <w:noProof/>
          <w:szCs w:val="24"/>
        </w:rPr>
        <w:t xml:space="preserve">s, 38(5), 1021-1032. </w:t>
      </w:r>
    </w:p>
    <w:p w:rsidR="0083509E" w:rsidRPr="00FB6E15" w:rsidRDefault="0083509E" w:rsidP="00FB6E15">
      <w:pPr>
        <w:spacing w:after="120" w:line="240" w:lineRule="auto"/>
        <w:ind w:left="540" w:hanging="540"/>
        <w:jc w:val="both"/>
        <w:rPr>
          <w:rFonts w:cs="Times New Roman"/>
          <w:noProof/>
          <w:szCs w:val="24"/>
        </w:rPr>
      </w:pPr>
      <w:bookmarkStart w:id="12" w:name="_ENREF_27"/>
      <w:bookmarkStart w:id="13" w:name="_ENREF_28"/>
      <w:r w:rsidRPr="00FB6E15">
        <w:rPr>
          <w:rFonts w:cs="Times New Roman"/>
          <w:noProof/>
          <w:szCs w:val="24"/>
        </w:rPr>
        <w:t xml:space="preserve">Faes, C., Geys, H., and Catalano, P. (2009). Joint models for continuous and discrete longitudinal data. </w:t>
      </w:r>
      <w:r w:rsidRPr="00FB6E15">
        <w:rPr>
          <w:rFonts w:cs="Times New Roman"/>
          <w:i/>
          <w:noProof/>
          <w:szCs w:val="24"/>
        </w:rPr>
        <w:t>Longitudinal Data Analysis</w:t>
      </w:r>
      <w:r w:rsidRPr="00FB6E15">
        <w:rPr>
          <w:rFonts w:cs="Times New Roman"/>
          <w:noProof/>
          <w:szCs w:val="24"/>
        </w:rPr>
        <w:t xml:space="preserve">, 327-348. </w:t>
      </w:r>
    </w:p>
    <w:p w:rsidR="0083509E" w:rsidRPr="00FB6E15" w:rsidRDefault="0083509E" w:rsidP="00FB6E15">
      <w:pPr>
        <w:spacing w:after="120" w:line="240" w:lineRule="auto"/>
        <w:ind w:left="540" w:hanging="540"/>
        <w:jc w:val="both"/>
        <w:rPr>
          <w:rFonts w:cs="Times New Roman"/>
          <w:noProof/>
          <w:szCs w:val="24"/>
        </w:rPr>
      </w:pPr>
      <w:bookmarkStart w:id="14" w:name="_ENREF_25"/>
      <w:r w:rsidRPr="00FB6E15">
        <w:rPr>
          <w:rFonts w:cs="Times New Roman"/>
          <w:noProof/>
          <w:szCs w:val="24"/>
        </w:rPr>
        <w:t xml:space="preserve">Feddag, M.-L. (2013). Composite likelihood estimation for multivariate probit latent traits models. </w:t>
      </w:r>
      <w:r w:rsidRPr="00FB6E15">
        <w:rPr>
          <w:rFonts w:cs="Times New Roman"/>
          <w:i/>
          <w:noProof/>
          <w:szCs w:val="24"/>
        </w:rPr>
        <w:t>Communications in Statistics-Theory and Methods</w:t>
      </w:r>
      <w:r w:rsidRPr="00FB6E15">
        <w:rPr>
          <w:rFonts w:cs="Times New Roman"/>
          <w:noProof/>
          <w:szCs w:val="24"/>
        </w:rPr>
        <w:t xml:space="preserve">, 42(14), 2551-2566. </w:t>
      </w:r>
      <w:bookmarkEnd w:id="14"/>
    </w:p>
    <w:p w:rsidR="0083509E" w:rsidRPr="00FB6E15" w:rsidRDefault="0083509E" w:rsidP="00FB6E15">
      <w:pPr>
        <w:spacing w:after="120" w:line="240" w:lineRule="auto"/>
        <w:ind w:left="540" w:hanging="540"/>
        <w:jc w:val="both"/>
        <w:rPr>
          <w:rFonts w:cs="Times New Roman"/>
          <w:noProof/>
          <w:szCs w:val="24"/>
        </w:rPr>
      </w:pPr>
      <w:bookmarkStart w:id="15" w:name="_ENREF_26"/>
      <w:r w:rsidRPr="00FB6E15">
        <w:rPr>
          <w:rFonts w:cs="Times New Roman"/>
          <w:noProof/>
          <w:szCs w:val="24"/>
        </w:rPr>
        <w:t xml:space="preserve">Gates, K.M., Molenaar, P., Hillary, F.G., and Slobounov, S. (2011). Extended unified SEM approach for modeling event-related fMRI data. </w:t>
      </w:r>
      <w:r w:rsidRPr="00FB6E15">
        <w:rPr>
          <w:rFonts w:cs="Times New Roman"/>
          <w:i/>
          <w:noProof/>
          <w:szCs w:val="24"/>
        </w:rPr>
        <w:t>NeuroImage</w:t>
      </w:r>
      <w:r w:rsidRPr="00FB6E15">
        <w:rPr>
          <w:rFonts w:cs="Times New Roman"/>
          <w:noProof/>
          <w:szCs w:val="24"/>
        </w:rPr>
        <w:t xml:space="preserve">, 54(2), 1151-1158. </w:t>
      </w:r>
      <w:bookmarkEnd w:id="15"/>
    </w:p>
    <w:p w:rsidR="00AC4F60" w:rsidRPr="00FB6E15" w:rsidRDefault="00AC4F60" w:rsidP="00FB6E15">
      <w:pPr>
        <w:spacing w:after="120" w:line="240" w:lineRule="auto"/>
        <w:ind w:left="540" w:hanging="540"/>
        <w:jc w:val="both"/>
        <w:rPr>
          <w:rFonts w:cs="Times New Roman"/>
          <w:szCs w:val="24"/>
        </w:rPr>
      </w:pPr>
      <w:r w:rsidRPr="00FB6E15">
        <w:rPr>
          <w:rFonts w:eastAsia="Times New Roman" w:cs="Times New Roman"/>
          <w:szCs w:val="24"/>
        </w:rPr>
        <w:t xml:space="preserve">Gifford, R., Nilsson, A. (2014). Personal and social factors that influence pro environmental concern and behaviour: A review. </w:t>
      </w:r>
      <w:r w:rsidRPr="00FB6E15">
        <w:rPr>
          <w:rFonts w:eastAsia="Times New Roman" w:cs="Times New Roman"/>
          <w:i/>
          <w:iCs/>
          <w:szCs w:val="24"/>
        </w:rPr>
        <w:t>International Journal of Psychology</w:t>
      </w:r>
      <w:r w:rsidRPr="00FB6E15">
        <w:rPr>
          <w:rFonts w:eastAsia="Times New Roman" w:cs="Times New Roman"/>
          <w:szCs w:val="24"/>
        </w:rPr>
        <w:t>, 49(3), 141-157.</w:t>
      </w:r>
    </w:p>
    <w:p w:rsidR="00D053AC" w:rsidRPr="00FB6E15" w:rsidRDefault="00D053AC" w:rsidP="00FB6E15">
      <w:pPr>
        <w:spacing w:after="120" w:line="240" w:lineRule="auto"/>
        <w:ind w:left="540" w:hanging="540"/>
        <w:jc w:val="both"/>
        <w:rPr>
          <w:rFonts w:cs="Times New Roman"/>
          <w:noProof/>
          <w:szCs w:val="24"/>
        </w:rPr>
      </w:pPr>
      <w:r w:rsidRPr="00FB6E15">
        <w:rPr>
          <w:rFonts w:cs="Times New Roman"/>
          <w:szCs w:val="24"/>
        </w:rPr>
        <w:t xml:space="preserve">Godambe, V.P., 1960. An optimum property of regular maximum likelihood estimation. </w:t>
      </w:r>
      <w:r w:rsidRPr="00FB6E15">
        <w:rPr>
          <w:rFonts w:cs="Times New Roman"/>
          <w:i/>
          <w:szCs w:val="24"/>
        </w:rPr>
        <w:t>The Annals of Mathematical Statistics</w:t>
      </w:r>
      <w:r w:rsidR="00AC4F60" w:rsidRPr="00FB6E15">
        <w:rPr>
          <w:rFonts w:cs="Times New Roman"/>
          <w:szCs w:val="24"/>
        </w:rPr>
        <w:t>,</w:t>
      </w:r>
      <w:r w:rsidRPr="00FB6E15">
        <w:rPr>
          <w:rFonts w:cs="Times New Roman"/>
          <w:szCs w:val="24"/>
        </w:rPr>
        <w:t xml:space="preserve"> 31(4), 1208-1211.</w:t>
      </w:r>
    </w:p>
    <w:p w:rsidR="0083509E" w:rsidRPr="00FB6E15" w:rsidRDefault="0083509E" w:rsidP="00FB6E15">
      <w:pPr>
        <w:spacing w:after="120" w:line="240" w:lineRule="auto"/>
        <w:ind w:left="540" w:hanging="540"/>
        <w:jc w:val="both"/>
        <w:rPr>
          <w:rFonts w:cs="Times New Roman"/>
          <w:noProof/>
          <w:szCs w:val="24"/>
        </w:rPr>
      </w:pPr>
      <w:r w:rsidRPr="00FB6E15">
        <w:rPr>
          <w:rFonts w:cs="Times New Roman"/>
          <w:noProof/>
          <w:szCs w:val="24"/>
        </w:rPr>
        <w:t xml:space="preserve">Gueorguieva, R., and Sanacora, G. (2006). Joint analysis of repeatedly observed continuous and ordinal measures of disease severity. </w:t>
      </w:r>
      <w:r w:rsidRPr="00FB6E15">
        <w:rPr>
          <w:rFonts w:cs="Times New Roman"/>
          <w:i/>
          <w:noProof/>
          <w:szCs w:val="24"/>
        </w:rPr>
        <w:t>Statistics in Medicine</w:t>
      </w:r>
      <w:r w:rsidRPr="00FB6E15">
        <w:rPr>
          <w:rFonts w:cs="Times New Roman"/>
          <w:noProof/>
          <w:szCs w:val="24"/>
        </w:rPr>
        <w:t xml:space="preserve">, 25(8), 1307-1322. </w:t>
      </w:r>
      <w:bookmarkEnd w:id="12"/>
    </w:p>
    <w:p w:rsidR="00341669" w:rsidRPr="00FB6E15" w:rsidRDefault="00341669" w:rsidP="00341669">
      <w:pPr>
        <w:spacing w:after="120" w:line="240" w:lineRule="auto"/>
        <w:ind w:left="540" w:hanging="540"/>
        <w:jc w:val="both"/>
        <w:rPr>
          <w:rFonts w:cs="Times New Roman"/>
          <w:noProof/>
          <w:szCs w:val="24"/>
        </w:rPr>
      </w:pPr>
      <w:bookmarkStart w:id="16" w:name="_ENREF_29"/>
      <w:r w:rsidRPr="00FB6E15">
        <w:rPr>
          <w:rFonts w:cs="Times New Roman"/>
          <w:noProof/>
          <w:szCs w:val="24"/>
        </w:rPr>
        <w:lastRenderedPageBreak/>
        <w:t xml:space="preserve">Heckman, J.J., and Vytlacil, E.J. (2000). The relationship between treatment parameters within a latent variable framework. </w:t>
      </w:r>
      <w:r w:rsidRPr="00FB6E15">
        <w:rPr>
          <w:rFonts w:cs="Times New Roman"/>
          <w:i/>
          <w:noProof/>
          <w:szCs w:val="24"/>
        </w:rPr>
        <w:t>Economics Letters</w:t>
      </w:r>
      <w:r w:rsidRPr="00FB6E15">
        <w:rPr>
          <w:rFonts w:cs="Times New Roman"/>
          <w:noProof/>
          <w:szCs w:val="24"/>
        </w:rPr>
        <w:t xml:space="preserve">, 66(1), 33-39. </w:t>
      </w:r>
      <w:bookmarkEnd w:id="16"/>
    </w:p>
    <w:p w:rsidR="00F52688" w:rsidRPr="00FB6E15" w:rsidRDefault="00D53DBD" w:rsidP="00FB6E15">
      <w:pPr>
        <w:spacing w:after="120" w:line="240" w:lineRule="auto"/>
        <w:ind w:left="540" w:hanging="540"/>
        <w:jc w:val="both"/>
        <w:rPr>
          <w:rFonts w:cs="Times New Roman"/>
          <w:noProof/>
          <w:szCs w:val="24"/>
        </w:rPr>
      </w:pPr>
      <w:r w:rsidRPr="00FB6E15">
        <w:rPr>
          <w:rFonts w:cs="Times New Roman"/>
          <w:noProof/>
          <w:szCs w:val="24"/>
        </w:rPr>
        <w:t>Heckman, J., Tobias, J.</w:t>
      </w:r>
      <w:r w:rsidR="00F52688" w:rsidRPr="00FB6E15">
        <w:rPr>
          <w:rFonts w:cs="Times New Roman"/>
          <w:noProof/>
          <w:szCs w:val="24"/>
        </w:rPr>
        <w:t xml:space="preserve">L., </w:t>
      </w:r>
      <w:r w:rsidRPr="00FB6E15">
        <w:rPr>
          <w:rFonts w:cs="Times New Roman"/>
          <w:noProof/>
          <w:szCs w:val="24"/>
        </w:rPr>
        <w:t>and</w:t>
      </w:r>
      <w:r w:rsidR="00F52688" w:rsidRPr="00FB6E15">
        <w:rPr>
          <w:rFonts w:cs="Times New Roman"/>
          <w:noProof/>
          <w:szCs w:val="24"/>
        </w:rPr>
        <w:t xml:space="preserve"> Vytlacil, E. (2001). Four parameters of interest in the evaluation of social programs. </w:t>
      </w:r>
      <w:r w:rsidR="00F52688" w:rsidRPr="00FB6E15">
        <w:rPr>
          <w:rFonts w:cs="Times New Roman"/>
          <w:i/>
          <w:noProof/>
          <w:szCs w:val="24"/>
        </w:rPr>
        <w:t>Southern Economic Journal</w:t>
      </w:r>
      <w:r w:rsidR="00F52688" w:rsidRPr="00FB6E15">
        <w:rPr>
          <w:rFonts w:cs="Times New Roman"/>
          <w:noProof/>
          <w:szCs w:val="24"/>
        </w:rPr>
        <w:t xml:space="preserve">, 211-223. </w:t>
      </w:r>
      <w:bookmarkEnd w:id="13"/>
    </w:p>
    <w:p w:rsidR="0083509E" w:rsidRPr="00FB6E15" w:rsidRDefault="0083509E" w:rsidP="00FB6E15">
      <w:pPr>
        <w:spacing w:after="120" w:line="240" w:lineRule="auto"/>
        <w:ind w:left="540" w:hanging="540"/>
        <w:jc w:val="both"/>
        <w:rPr>
          <w:rFonts w:cs="Times New Roman"/>
          <w:noProof/>
          <w:szCs w:val="24"/>
        </w:rPr>
      </w:pPr>
      <w:bookmarkStart w:id="17" w:name="_ENREF_30"/>
      <w:bookmarkStart w:id="18" w:name="_ENREF_31"/>
      <w:r w:rsidRPr="00FB6E15">
        <w:rPr>
          <w:rFonts w:cs="Times New Roman"/>
          <w:noProof/>
          <w:szCs w:val="24"/>
        </w:rPr>
        <w:t>Hoshino, T., and Bentler, P.M. (201</w:t>
      </w:r>
      <w:r w:rsidR="00936EC9" w:rsidRPr="00FB6E15">
        <w:rPr>
          <w:rFonts w:cs="Times New Roman"/>
          <w:noProof/>
          <w:szCs w:val="24"/>
        </w:rPr>
        <w:t>3</w:t>
      </w:r>
      <w:r w:rsidRPr="00FB6E15">
        <w:rPr>
          <w:rFonts w:cs="Times New Roman"/>
          <w:noProof/>
          <w:szCs w:val="24"/>
        </w:rPr>
        <w:t xml:space="preserve">). Bias in factor score regression and a simple solution. </w:t>
      </w:r>
      <w:bookmarkEnd w:id="17"/>
      <w:r w:rsidRPr="00FB6E15">
        <w:rPr>
          <w:rFonts w:cs="Times New Roman"/>
          <w:noProof/>
          <w:szCs w:val="24"/>
        </w:rPr>
        <w:t xml:space="preserve">In: De Leon, A.R., and Chough, K.C. </w:t>
      </w:r>
      <w:r w:rsidRPr="00FB6E15">
        <w:rPr>
          <w:rFonts w:cs="Times New Roman"/>
          <w:szCs w:val="24"/>
        </w:rPr>
        <w:t>(eds.)</w:t>
      </w:r>
      <w:r w:rsidR="00936EC9" w:rsidRPr="00FB6E15">
        <w:rPr>
          <w:rFonts w:cs="Times New Roman"/>
          <w:szCs w:val="24"/>
        </w:rPr>
        <w:t xml:space="preserve">, </w:t>
      </w:r>
      <w:r w:rsidRPr="00FB6E15">
        <w:rPr>
          <w:rFonts w:cs="Times New Roman"/>
          <w:i/>
          <w:noProof/>
          <w:szCs w:val="24"/>
        </w:rPr>
        <w:t>Analysis of Mixed Data: Methods &amp; Applications</w:t>
      </w:r>
      <w:r w:rsidRPr="00FB6E15">
        <w:rPr>
          <w:rFonts w:cs="Times New Roman"/>
          <w:noProof/>
          <w:szCs w:val="24"/>
        </w:rPr>
        <w:t>, CRC Press,</w:t>
      </w:r>
      <w:r w:rsidR="00936EC9" w:rsidRPr="00FB6E15">
        <w:rPr>
          <w:rFonts w:cs="Times New Roman"/>
          <w:noProof/>
          <w:szCs w:val="24"/>
        </w:rPr>
        <w:t xml:space="preserve"> Taylor &amp; Francis Group, Boca Raton, FL, </w:t>
      </w:r>
      <w:r w:rsidRPr="00FB6E15">
        <w:rPr>
          <w:rFonts w:cs="Times New Roman"/>
          <w:noProof/>
          <w:szCs w:val="24"/>
        </w:rPr>
        <w:t>43-61.</w:t>
      </w:r>
    </w:p>
    <w:p w:rsidR="00F52688" w:rsidRPr="00FB6E15" w:rsidRDefault="006230F1" w:rsidP="00FB6E15">
      <w:pPr>
        <w:spacing w:after="120" w:line="240" w:lineRule="auto"/>
        <w:ind w:left="540" w:hanging="540"/>
        <w:jc w:val="both"/>
        <w:rPr>
          <w:rFonts w:cs="Times New Roman"/>
          <w:noProof/>
          <w:szCs w:val="24"/>
        </w:rPr>
      </w:pPr>
      <w:r w:rsidRPr="00FB6E15">
        <w:rPr>
          <w:rFonts w:cs="Times New Roman"/>
          <w:noProof/>
          <w:szCs w:val="24"/>
        </w:rPr>
        <w:t>Jansen, S.</w:t>
      </w:r>
      <w:r w:rsidR="00F52688" w:rsidRPr="00FB6E15">
        <w:rPr>
          <w:rFonts w:cs="Times New Roman"/>
          <w:noProof/>
          <w:szCs w:val="24"/>
        </w:rPr>
        <w:t xml:space="preserve">J. (2012). What is the worth of values in guiding residential preferences and choices? </w:t>
      </w:r>
      <w:r w:rsidR="00F52688" w:rsidRPr="00FB6E15">
        <w:rPr>
          <w:rFonts w:cs="Times New Roman"/>
          <w:i/>
          <w:noProof/>
          <w:szCs w:val="24"/>
        </w:rPr>
        <w:t>Journal of Housing and the built Environment</w:t>
      </w:r>
      <w:r w:rsidR="00F52688" w:rsidRPr="00FB6E15">
        <w:rPr>
          <w:rFonts w:cs="Times New Roman"/>
          <w:noProof/>
          <w:szCs w:val="24"/>
        </w:rPr>
        <w:t xml:space="preserve">, 27(3), 273-300. </w:t>
      </w:r>
      <w:bookmarkEnd w:id="18"/>
    </w:p>
    <w:p w:rsidR="0083509E" w:rsidRPr="00FB6E15" w:rsidRDefault="0083509E" w:rsidP="00FB6E15">
      <w:pPr>
        <w:spacing w:after="120" w:line="240" w:lineRule="auto"/>
        <w:ind w:left="540" w:hanging="540"/>
        <w:jc w:val="both"/>
        <w:rPr>
          <w:rFonts w:cs="Times New Roman"/>
          <w:noProof/>
          <w:szCs w:val="24"/>
        </w:rPr>
      </w:pPr>
      <w:bookmarkStart w:id="19" w:name="_ENREF_32"/>
      <w:bookmarkStart w:id="20" w:name="_ENREF_33"/>
      <w:bookmarkStart w:id="21" w:name="_ENREF_34"/>
      <w:r w:rsidRPr="00FB6E15">
        <w:rPr>
          <w:rFonts w:cs="Times New Roman"/>
          <w:noProof/>
          <w:szCs w:val="24"/>
        </w:rPr>
        <w:t xml:space="preserve">Jöreskog, K.G. (1977). Factor analysis by least squares and maximum likelihood methods. </w:t>
      </w:r>
      <w:bookmarkEnd w:id="19"/>
      <w:r w:rsidRPr="00FB6E15">
        <w:rPr>
          <w:rFonts w:eastAsia="Times New Roman" w:cs="Times New Roman"/>
          <w:szCs w:val="24"/>
        </w:rPr>
        <w:t xml:space="preserve">In: Enslein, K., Ralston, A., and Wilf, H.S. (eds), </w:t>
      </w:r>
      <w:r w:rsidRPr="00FB6E15">
        <w:rPr>
          <w:rFonts w:eastAsia="Times New Roman" w:cs="Times New Roman"/>
          <w:i/>
          <w:iCs/>
          <w:szCs w:val="24"/>
        </w:rPr>
        <w:t>Statistical Methods for Digital Computers</w:t>
      </w:r>
      <w:r w:rsidRPr="00FB6E15">
        <w:rPr>
          <w:rFonts w:eastAsia="Times New Roman" w:cs="Times New Roman"/>
          <w:szCs w:val="24"/>
        </w:rPr>
        <w:t>, John Wiley &amp; Sons, New York.</w:t>
      </w:r>
    </w:p>
    <w:p w:rsidR="0083509E" w:rsidRPr="00FB6E15" w:rsidRDefault="0083509E" w:rsidP="00FB6E15">
      <w:pPr>
        <w:spacing w:after="120" w:line="240" w:lineRule="auto"/>
        <w:ind w:left="540" w:hanging="540"/>
        <w:jc w:val="both"/>
        <w:rPr>
          <w:rFonts w:cs="Times New Roman"/>
          <w:noProof/>
          <w:szCs w:val="24"/>
        </w:rPr>
      </w:pPr>
      <w:r w:rsidRPr="00FB6E15">
        <w:rPr>
          <w:rFonts w:cs="Times New Roman"/>
          <w:noProof/>
          <w:szCs w:val="24"/>
        </w:rPr>
        <w:t xml:space="preserve">Keane, M.P. (1992). A note on identification in the multinomial probit model. </w:t>
      </w:r>
      <w:r w:rsidRPr="00FB6E15">
        <w:rPr>
          <w:rFonts w:cs="Times New Roman"/>
          <w:i/>
          <w:noProof/>
          <w:szCs w:val="24"/>
        </w:rPr>
        <w:t>Journal of Business &amp; Economic Statistics</w:t>
      </w:r>
      <w:r w:rsidRPr="00FB6E15">
        <w:rPr>
          <w:rFonts w:cs="Times New Roman"/>
          <w:noProof/>
          <w:szCs w:val="24"/>
        </w:rPr>
        <w:t xml:space="preserve">, 10(2), 193-200. </w:t>
      </w:r>
      <w:bookmarkEnd w:id="20"/>
    </w:p>
    <w:p w:rsidR="00F52688" w:rsidRPr="00FB6E15" w:rsidRDefault="00F52688" w:rsidP="00FB6E15">
      <w:pPr>
        <w:spacing w:after="120" w:line="240" w:lineRule="auto"/>
        <w:ind w:left="540" w:hanging="540"/>
        <w:jc w:val="both"/>
        <w:rPr>
          <w:rFonts w:cs="Times New Roman"/>
          <w:noProof/>
          <w:szCs w:val="24"/>
        </w:rPr>
      </w:pPr>
      <w:r w:rsidRPr="00FB6E15">
        <w:rPr>
          <w:rFonts w:cs="Times New Roman"/>
          <w:noProof/>
          <w:szCs w:val="24"/>
        </w:rPr>
        <w:t xml:space="preserve">Kim, J., </w:t>
      </w:r>
      <w:r w:rsidR="006230F1" w:rsidRPr="00FB6E15">
        <w:rPr>
          <w:rFonts w:cs="Times New Roman"/>
          <w:noProof/>
          <w:szCs w:val="24"/>
        </w:rPr>
        <w:t>and</w:t>
      </w:r>
      <w:r w:rsidRPr="00FB6E15">
        <w:rPr>
          <w:rFonts w:cs="Times New Roman"/>
          <w:noProof/>
          <w:szCs w:val="24"/>
        </w:rPr>
        <w:t xml:space="preserve"> Brownstone, D. (2013). The impact of residential density on vehicle usage and fuel consumption: Evidence from national samples. </w:t>
      </w:r>
      <w:r w:rsidRPr="00FB6E15">
        <w:rPr>
          <w:rFonts w:cs="Times New Roman"/>
          <w:i/>
          <w:noProof/>
          <w:szCs w:val="24"/>
        </w:rPr>
        <w:t>Energy Economics</w:t>
      </w:r>
      <w:r w:rsidRPr="00FB6E15">
        <w:rPr>
          <w:rFonts w:cs="Times New Roman"/>
          <w:noProof/>
          <w:szCs w:val="24"/>
        </w:rPr>
        <w:t xml:space="preserve">, 40, 196-206. </w:t>
      </w:r>
      <w:bookmarkEnd w:id="21"/>
    </w:p>
    <w:p w:rsidR="001765A1" w:rsidRPr="00FB6E15" w:rsidRDefault="001765A1" w:rsidP="00FB6E15">
      <w:pPr>
        <w:spacing w:after="120" w:line="240" w:lineRule="auto"/>
        <w:ind w:left="540" w:hanging="540"/>
        <w:jc w:val="both"/>
        <w:rPr>
          <w:rFonts w:cs="Times New Roman"/>
          <w:noProof/>
          <w:szCs w:val="24"/>
        </w:rPr>
      </w:pPr>
      <w:bookmarkStart w:id="22" w:name="_ENREF_36"/>
      <w:bookmarkStart w:id="23" w:name="_ENREF_37"/>
      <w:bookmarkStart w:id="24" w:name="_ENREF_38"/>
      <w:bookmarkStart w:id="25" w:name="_ENREF_39"/>
      <w:r w:rsidRPr="00FB6E15">
        <w:rPr>
          <w:rFonts w:eastAsia="Times New Roman" w:cs="Times New Roman"/>
          <w:szCs w:val="24"/>
        </w:rPr>
        <w:t xml:space="preserve">Liu, X., Vedlitz, A., Shi, L. (2014). Examining the determinants of public environmental concern: Evidence from national public surveys. </w:t>
      </w:r>
      <w:r w:rsidRPr="00FB6E15">
        <w:rPr>
          <w:rFonts w:eastAsia="Times New Roman" w:cs="Times New Roman"/>
          <w:i/>
          <w:iCs/>
          <w:szCs w:val="24"/>
        </w:rPr>
        <w:t>Environmental Science &amp; Policy</w:t>
      </w:r>
      <w:r w:rsidRPr="00FB6E15">
        <w:rPr>
          <w:rFonts w:eastAsia="Times New Roman" w:cs="Times New Roman"/>
          <w:szCs w:val="24"/>
        </w:rPr>
        <w:t>, 39, 77-94.</w:t>
      </w:r>
    </w:p>
    <w:p w:rsidR="0083509E" w:rsidRPr="00FB6E15" w:rsidRDefault="0083509E" w:rsidP="00FB6E15">
      <w:pPr>
        <w:spacing w:after="120" w:line="240" w:lineRule="auto"/>
        <w:ind w:left="540" w:hanging="540"/>
        <w:jc w:val="both"/>
        <w:rPr>
          <w:rFonts w:cs="Times New Roman"/>
          <w:noProof/>
          <w:color w:val="C00000"/>
          <w:szCs w:val="24"/>
        </w:rPr>
      </w:pPr>
      <w:r w:rsidRPr="00FB6E15">
        <w:rPr>
          <w:rFonts w:cs="Times New Roman"/>
          <w:noProof/>
          <w:szCs w:val="24"/>
        </w:rPr>
        <w:t xml:space="preserve">Maddala, G. (1983). </w:t>
      </w:r>
      <w:r w:rsidRPr="00FB6E15">
        <w:rPr>
          <w:rFonts w:eastAsia="Times New Roman" w:cs="Times New Roman"/>
          <w:i/>
          <w:iCs/>
          <w:szCs w:val="24"/>
        </w:rPr>
        <w:t>Limited-Dependent and Qualitative Variables in Econometrics</w:t>
      </w:r>
      <w:r w:rsidRPr="00FB6E15">
        <w:rPr>
          <w:rFonts w:eastAsia="Times New Roman" w:cs="Times New Roman"/>
          <w:szCs w:val="24"/>
        </w:rPr>
        <w:t>, Cambridge University Press, Cambridge, UK</w:t>
      </w:r>
      <w:r w:rsidRPr="00FB6E15">
        <w:rPr>
          <w:rFonts w:cs="Times New Roman"/>
          <w:noProof/>
          <w:color w:val="C00000"/>
          <w:szCs w:val="24"/>
        </w:rPr>
        <w:t xml:space="preserve">. </w:t>
      </w:r>
      <w:bookmarkEnd w:id="22"/>
    </w:p>
    <w:p w:rsidR="0083509E" w:rsidRPr="00FB6E15" w:rsidRDefault="0083509E" w:rsidP="00FB6E15">
      <w:pPr>
        <w:spacing w:after="120" w:line="240" w:lineRule="auto"/>
        <w:ind w:left="540" w:hanging="540"/>
        <w:jc w:val="both"/>
        <w:rPr>
          <w:rFonts w:cs="Times New Roman"/>
          <w:noProof/>
          <w:szCs w:val="24"/>
        </w:rPr>
      </w:pPr>
      <w:r w:rsidRPr="00FB6E15">
        <w:rPr>
          <w:rFonts w:cs="Times New Roman"/>
          <w:noProof/>
          <w:szCs w:val="24"/>
        </w:rPr>
        <w:t xml:space="preserve">Mokhtarian, P.L., and Cao, X. (2008). Examining the impacts of residential self-selection on travel behavior: A focus on methodologies. </w:t>
      </w:r>
      <w:r w:rsidRPr="00FB6E15">
        <w:rPr>
          <w:rFonts w:cs="Times New Roman"/>
          <w:i/>
          <w:noProof/>
          <w:szCs w:val="24"/>
        </w:rPr>
        <w:t>Transportation Research Part B</w:t>
      </w:r>
      <w:r w:rsidRPr="00FB6E15">
        <w:rPr>
          <w:rFonts w:cs="Times New Roman"/>
          <w:noProof/>
          <w:szCs w:val="24"/>
        </w:rPr>
        <w:t xml:space="preserve">, 42(3), 204-228. </w:t>
      </w:r>
      <w:bookmarkEnd w:id="23"/>
    </w:p>
    <w:p w:rsidR="0083509E" w:rsidRPr="00FB6E15" w:rsidRDefault="0083509E" w:rsidP="00FB6E15">
      <w:pPr>
        <w:spacing w:after="120" w:line="240" w:lineRule="auto"/>
        <w:ind w:left="540" w:hanging="540"/>
        <w:jc w:val="both"/>
        <w:rPr>
          <w:rFonts w:cs="Times New Roman"/>
          <w:noProof/>
          <w:szCs w:val="24"/>
        </w:rPr>
      </w:pPr>
      <w:r w:rsidRPr="00FB6E15">
        <w:rPr>
          <w:rFonts w:cs="Times New Roman"/>
          <w:noProof/>
          <w:szCs w:val="24"/>
        </w:rPr>
        <w:t xml:space="preserve">Munkin, M.K., and Trivedi, P.K. (2008). Bayesian analysis of the ordered probit model with endogenous selection. </w:t>
      </w:r>
      <w:r w:rsidRPr="00FB6E15">
        <w:rPr>
          <w:rFonts w:cs="Times New Roman"/>
          <w:i/>
          <w:noProof/>
          <w:szCs w:val="24"/>
        </w:rPr>
        <w:t>Journal of Econometrics</w:t>
      </w:r>
      <w:r w:rsidRPr="00FB6E15">
        <w:rPr>
          <w:rFonts w:cs="Times New Roman"/>
          <w:noProof/>
          <w:szCs w:val="24"/>
        </w:rPr>
        <w:t xml:space="preserve">, 143(2), 334-348. </w:t>
      </w:r>
      <w:bookmarkEnd w:id="24"/>
    </w:p>
    <w:p w:rsidR="001765A1" w:rsidRPr="00FB6E15" w:rsidRDefault="001765A1" w:rsidP="00FB6E15">
      <w:pPr>
        <w:spacing w:after="120" w:line="240" w:lineRule="auto"/>
        <w:ind w:left="540" w:hanging="540"/>
        <w:jc w:val="both"/>
        <w:rPr>
          <w:rFonts w:cs="Times New Roman"/>
          <w:noProof/>
          <w:szCs w:val="24"/>
        </w:rPr>
      </w:pPr>
      <w:r w:rsidRPr="00FB6E15">
        <w:rPr>
          <w:rFonts w:cs="Times New Roman"/>
          <w:noProof/>
          <w:szCs w:val="24"/>
        </w:rPr>
        <w:t xml:space="preserve">O'Brien, R.M. (1994). Identification of simple measurement models with multiple latent variables and correlated errors. </w:t>
      </w:r>
      <w:r w:rsidRPr="00FB6E15">
        <w:rPr>
          <w:rFonts w:cs="Times New Roman"/>
          <w:i/>
          <w:noProof/>
          <w:szCs w:val="24"/>
        </w:rPr>
        <w:t>Sociological Methodology</w:t>
      </w:r>
      <w:r w:rsidRPr="00FB6E15">
        <w:rPr>
          <w:rFonts w:cs="Times New Roman"/>
          <w:noProof/>
          <w:szCs w:val="24"/>
        </w:rPr>
        <w:t>, 24, 137-170.</w:t>
      </w:r>
    </w:p>
    <w:p w:rsidR="00F52688" w:rsidRPr="00FB6E15" w:rsidRDefault="00F52688" w:rsidP="00FB6E15">
      <w:pPr>
        <w:spacing w:after="120" w:line="240" w:lineRule="auto"/>
        <w:ind w:left="540" w:hanging="540"/>
        <w:jc w:val="both"/>
        <w:rPr>
          <w:rFonts w:cs="Times New Roman"/>
          <w:noProof/>
          <w:szCs w:val="24"/>
        </w:rPr>
      </w:pPr>
      <w:r w:rsidRPr="00FB6E15">
        <w:rPr>
          <w:rFonts w:cs="Times New Roman"/>
          <w:noProof/>
          <w:szCs w:val="24"/>
        </w:rPr>
        <w:t xml:space="preserve">Pace, L., Salvan, A., </w:t>
      </w:r>
      <w:r w:rsidR="006230F1" w:rsidRPr="00FB6E15">
        <w:rPr>
          <w:rFonts w:cs="Times New Roman"/>
          <w:noProof/>
          <w:szCs w:val="24"/>
        </w:rPr>
        <w:t>and</w:t>
      </w:r>
      <w:r w:rsidRPr="00FB6E15">
        <w:rPr>
          <w:rFonts w:cs="Times New Roman"/>
          <w:noProof/>
          <w:szCs w:val="24"/>
        </w:rPr>
        <w:t xml:space="preserve"> Sartori, N. (2011). Adjusting composite likelihood ratio statistics. </w:t>
      </w:r>
      <w:r w:rsidRPr="00FB6E15">
        <w:rPr>
          <w:rFonts w:cs="Times New Roman"/>
          <w:i/>
          <w:noProof/>
          <w:szCs w:val="24"/>
        </w:rPr>
        <w:t>Statistica Sinica</w:t>
      </w:r>
      <w:r w:rsidRPr="00FB6E15">
        <w:rPr>
          <w:rFonts w:cs="Times New Roman"/>
          <w:noProof/>
          <w:szCs w:val="24"/>
        </w:rPr>
        <w:t xml:space="preserve">, 21(1), 129. </w:t>
      </w:r>
      <w:bookmarkEnd w:id="25"/>
    </w:p>
    <w:p w:rsidR="0083509E" w:rsidRPr="00FB6E15" w:rsidRDefault="0083509E" w:rsidP="00FB6E15">
      <w:pPr>
        <w:spacing w:after="120" w:line="240" w:lineRule="auto"/>
        <w:ind w:left="540" w:hanging="540"/>
        <w:jc w:val="both"/>
        <w:rPr>
          <w:rFonts w:cs="Times New Roman"/>
          <w:noProof/>
          <w:szCs w:val="24"/>
        </w:rPr>
      </w:pPr>
      <w:bookmarkStart w:id="26" w:name="_ENREF_40"/>
      <w:bookmarkStart w:id="27" w:name="_ENREF_41"/>
      <w:r w:rsidRPr="00FB6E15">
        <w:rPr>
          <w:rFonts w:cs="Times New Roman"/>
          <w:noProof/>
          <w:szCs w:val="24"/>
        </w:rPr>
        <w:t xml:space="preserve">Paleti, R., Bhat, C.R., and Pendyala, R.M. (2013). Integrated Model of Residential Location, Work Location, Vehicle Ownership, and Commute Tour Characteristics. </w:t>
      </w:r>
      <w:r w:rsidRPr="00FB6E15">
        <w:rPr>
          <w:rFonts w:cs="Times New Roman"/>
          <w:i/>
          <w:noProof/>
          <w:szCs w:val="24"/>
        </w:rPr>
        <w:t>Transportation Research Record: Journal of the Transportation Research Board</w:t>
      </w:r>
      <w:r w:rsidRPr="00FB6E15">
        <w:rPr>
          <w:rFonts w:cs="Times New Roman"/>
          <w:noProof/>
          <w:szCs w:val="24"/>
        </w:rPr>
        <w:t xml:space="preserve">, 2382, 162-172. </w:t>
      </w:r>
      <w:bookmarkEnd w:id="26"/>
    </w:p>
    <w:p w:rsidR="00F52688" w:rsidRPr="00FB6E15" w:rsidRDefault="00F52688" w:rsidP="00FB6E15">
      <w:pPr>
        <w:spacing w:after="120" w:line="240" w:lineRule="auto"/>
        <w:ind w:left="540" w:hanging="540"/>
        <w:jc w:val="both"/>
        <w:rPr>
          <w:rFonts w:cs="Times New Roman"/>
          <w:noProof/>
          <w:szCs w:val="24"/>
        </w:rPr>
      </w:pPr>
      <w:r w:rsidRPr="00FB6E15">
        <w:rPr>
          <w:rFonts w:cs="Times New Roman"/>
          <w:noProof/>
          <w:szCs w:val="24"/>
        </w:rPr>
        <w:t>Pinj</w:t>
      </w:r>
      <w:r w:rsidR="006230F1" w:rsidRPr="00FB6E15">
        <w:rPr>
          <w:rFonts w:cs="Times New Roman"/>
          <w:noProof/>
          <w:szCs w:val="24"/>
        </w:rPr>
        <w:t>ari, A. R., Eluru, N., Bhat, C.R., Pendyala, R.</w:t>
      </w:r>
      <w:r w:rsidRPr="00FB6E15">
        <w:rPr>
          <w:rFonts w:cs="Times New Roman"/>
          <w:noProof/>
          <w:szCs w:val="24"/>
        </w:rPr>
        <w:t xml:space="preserve">M., </w:t>
      </w:r>
      <w:r w:rsidR="006230F1" w:rsidRPr="00FB6E15">
        <w:rPr>
          <w:rFonts w:cs="Times New Roman"/>
          <w:noProof/>
          <w:szCs w:val="24"/>
        </w:rPr>
        <w:t>and</w:t>
      </w:r>
      <w:r w:rsidRPr="00FB6E15">
        <w:rPr>
          <w:rFonts w:cs="Times New Roman"/>
          <w:noProof/>
          <w:szCs w:val="24"/>
        </w:rPr>
        <w:t xml:space="preserve"> Spissu, E. (2008). Joint model of choice of residential neighborhood and bicycle ownership: accounting for self-selection and unobserved heterogeneity. </w:t>
      </w:r>
      <w:r w:rsidRPr="00FB6E15">
        <w:rPr>
          <w:rFonts w:cs="Times New Roman"/>
          <w:i/>
          <w:noProof/>
          <w:szCs w:val="24"/>
        </w:rPr>
        <w:t>Transportation Research Record: Journal of the Transportation Research Board</w:t>
      </w:r>
      <w:r w:rsidRPr="00FB6E15">
        <w:rPr>
          <w:rFonts w:cs="Times New Roman"/>
          <w:noProof/>
          <w:szCs w:val="24"/>
        </w:rPr>
        <w:t xml:space="preserve">, 2082, 17-26. </w:t>
      </w:r>
      <w:bookmarkEnd w:id="27"/>
    </w:p>
    <w:p w:rsidR="00F52688" w:rsidRPr="00FB6E15" w:rsidRDefault="006230F1" w:rsidP="00FB6E15">
      <w:pPr>
        <w:spacing w:after="120" w:line="240" w:lineRule="auto"/>
        <w:ind w:left="540" w:hanging="540"/>
        <w:jc w:val="both"/>
        <w:rPr>
          <w:rFonts w:cs="Times New Roman"/>
          <w:noProof/>
          <w:szCs w:val="24"/>
        </w:rPr>
      </w:pPr>
      <w:bookmarkStart w:id="28" w:name="_ENREF_42"/>
      <w:r w:rsidRPr="00FB6E15">
        <w:rPr>
          <w:rFonts w:cs="Times New Roman"/>
          <w:noProof/>
          <w:szCs w:val="24"/>
        </w:rPr>
        <w:t>Pinjari, A.R., Pendyala, R.M., Bhat, C.</w:t>
      </w:r>
      <w:r w:rsidR="00F52688" w:rsidRPr="00FB6E15">
        <w:rPr>
          <w:rFonts w:cs="Times New Roman"/>
          <w:noProof/>
          <w:szCs w:val="24"/>
        </w:rPr>
        <w:t xml:space="preserve">R., </w:t>
      </w:r>
      <w:r w:rsidRPr="00FB6E15">
        <w:rPr>
          <w:rFonts w:cs="Times New Roman"/>
          <w:noProof/>
          <w:szCs w:val="24"/>
        </w:rPr>
        <w:t>and Waddell, P.</w:t>
      </w:r>
      <w:r w:rsidR="00F52688" w:rsidRPr="00FB6E15">
        <w:rPr>
          <w:rFonts w:cs="Times New Roman"/>
          <w:noProof/>
          <w:szCs w:val="24"/>
        </w:rPr>
        <w:t xml:space="preserve">A. (2011). Modeling the choice continuum: an integrated model of residential location, auto ownership, bicycle ownership, and commute tour mode choice decisions. </w:t>
      </w:r>
      <w:r w:rsidR="00F52688" w:rsidRPr="00FB6E15">
        <w:rPr>
          <w:rFonts w:cs="Times New Roman"/>
          <w:i/>
          <w:noProof/>
          <w:szCs w:val="24"/>
        </w:rPr>
        <w:t>Transportation</w:t>
      </w:r>
      <w:r w:rsidR="00F52688" w:rsidRPr="00FB6E15">
        <w:rPr>
          <w:rFonts w:cs="Times New Roman"/>
          <w:noProof/>
          <w:szCs w:val="24"/>
        </w:rPr>
        <w:t xml:space="preserve">, 38(6), 933-958. </w:t>
      </w:r>
      <w:bookmarkEnd w:id="28"/>
    </w:p>
    <w:p w:rsidR="00F52688" w:rsidRPr="00FB6E15" w:rsidRDefault="006230F1" w:rsidP="00FB6E15">
      <w:pPr>
        <w:spacing w:after="120" w:line="240" w:lineRule="auto"/>
        <w:ind w:left="540" w:hanging="540"/>
        <w:jc w:val="both"/>
        <w:rPr>
          <w:rFonts w:cs="Times New Roman"/>
          <w:noProof/>
          <w:szCs w:val="24"/>
        </w:rPr>
      </w:pPr>
      <w:bookmarkStart w:id="29" w:name="_ENREF_43"/>
      <w:r w:rsidRPr="00FB6E15">
        <w:rPr>
          <w:rFonts w:cs="Times New Roman"/>
          <w:noProof/>
          <w:szCs w:val="24"/>
        </w:rPr>
        <w:lastRenderedPageBreak/>
        <w:t>Rashidi, T.</w:t>
      </w:r>
      <w:r w:rsidR="00F52688" w:rsidRPr="00FB6E15">
        <w:rPr>
          <w:rFonts w:cs="Times New Roman"/>
          <w:noProof/>
          <w:szCs w:val="24"/>
        </w:rPr>
        <w:t xml:space="preserve">H., Auld, J., </w:t>
      </w:r>
      <w:r w:rsidRPr="00FB6E15">
        <w:rPr>
          <w:rFonts w:cs="Times New Roman"/>
          <w:noProof/>
          <w:szCs w:val="24"/>
        </w:rPr>
        <w:t>and Mohammadian, A.</w:t>
      </w:r>
      <w:r w:rsidR="00F52688" w:rsidRPr="00FB6E15">
        <w:rPr>
          <w:rFonts w:cs="Times New Roman"/>
          <w:noProof/>
          <w:szCs w:val="24"/>
        </w:rPr>
        <w:t xml:space="preserve">K. (2012). A behavioral housing search model: Two-stage hazard-based and multinomial logit approach to choice-set formation and location selection. </w:t>
      </w:r>
      <w:r w:rsidRPr="00FB6E15">
        <w:rPr>
          <w:rFonts w:cs="Times New Roman"/>
          <w:i/>
          <w:noProof/>
          <w:szCs w:val="24"/>
        </w:rPr>
        <w:t>Transportation Research Part A</w:t>
      </w:r>
      <w:r w:rsidR="00F52688" w:rsidRPr="00FB6E15">
        <w:rPr>
          <w:rFonts w:cs="Times New Roman"/>
          <w:noProof/>
          <w:szCs w:val="24"/>
        </w:rPr>
        <w:t xml:space="preserve">, 46(7), 1097-1107. </w:t>
      </w:r>
      <w:bookmarkEnd w:id="29"/>
    </w:p>
    <w:p w:rsidR="0083509E" w:rsidRPr="00FB6E15" w:rsidRDefault="00575F5D" w:rsidP="00FB6E15">
      <w:pPr>
        <w:spacing w:after="120" w:line="240" w:lineRule="auto"/>
        <w:ind w:left="540" w:hanging="540"/>
        <w:jc w:val="both"/>
        <w:rPr>
          <w:rFonts w:cs="Times New Roman"/>
          <w:noProof/>
          <w:szCs w:val="24"/>
        </w:rPr>
      </w:pPr>
      <w:bookmarkStart w:id="30" w:name="_ENREF_44"/>
      <w:bookmarkStart w:id="31" w:name="_ENREF_45"/>
      <w:r w:rsidRPr="00FB6E15">
        <w:rPr>
          <w:rFonts w:cs="Times New Roman"/>
          <w:noProof/>
          <w:szCs w:val="24"/>
        </w:rPr>
        <w:t>Reilly, T., and O'</w:t>
      </w:r>
      <w:r w:rsidR="0083509E" w:rsidRPr="00FB6E15">
        <w:rPr>
          <w:rFonts w:cs="Times New Roman"/>
          <w:noProof/>
          <w:szCs w:val="24"/>
        </w:rPr>
        <w:t xml:space="preserve">Brien, R.M. (1996). Identification of confirmatory factor analysis models of arbitrary complexity the side-by-side rule. </w:t>
      </w:r>
      <w:r w:rsidR="0083509E" w:rsidRPr="00FB6E15">
        <w:rPr>
          <w:rFonts w:cs="Times New Roman"/>
          <w:i/>
          <w:noProof/>
          <w:szCs w:val="24"/>
        </w:rPr>
        <w:t>Sociological Methods &amp; Research</w:t>
      </w:r>
      <w:r w:rsidR="0083509E" w:rsidRPr="00FB6E15">
        <w:rPr>
          <w:rFonts w:cs="Times New Roman"/>
          <w:noProof/>
          <w:szCs w:val="24"/>
        </w:rPr>
        <w:t xml:space="preserve">, 24(4), 473-491. </w:t>
      </w:r>
      <w:bookmarkEnd w:id="30"/>
    </w:p>
    <w:p w:rsidR="00F52688" w:rsidRPr="00FB6E15" w:rsidRDefault="00F52688" w:rsidP="00FB6E15">
      <w:pPr>
        <w:spacing w:after="120" w:line="240" w:lineRule="auto"/>
        <w:ind w:left="540" w:hanging="540"/>
        <w:jc w:val="both"/>
        <w:rPr>
          <w:rFonts w:cs="Times New Roman"/>
          <w:noProof/>
          <w:szCs w:val="24"/>
        </w:rPr>
      </w:pPr>
      <w:r w:rsidRPr="00FB6E15">
        <w:rPr>
          <w:rFonts w:cs="Times New Roman"/>
          <w:noProof/>
          <w:szCs w:val="24"/>
        </w:rPr>
        <w:t xml:space="preserve">Schwanen, T., </w:t>
      </w:r>
      <w:r w:rsidR="006230F1" w:rsidRPr="00FB6E15">
        <w:rPr>
          <w:rFonts w:cs="Times New Roman"/>
          <w:noProof/>
          <w:szCs w:val="24"/>
        </w:rPr>
        <w:t>and Mokhtarian, P.</w:t>
      </w:r>
      <w:r w:rsidRPr="00FB6E15">
        <w:rPr>
          <w:rFonts w:cs="Times New Roman"/>
          <w:noProof/>
          <w:szCs w:val="24"/>
        </w:rPr>
        <w:t xml:space="preserve">L. (2007). Attitudes toward travel and land use and choice of residential neighborhood type: Evidence from the San Francisco bay area. </w:t>
      </w:r>
      <w:r w:rsidRPr="00FB6E15">
        <w:rPr>
          <w:rFonts w:cs="Times New Roman"/>
          <w:i/>
          <w:noProof/>
          <w:szCs w:val="24"/>
        </w:rPr>
        <w:t>Housing Policy Debate</w:t>
      </w:r>
      <w:r w:rsidRPr="00FB6E15">
        <w:rPr>
          <w:rFonts w:cs="Times New Roman"/>
          <w:noProof/>
          <w:szCs w:val="24"/>
        </w:rPr>
        <w:t xml:space="preserve">, 18(1), 171-207. </w:t>
      </w:r>
      <w:bookmarkEnd w:id="31"/>
    </w:p>
    <w:p w:rsidR="00F52688" w:rsidRPr="00FB6E15" w:rsidRDefault="006230F1" w:rsidP="00FB6E15">
      <w:pPr>
        <w:spacing w:after="120" w:line="240" w:lineRule="auto"/>
        <w:ind w:left="540" w:hanging="540"/>
        <w:jc w:val="both"/>
        <w:rPr>
          <w:rFonts w:cs="Times New Roman"/>
          <w:noProof/>
          <w:szCs w:val="24"/>
        </w:rPr>
      </w:pPr>
      <w:bookmarkStart w:id="32" w:name="_ENREF_46"/>
      <w:r w:rsidRPr="00FB6E15">
        <w:rPr>
          <w:rFonts w:cs="Times New Roman"/>
          <w:noProof/>
          <w:szCs w:val="24"/>
        </w:rPr>
        <w:t>Sener, I.</w:t>
      </w:r>
      <w:r w:rsidR="00F52688" w:rsidRPr="00FB6E15">
        <w:rPr>
          <w:rFonts w:cs="Times New Roman"/>
          <w:noProof/>
          <w:szCs w:val="24"/>
        </w:rPr>
        <w:t xml:space="preserve">N., Eluru, N., </w:t>
      </w:r>
      <w:r w:rsidRPr="00FB6E15">
        <w:rPr>
          <w:rFonts w:cs="Times New Roman"/>
          <w:noProof/>
          <w:szCs w:val="24"/>
        </w:rPr>
        <w:t>and</w:t>
      </w:r>
      <w:r w:rsidR="00F52688" w:rsidRPr="00FB6E15">
        <w:rPr>
          <w:rFonts w:cs="Times New Roman"/>
          <w:noProof/>
          <w:szCs w:val="24"/>
        </w:rPr>
        <w:t xml:space="preserve"> Bha</w:t>
      </w:r>
      <w:r w:rsidRPr="00FB6E15">
        <w:rPr>
          <w:rFonts w:cs="Times New Roman"/>
          <w:noProof/>
          <w:szCs w:val="24"/>
        </w:rPr>
        <w:t>t, C.</w:t>
      </w:r>
      <w:r w:rsidR="00F52688" w:rsidRPr="00FB6E15">
        <w:rPr>
          <w:rFonts w:cs="Times New Roman"/>
          <w:noProof/>
          <w:szCs w:val="24"/>
        </w:rPr>
        <w:t xml:space="preserve">R. (2009). An analysis of bicycle route choice preferences in Texas, US. </w:t>
      </w:r>
      <w:r w:rsidR="00F52688" w:rsidRPr="00FB6E15">
        <w:rPr>
          <w:rFonts w:cs="Times New Roman"/>
          <w:i/>
          <w:noProof/>
          <w:szCs w:val="24"/>
        </w:rPr>
        <w:t>Transportation</w:t>
      </w:r>
      <w:r w:rsidR="00F52688" w:rsidRPr="00FB6E15">
        <w:rPr>
          <w:rFonts w:cs="Times New Roman"/>
          <w:noProof/>
          <w:szCs w:val="24"/>
        </w:rPr>
        <w:t xml:space="preserve">, 36(5), 511-539. </w:t>
      </w:r>
      <w:bookmarkEnd w:id="32"/>
    </w:p>
    <w:p w:rsidR="00F52688" w:rsidRPr="00FB6E15" w:rsidRDefault="00F52688" w:rsidP="00FB6E15">
      <w:pPr>
        <w:spacing w:after="120" w:line="240" w:lineRule="auto"/>
        <w:ind w:left="540" w:hanging="540"/>
        <w:jc w:val="both"/>
        <w:rPr>
          <w:rFonts w:cs="Times New Roman"/>
          <w:noProof/>
          <w:szCs w:val="24"/>
        </w:rPr>
      </w:pPr>
      <w:bookmarkStart w:id="33" w:name="_ENREF_47"/>
      <w:r w:rsidRPr="00FB6E15">
        <w:rPr>
          <w:rFonts w:cs="Times New Roman"/>
          <w:noProof/>
          <w:szCs w:val="24"/>
        </w:rPr>
        <w:t xml:space="preserve">Shiftan, Y., Outwater, M. L., </w:t>
      </w:r>
      <w:r w:rsidR="006230F1" w:rsidRPr="00FB6E15">
        <w:rPr>
          <w:rFonts w:cs="Times New Roman"/>
          <w:noProof/>
          <w:szCs w:val="24"/>
        </w:rPr>
        <w:t>and</w:t>
      </w:r>
      <w:r w:rsidRPr="00FB6E15">
        <w:rPr>
          <w:rFonts w:cs="Times New Roman"/>
          <w:noProof/>
          <w:szCs w:val="24"/>
        </w:rPr>
        <w:t xml:space="preserve"> Zhou, Y. (2008). Transit market research using structural equation modeling and attitudinal market segmentation. </w:t>
      </w:r>
      <w:r w:rsidRPr="00FB6E15">
        <w:rPr>
          <w:rFonts w:cs="Times New Roman"/>
          <w:i/>
          <w:noProof/>
          <w:szCs w:val="24"/>
        </w:rPr>
        <w:t>Transport Policy</w:t>
      </w:r>
      <w:r w:rsidRPr="00FB6E15">
        <w:rPr>
          <w:rFonts w:cs="Times New Roman"/>
          <w:noProof/>
          <w:szCs w:val="24"/>
        </w:rPr>
        <w:t xml:space="preserve">, 15(3), 186-195. </w:t>
      </w:r>
      <w:bookmarkEnd w:id="33"/>
    </w:p>
    <w:p w:rsidR="0083509E" w:rsidRPr="00FB6E15" w:rsidRDefault="0083509E" w:rsidP="00FB6E15">
      <w:pPr>
        <w:spacing w:after="120" w:line="240" w:lineRule="auto"/>
        <w:ind w:left="540" w:hanging="540"/>
        <w:jc w:val="both"/>
        <w:rPr>
          <w:rFonts w:cs="Times New Roman"/>
          <w:noProof/>
          <w:szCs w:val="24"/>
        </w:rPr>
      </w:pPr>
      <w:bookmarkStart w:id="34" w:name="_ENREF_48"/>
      <w:bookmarkStart w:id="35" w:name="_ENREF_52"/>
      <w:r w:rsidRPr="00FB6E15">
        <w:rPr>
          <w:rFonts w:cs="Times New Roman"/>
          <w:noProof/>
          <w:szCs w:val="24"/>
        </w:rPr>
        <w:t xml:space="preserve">Stapleton, D.C. (1978). Analyzing political participation data with a MIMIC Model. </w:t>
      </w:r>
      <w:r w:rsidRPr="00FB6E15">
        <w:rPr>
          <w:rFonts w:cs="Times New Roman"/>
          <w:i/>
          <w:noProof/>
          <w:szCs w:val="24"/>
        </w:rPr>
        <w:t>Sociological Methodology</w:t>
      </w:r>
      <w:r w:rsidRPr="00FB6E15">
        <w:rPr>
          <w:rFonts w:cs="Times New Roman"/>
          <w:noProof/>
          <w:szCs w:val="24"/>
        </w:rPr>
        <w:t xml:space="preserve">, 52-74. </w:t>
      </w:r>
      <w:bookmarkEnd w:id="34"/>
    </w:p>
    <w:p w:rsidR="00AC4F60" w:rsidRPr="00FB6E15" w:rsidRDefault="00AC4F60" w:rsidP="00FB6E15">
      <w:pPr>
        <w:spacing w:after="120" w:line="240" w:lineRule="auto"/>
        <w:ind w:left="540" w:hanging="540"/>
        <w:jc w:val="both"/>
        <w:rPr>
          <w:rFonts w:cs="Times New Roman"/>
          <w:noProof/>
          <w:szCs w:val="24"/>
        </w:rPr>
      </w:pPr>
      <w:r w:rsidRPr="00FB6E15">
        <w:rPr>
          <w:rFonts w:cs="Times New Roman"/>
          <w:noProof/>
          <w:szCs w:val="24"/>
        </w:rPr>
        <w:t xml:space="preserve">Sutton, A.J., Abrams, K.R., Jones, D.R., Sheldon, T.A., and Song, F. (2000). </w:t>
      </w:r>
      <w:r w:rsidRPr="00FB6E15">
        <w:rPr>
          <w:rFonts w:cs="Times New Roman"/>
          <w:i/>
          <w:noProof/>
          <w:szCs w:val="24"/>
        </w:rPr>
        <w:t>Methods for Meta-Analysis in Medical Research</w:t>
      </w:r>
      <w:r w:rsidRPr="00FB6E15">
        <w:rPr>
          <w:rFonts w:cs="Times New Roman"/>
          <w:noProof/>
          <w:szCs w:val="24"/>
        </w:rPr>
        <w:t>. Wiley Series in Probability and Statistics, John Wiley &amp; Sons, Chichester, England.</w:t>
      </w:r>
    </w:p>
    <w:p w:rsidR="0083509E" w:rsidRPr="00FB6E15" w:rsidRDefault="0083509E" w:rsidP="00FB6E15">
      <w:pPr>
        <w:spacing w:after="120" w:line="240" w:lineRule="auto"/>
        <w:ind w:left="540" w:hanging="540"/>
        <w:jc w:val="both"/>
        <w:rPr>
          <w:rFonts w:cs="Times New Roman"/>
          <w:noProof/>
          <w:szCs w:val="24"/>
        </w:rPr>
      </w:pPr>
      <w:r w:rsidRPr="00FB6E15">
        <w:rPr>
          <w:rFonts w:cs="Times New Roman"/>
          <w:noProof/>
          <w:szCs w:val="24"/>
        </w:rPr>
        <w:t xml:space="preserve">Teixeira-Pinto, A., and Harezlak, J. (2013). Factorization and latent variable models for joint analysis of binary and continuous outcomes. </w:t>
      </w:r>
      <w:r w:rsidR="00A4173E" w:rsidRPr="00FB6E15">
        <w:rPr>
          <w:rFonts w:cs="Times New Roman"/>
          <w:noProof/>
          <w:szCs w:val="24"/>
        </w:rPr>
        <w:t xml:space="preserve">In: De Leon, A.R., and Chough, K.C. </w:t>
      </w:r>
      <w:r w:rsidR="00A4173E" w:rsidRPr="00FB6E15">
        <w:rPr>
          <w:rFonts w:cs="Times New Roman"/>
          <w:szCs w:val="24"/>
        </w:rPr>
        <w:t xml:space="preserve">(eds.), </w:t>
      </w:r>
      <w:r w:rsidR="00A4173E" w:rsidRPr="00FB6E15">
        <w:rPr>
          <w:rFonts w:cs="Times New Roman"/>
          <w:i/>
          <w:noProof/>
          <w:szCs w:val="24"/>
        </w:rPr>
        <w:t>Analysis of Mixed Data: Methods &amp; Applications</w:t>
      </w:r>
      <w:r w:rsidR="00A4173E" w:rsidRPr="00FB6E15">
        <w:rPr>
          <w:rFonts w:cs="Times New Roman"/>
          <w:noProof/>
          <w:szCs w:val="24"/>
        </w:rPr>
        <w:t>, CRC Press, Taylor &amp; Francis Group, Boca Raton, FL, 81-91</w:t>
      </w:r>
      <w:r w:rsidRPr="00FB6E15">
        <w:rPr>
          <w:rFonts w:cs="Times New Roman"/>
          <w:noProof/>
          <w:szCs w:val="24"/>
        </w:rPr>
        <w:t>.</w:t>
      </w:r>
    </w:p>
    <w:p w:rsidR="0083509E" w:rsidRPr="00FB6E15" w:rsidRDefault="0083509E" w:rsidP="00FB6E15">
      <w:pPr>
        <w:spacing w:after="120" w:line="240" w:lineRule="auto"/>
        <w:ind w:left="540" w:hanging="540"/>
        <w:jc w:val="both"/>
        <w:rPr>
          <w:rFonts w:cs="Times New Roman"/>
          <w:noProof/>
          <w:szCs w:val="24"/>
        </w:rPr>
      </w:pPr>
      <w:bookmarkStart w:id="36" w:name="_ENREF_50"/>
      <w:r w:rsidRPr="00FB6E15">
        <w:rPr>
          <w:rFonts w:cs="Times New Roman"/>
          <w:noProof/>
          <w:szCs w:val="24"/>
        </w:rPr>
        <w:t xml:space="preserve">Temme, D., Paulssen, M., and Dannewald, T. (2008). Incorporating latent variables into discrete choice models-A simultaneous estimation approach using SEM software. </w:t>
      </w:r>
      <w:r w:rsidRPr="00FB6E15">
        <w:rPr>
          <w:rFonts w:cs="Times New Roman"/>
          <w:i/>
          <w:noProof/>
          <w:szCs w:val="24"/>
        </w:rPr>
        <w:t>Business Research</w:t>
      </w:r>
      <w:r w:rsidRPr="00FB6E15">
        <w:rPr>
          <w:rFonts w:cs="Times New Roman"/>
          <w:noProof/>
          <w:szCs w:val="24"/>
        </w:rPr>
        <w:t xml:space="preserve">, 1(2). </w:t>
      </w:r>
      <w:bookmarkEnd w:id="36"/>
    </w:p>
    <w:p w:rsidR="0083509E" w:rsidRPr="00FB6E15" w:rsidRDefault="0083509E" w:rsidP="00FB6E15">
      <w:pPr>
        <w:spacing w:after="120" w:line="240" w:lineRule="auto"/>
        <w:ind w:left="540" w:hanging="540"/>
        <w:jc w:val="both"/>
        <w:rPr>
          <w:rFonts w:cs="Times New Roman"/>
          <w:noProof/>
          <w:szCs w:val="24"/>
        </w:rPr>
      </w:pPr>
      <w:bookmarkStart w:id="37" w:name="_ENREF_51"/>
      <w:r w:rsidRPr="00FB6E15">
        <w:rPr>
          <w:rFonts w:cs="Times New Roman"/>
          <w:noProof/>
          <w:szCs w:val="24"/>
        </w:rPr>
        <w:t xml:space="preserve">Wu, B., de Leon, A., and Withanage, N. (2013). Joint analysis of mixed discrete and continuous outcomes via copulas. </w:t>
      </w:r>
      <w:r w:rsidR="00A4173E" w:rsidRPr="00FB6E15">
        <w:rPr>
          <w:rFonts w:cs="Times New Roman"/>
          <w:noProof/>
          <w:szCs w:val="24"/>
        </w:rPr>
        <w:t xml:space="preserve">In: De Leon, A.R., and Chough, K.C. </w:t>
      </w:r>
      <w:r w:rsidR="00A4173E" w:rsidRPr="00FB6E15">
        <w:rPr>
          <w:rFonts w:cs="Times New Roman"/>
          <w:szCs w:val="24"/>
        </w:rPr>
        <w:t xml:space="preserve">(eds.), </w:t>
      </w:r>
      <w:r w:rsidR="00A4173E" w:rsidRPr="00FB6E15">
        <w:rPr>
          <w:rFonts w:cs="Times New Roman"/>
          <w:i/>
          <w:noProof/>
          <w:szCs w:val="24"/>
        </w:rPr>
        <w:t>Analysis of Mixed Data: Methods &amp; Applications</w:t>
      </w:r>
      <w:r w:rsidR="00A4173E" w:rsidRPr="00FB6E15">
        <w:rPr>
          <w:rFonts w:cs="Times New Roman"/>
          <w:noProof/>
          <w:szCs w:val="24"/>
        </w:rPr>
        <w:t>, CRC Press, Taylor &amp; Francis Group, Boca Raton, FL</w:t>
      </w:r>
      <w:r w:rsidRPr="00FB6E15">
        <w:rPr>
          <w:rFonts w:cs="Times New Roman"/>
          <w:noProof/>
          <w:szCs w:val="24"/>
        </w:rPr>
        <w:t xml:space="preserve">, 139-156. </w:t>
      </w:r>
      <w:bookmarkEnd w:id="37"/>
    </w:p>
    <w:p w:rsidR="00F52688" w:rsidRPr="00FB6E15" w:rsidRDefault="0083509E" w:rsidP="00FB6E15">
      <w:pPr>
        <w:spacing w:after="120" w:line="240" w:lineRule="auto"/>
        <w:ind w:left="540" w:hanging="540"/>
        <w:jc w:val="both"/>
        <w:rPr>
          <w:rFonts w:cs="Times New Roman"/>
          <w:noProof/>
          <w:szCs w:val="24"/>
        </w:rPr>
      </w:pPr>
      <w:r w:rsidRPr="00FB6E15">
        <w:rPr>
          <w:rFonts w:cs="Times New Roman"/>
          <w:noProof/>
          <w:szCs w:val="24"/>
        </w:rPr>
        <w:t xml:space="preserve">Zhao, Y., and Joe, H. (2005). Composite likelihood estimation in multivariate data analysis. </w:t>
      </w:r>
      <w:r w:rsidRPr="00FB6E15">
        <w:rPr>
          <w:rFonts w:cs="Times New Roman"/>
          <w:i/>
          <w:noProof/>
          <w:szCs w:val="24"/>
        </w:rPr>
        <w:t>Canadian Journal of Statistics</w:t>
      </w:r>
      <w:r w:rsidRPr="00FB6E15">
        <w:rPr>
          <w:rFonts w:cs="Times New Roman"/>
          <w:noProof/>
          <w:szCs w:val="24"/>
        </w:rPr>
        <w:t>, 33(3), 335-356</w:t>
      </w:r>
      <w:r w:rsidR="00F52688" w:rsidRPr="00FB6E15">
        <w:rPr>
          <w:rFonts w:cs="Times New Roman"/>
          <w:noProof/>
          <w:szCs w:val="24"/>
        </w:rPr>
        <w:t xml:space="preserve">. </w:t>
      </w:r>
      <w:bookmarkEnd w:id="35"/>
    </w:p>
    <w:p w:rsidR="00F52688" w:rsidRDefault="00F52688" w:rsidP="006230F1">
      <w:pPr>
        <w:spacing w:after="120" w:line="240" w:lineRule="auto"/>
        <w:jc w:val="both"/>
        <w:rPr>
          <w:rFonts w:ascii="Calibri" w:hAnsi="Calibri" w:cs="Times New Roman"/>
          <w:noProof/>
          <w:szCs w:val="21"/>
        </w:rPr>
      </w:pPr>
    </w:p>
    <w:p w:rsidR="002B1D6D" w:rsidRDefault="002B1D6D" w:rsidP="006230F1">
      <w:pPr>
        <w:spacing w:after="120" w:line="240" w:lineRule="auto"/>
        <w:ind w:firstLineChars="200" w:firstLine="420"/>
        <w:jc w:val="both"/>
        <w:rPr>
          <w:rFonts w:cs="Times New Roman"/>
          <w:noProof/>
          <w:szCs w:val="24"/>
        </w:rPr>
      </w:pPr>
      <w:r w:rsidRPr="000456F7">
        <w:rPr>
          <w:rFonts w:cs="Times New Roman"/>
          <w:noProof/>
          <w:sz w:val="21"/>
          <w:szCs w:val="21"/>
        </w:rPr>
        <w:fldChar w:fldCharType="end"/>
      </w:r>
      <w:r>
        <w:rPr>
          <w:rFonts w:cs="Times New Roman"/>
          <w:noProof/>
          <w:szCs w:val="24"/>
        </w:rPr>
        <w:br w:type="page"/>
      </w:r>
    </w:p>
    <w:p w:rsidR="006627E7" w:rsidRDefault="006627E7" w:rsidP="00D5187E">
      <w:pPr>
        <w:spacing w:after="120" w:line="240" w:lineRule="auto"/>
        <w:rPr>
          <w:rFonts w:cs="Times New Roman"/>
          <w:b/>
          <w:szCs w:val="24"/>
          <w:lang w:eastAsia="zh-CN"/>
        </w:rPr>
      </w:pPr>
      <w:r>
        <w:rPr>
          <w:rFonts w:cs="Times New Roman"/>
          <w:b/>
          <w:szCs w:val="24"/>
        </w:rPr>
        <w:lastRenderedPageBreak/>
        <w:t xml:space="preserve">LIST OF </w:t>
      </w:r>
      <w:r>
        <w:rPr>
          <w:rFonts w:cs="Times New Roman" w:hint="eastAsia"/>
          <w:b/>
          <w:szCs w:val="24"/>
          <w:lang w:eastAsia="zh-CN"/>
        </w:rPr>
        <w:t>FIGURES</w:t>
      </w:r>
    </w:p>
    <w:p w:rsidR="006627E7" w:rsidRDefault="006627E7" w:rsidP="00D5187E">
      <w:pPr>
        <w:spacing w:after="120" w:line="240" w:lineRule="auto"/>
        <w:rPr>
          <w:rFonts w:cs="Times New Roman"/>
          <w:szCs w:val="24"/>
        </w:rPr>
      </w:pPr>
      <w:r w:rsidRPr="006627E7">
        <w:rPr>
          <w:rFonts w:cs="Times New Roman"/>
          <w:szCs w:val="24"/>
        </w:rPr>
        <w:t>Figure 1</w:t>
      </w:r>
      <w:r>
        <w:rPr>
          <w:rFonts w:cs="Times New Roman"/>
          <w:szCs w:val="24"/>
        </w:rPr>
        <w:t xml:space="preserve">: </w:t>
      </w:r>
      <w:r w:rsidR="003B7450">
        <w:rPr>
          <w:rFonts w:cs="Times New Roman"/>
          <w:szCs w:val="24"/>
        </w:rPr>
        <w:t xml:space="preserve"> Diagrammatic</w:t>
      </w:r>
      <w:r>
        <w:rPr>
          <w:rFonts w:cs="Times New Roman"/>
          <w:szCs w:val="24"/>
        </w:rPr>
        <w:t xml:space="preserve"> representation of the structural equation</w:t>
      </w:r>
    </w:p>
    <w:p w:rsidR="006627E7" w:rsidRDefault="006627E7" w:rsidP="00D3657C">
      <w:pPr>
        <w:tabs>
          <w:tab w:val="right" w:pos="1080"/>
        </w:tabs>
        <w:spacing w:after="120" w:line="240" w:lineRule="auto"/>
        <w:ind w:left="1080" w:hanging="1080"/>
        <w:rPr>
          <w:rFonts w:cs="Times New Roman"/>
          <w:szCs w:val="24"/>
          <w:lang w:eastAsia="zh-CN"/>
        </w:rPr>
      </w:pPr>
      <w:r w:rsidRPr="006627E7">
        <w:rPr>
          <w:rFonts w:cs="Times New Roman"/>
          <w:szCs w:val="24"/>
        </w:rPr>
        <w:t>Figure 2a</w:t>
      </w:r>
      <w:r>
        <w:rPr>
          <w:rFonts w:cs="Times New Roman"/>
          <w:szCs w:val="24"/>
        </w:rPr>
        <w:t xml:space="preserve">: </w:t>
      </w:r>
      <w:r w:rsidR="003B7450">
        <w:rPr>
          <w:rFonts w:cs="Times New Roman"/>
          <w:szCs w:val="24"/>
        </w:rPr>
        <w:t>Diagrammatic</w:t>
      </w:r>
      <w:r>
        <w:rPr>
          <w:rFonts w:cs="Times New Roman"/>
          <w:szCs w:val="24"/>
        </w:rPr>
        <w:t xml:space="preserve"> representation of the measurement equation for the non-nominal </w:t>
      </w:r>
      <w:r>
        <w:rPr>
          <w:rFonts w:cs="Times New Roman" w:hint="eastAsia"/>
          <w:szCs w:val="24"/>
          <w:lang w:eastAsia="zh-CN"/>
        </w:rPr>
        <w:t xml:space="preserve">  </w:t>
      </w:r>
      <w:r>
        <w:rPr>
          <w:rFonts w:cs="Times New Roman"/>
          <w:szCs w:val="24"/>
        </w:rPr>
        <w:t>variables</w:t>
      </w:r>
    </w:p>
    <w:p w:rsidR="006627E7" w:rsidRPr="006627E7" w:rsidRDefault="006627E7" w:rsidP="00D3657C">
      <w:pPr>
        <w:spacing w:after="120" w:line="240" w:lineRule="auto"/>
        <w:rPr>
          <w:rFonts w:cs="Times New Roman"/>
          <w:szCs w:val="24"/>
        </w:rPr>
      </w:pPr>
      <w:r w:rsidRPr="006627E7">
        <w:rPr>
          <w:rFonts w:cs="Times New Roman"/>
          <w:szCs w:val="24"/>
        </w:rPr>
        <w:t>Figure 2b</w:t>
      </w:r>
      <w:r>
        <w:rPr>
          <w:rFonts w:cs="Times New Roman"/>
          <w:szCs w:val="24"/>
        </w:rPr>
        <w:t xml:space="preserve">: </w:t>
      </w:r>
      <w:r w:rsidR="003B7450">
        <w:rPr>
          <w:rFonts w:cs="Times New Roman"/>
          <w:szCs w:val="24"/>
        </w:rPr>
        <w:t>Diagrammatic</w:t>
      </w:r>
      <w:r>
        <w:rPr>
          <w:rFonts w:cs="Times New Roman"/>
          <w:szCs w:val="24"/>
        </w:rPr>
        <w:t xml:space="preserve"> representation of the measurement equation for the nominal</w:t>
      </w:r>
      <w:r w:rsidR="00D3657C">
        <w:rPr>
          <w:rFonts w:cs="Times New Roman"/>
          <w:szCs w:val="24"/>
        </w:rPr>
        <w:t xml:space="preserve"> </w:t>
      </w:r>
      <w:r>
        <w:rPr>
          <w:rFonts w:cs="Times New Roman"/>
          <w:szCs w:val="24"/>
        </w:rPr>
        <w:t>variables</w:t>
      </w:r>
    </w:p>
    <w:p w:rsidR="006627E7" w:rsidRDefault="006627E7" w:rsidP="00D5187E">
      <w:pPr>
        <w:spacing w:after="120" w:line="240" w:lineRule="auto"/>
        <w:jc w:val="both"/>
        <w:rPr>
          <w:rFonts w:cs="Times New Roman"/>
          <w:szCs w:val="24"/>
        </w:rPr>
      </w:pPr>
      <w:r w:rsidRPr="006627E7">
        <w:rPr>
          <w:rFonts w:cs="Times New Roman"/>
          <w:szCs w:val="24"/>
        </w:rPr>
        <w:t>Figure 2c</w:t>
      </w:r>
      <w:r>
        <w:rPr>
          <w:rFonts w:cs="Times New Roman"/>
          <w:szCs w:val="24"/>
        </w:rPr>
        <w:t xml:space="preserve">: </w:t>
      </w:r>
      <w:r w:rsidR="003B7450">
        <w:rPr>
          <w:rFonts w:cs="Times New Roman"/>
          <w:szCs w:val="24"/>
        </w:rPr>
        <w:t>Endogenous</w:t>
      </w:r>
      <w:r>
        <w:rPr>
          <w:rFonts w:cs="Times New Roman"/>
          <w:szCs w:val="24"/>
        </w:rPr>
        <w:t xml:space="preserve"> effects</w:t>
      </w:r>
    </w:p>
    <w:p w:rsidR="006627E7" w:rsidRDefault="006627E7" w:rsidP="00D5187E">
      <w:pPr>
        <w:spacing w:after="120" w:line="240" w:lineRule="auto"/>
        <w:rPr>
          <w:rFonts w:cs="Times New Roman"/>
          <w:b/>
          <w:szCs w:val="24"/>
          <w:lang w:eastAsia="zh-CN"/>
        </w:rPr>
      </w:pPr>
    </w:p>
    <w:p w:rsidR="00D5187E" w:rsidRDefault="00D5187E" w:rsidP="00D5187E">
      <w:pPr>
        <w:spacing w:after="120" w:line="240" w:lineRule="auto"/>
        <w:rPr>
          <w:rFonts w:cs="Times New Roman"/>
          <w:b/>
          <w:szCs w:val="24"/>
        </w:rPr>
      </w:pPr>
    </w:p>
    <w:p w:rsidR="006627E7" w:rsidRDefault="006627E7" w:rsidP="00D5187E">
      <w:pPr>
        <w:spacing w:after="120" w:line="240" w:lineRule="auto"/>
        <w:rPr>
          <w:rFonts w:cs="Times New Roman"/>
          <w:b/>
          <w:szCs w:val="24"/>
          <w:lang w:eastAsia="zh-CN"/>
        </w:rPr>
      </w:pPr>
      <w:r w:rsidRPr="00B03A9B">
        <w:rPr>
          <w:rFonts w:cs="Times New Roman"/>
          <w:b/>
          <w:szCs w:val="24"/>
        </w:rPr>
        <w:t>LIST OF TABLES</w:t>
      </w:r>
    </w:p>
    <w:p w:rsidR="00C7131B" w:rsidRDefault="002B1D6D" w:rsidP="00D5187E">
      <w:pPr>
        <w:spacing w:after="120" w:line="240" w:lineRule="auto"/>
        <w:rPr>
          <w:rFonts w:cs="Times New Roman"/>
          <w:szCs w:val="24"/>
        </w:rPr>
      </w:pPr>
      <w:r w:rsidRPr="00B03A9B">
        <w:rPr>
          <w:rFonts w:cs="Times New Roman"/>
          <w:szCs w:val="24"/>
        </w:rPr>
        <w:t xml:space="preserve">Table </w:t>
      </w:r>
      <w:r w:rsidRPr="00B03A9B">
        <w:rPr>
          <w:rFonts w:cs="Times New Roman" w:hint="eastAsia"/>
          <w:szCs w:val="24"/>
          <w:lang w:eastAsia="zh-CN"/>
        </w:rPr>
        <w:t>1.</w:t>
      </w:r>
      <w:r w:rsidRPr="00B03A9B">
        <w:rPr>
          <w:rFonts w:cs="Times New Roman"/>
          <w:szCs w:val="24"/>
        </w:rPr>
        <w:t xml:space="preserve"> </w:t>
      </w:r>
      <w:r w:rsidR="00C7131B" w:rsidRPr="00C7131B">
        <w:rPr>
          <w:szCs w:val="24"/>
        </w:rPr>
        <w:t>Matrix Notation, Description, and Dimension</w:t>
      </w:r>
    </w:p>
    <w:p w:rsidR="002B1D6D" w:rsidRPr="00B03A9B" w:rsidRDefault="00C7131B" w:rsidP="00D5187E">
      <w:pPr>
        <w:spacing w:after="120" w:line="240" w:lineRule="auto"/>
        <w:rPr>
          <w:rFonts w:cs="Times New Roman"/>
          <w:szCs w:val="24"/>
        </w:rPr>
      </w:pPr>
      <w:r w:rsidRPr="00B03A9B">
        <w:rPr>
          <w:rFonts w:cs="Times New Roman"/>
          <w:szCs w:val="24"/>
        </w:rPr>
        <w:t xml:space="preserve">Table </w:t>
      </w:r>
      <w:r w:rsidRPr="00B03A9B">
        <w:rPr>
          <w:rFonts w:cs="Times New Roman" w:hint="eastAsia"/>
          <w:szCs w:val="24"/>
        </w:rPr>
        <w:t>2</w:t>
      </w:r>
      <w:r w:rsidRPr="00B03A9B">
        <w:rPr>
          <w:rFonts w:cs="Times New Roman" w:hint="eastAsia"/>
          <w:szCs w:val="24"/>
          <w:lang w:eastAsia="zh-CN"/>
        </w:rPr>
        <w:t>.</w:t>
      </w:r>
      <w:r w:rsidRPr="00B03A9B">
        <w:rPr>
          <w:rFonts w:cs="Times New Roman"/>
          <w:szCs w:val="24"/>
        </w:rPr>
        <w:t xml:space="preserve"> </w:t>
      </w:r>
      <w:r w:rsidR="002B1D6D" w:rsidRPr="00B03A9B">
        <w:rPr>
          <w:rFonts w:cs="Times New Roman"/>
          <w:szCs w:val="24"/>
        </w:rPr>
        <w:t xml:space="preserve">Simulation </w:t>
      </w:r>
      <w:r w:rsidR="002B1D6D" w:rsidRPr="00B03A9B">
        <w:rPr>
          <w:rFonts w:cs="Times New Roman" w:hint="eastAsia"/>
          <w:szCs w:val="24"/>
          <w:lang w:eastAsia="zh-CN"/>
        </w:rPr>
        <w:t>R</w:t>
      </w:r>
      <w:r w:rsidR="002B1D6D" w:rsidRPr="00B03A9B">
        <w:rPr>
          <w:rFonts w:cs="Times New Roman"/>
          <w:szCs w:val="24"/>
        </w:rPr>
        <w:t>esults for the 1000</w:t>
      </w:r>
      <w:r w:rsidR="002B1D6D">
        <w:rPr>
          <w:rFonts w:cs="Times New Roman"/>
          <w:szCs w:val="24"/>
        </w:rPr>
        <w:t>-</w:t>
      </w:r>
      <w:r w:rsidR="002B1D6D" w:rsidRPr="00B03A9B">
        <w:rPr>
          <w:rFonts w:cs="Times New Roman" w:hint="eastAsia"/>
          <w:szCs w:val="24"/>
          <w:lang w:eastAsia="zh-CN"/>
        </w:rPr>
        <w:t>O</w:t>
      </w:r>
      <w:r w:rsidR="002B1D6D" w:rsidRPr="00B03A9B">
        <w:rPr>
          <w:rFonts w:cs="Times New Roman"/>
          <w:szCs w:val="24"/>
        </w:rPr>
        <w:t>bservation</w:t>
      </w:r>
      <w:r w:rsidR="002B1D6D">
        <w:rPr>
          <w:rFonts w:cs="Times New Roman" w:hint="eastAsia"/>
          <w:szCs w:val="24"/>
          <w:lang w:eastAsia="zh-CN"/>
        </w:rPr>
        <w:t>s</w:t>
      </w:r>
      <w:r w:rsidR="002B1D6D" w:rsidRPr="00B03A9B">
        <w:rPr>
          <w:rFonts w:cs="Times New Roman"/>
          <w:szCs w:val="24"/>
        </w:rPr>
        <w:t xml:space="preserve"> </w:t>
      </w:r>
      <w:r w:rsidR="002B1D6D" w:rsidRPr="00B03A9B">
        <w:rPr>
          <w:rFonts w:cs="Times New Roman" w:hint="eastAsia"/>
          <w:szCs w:val="24"/>
          <w:lang w:eastAsia="zh-CN"/>
        </w:rPr>
        <w:t>C</w:t>
      </w:r>
      <w:r w:rsidR="002B1D6D" w:rsidRPr="00B03A9B">
        <w:rPr>
          <w:rFonts w:cs="Times New Roman"/>
          <w:szCs w:val="24"/>
        </w:rPr>
        <w:t xml:space="preserve">ase with 200 </w:t>
      </w:r>
      <w:r w:rsidR="002B1D6D" w:rsidRPr="00B03A9B">
        <w:rPr>
          <w:rFonts w:cs="Times New Roman" w:hint="eastAsia"/>
          <w:szCs w:val="24"/>
          <w:lang w:eastAsia="zh-CN"/>
        </w:rPr>
        <w:t>D</w:t>
      </w:r>
      <w:r w:rsidR="002B1D6D" w:rsidRPr="00B03A9B">
        <w:rPr>
          <w:rFonts w:cs="Times New Roman"/>
          <w:szCs w:val="24"/>
        </w:rPr>
        <w:t>atasets</w:t>
      </w:r>
    </w:p>
    <w:p w:rsidR="002B1D6D" w:rsidRPr="00B03A9B" w:rsidRDefault="002B1D6D" w:rsidP="00D5187E">
      <w:pPr>
        <w:spacing w:after="120" w:line="240" w:lineRule="auto"/>
        <w:rPr>
          <w:rFonts w:cs="Times New Roman"/>
          <w:szCs w:val="24"/>
        </w:rPr>
      </w:pPr>
      <w:r w:rsidRPr="00B03A9B">
        <w:rPr>
          <w:rFonts w:cs="Times New Roman"/>
          <w:szCs w:val="24"/>
        </w:rPr>
        <w:t xml:space="preserve">Table </w:t>
      </w:r>
      <w:r w:rsidR="00C7131B">
        <w:rPr>
          <w:rFonts w:cs="Times New Roman"/>
          <w:szCs w:val="24"/>
        </w:rPr>
        <w:t>3</w:t>
      </w:r>
      <w:r w:rsidRPr="00B03A9B">
        <w:rPr>
          <w:rFonts w:cs="Times New Roman" w:hint="eastAsia"/>
          <w:szCs w:val="24"/>
          <w:lang w:eastAsia="zh-CN"/>
        </w:rPr>
        <w:t>.</w:t>
      </w:r>
      <w:r w:rsidRPr="00B03A9B">
        <w:rPr>
          <w:rFonts w:cs="Times New Roman"/>
          <w:szCs w:val="24"/>
        </w:rPr>
        <w:t xml:space="preserve"> Simulation </w:t>
      </w:r>
      <w:r w:rsidRPr="00B03A9B">
        <w:rPr>
          <w:rFonts w:cs="Times New Roman" w:hint="eastAsia"/>
          <w:szCs w:val="24"/>
          <w:lang w:eastAsia="zh-CN"/>
        </w:rPr>
        <w:t>R</w:t>
      </w:r>
      <w:r w:rsidRPr="00B03A9B">
        <w:rPr>
          <w:rFonts w:cs="Times New Roman"/>
          <w:szCs w:val="24"/>
        </w:rPr>
        <w:t xml:space="preserve">esults for the </w:t>
      </w:r>
      <w:r w:rsidRPr="00B03A9B">
        <w:rPr>
          <w:rFonts w:cs="Times New Roman" w:hint="eastAsia"/>
          <w:szCs w:val="24"/>
        </w:rPr>
        <w:t>2</w:t>
      </w:r>
      <w:r w:rsidRPr="00B03A9B">
        <w:rPr>
          <w:rFonts w:cs="Times New Roman"/>
          <w:szCs w:val="24"/>
        </w:rPr>
        <w:t>000</w:t>
      </w:r>
      <w:r>
        <w:rPr>
          <w:rFonts w:cs="Times New Roman"/>
          <w:szCs w:val="24"/>
        </w:rPr>
        <w:t>-</w:t>
      </w:r>
      <w:r w:rsidRPr="00B03A9B">
        <w:rPr>
          <w:rFonts w:cs="Times New Roman" w:hint="eastAsia"/>
          <w:szCs w:val="24"/>
          <w:lang w:eastAsia="zh-CN"/>
        </w:rPr>
        <w:t>O</w:t>
      </w:r>
      <w:r w:rsidRPr="00B03A9B">
        <w:rPr>
          <w:rFonts w:cs="Times New Roman"/>
          <w:szCs w:val="24"/>
        </w:rPr>
        <w:t>bservation</w:t>
      </w:r>
      <w:r>
        <w:rPr>
          <w:rFonts w:cs="Times New Roman" w:hint="eastAsia"/>
          <w:szCs w:val="24"/>
          <w:lang w:eastAsia="zh-CN"/>
        </w:rPr>
        <w:t>s</w:t>
      </w:r>
      <w:r w:rsidRPr="00B03A9B">
        <w:rPr>
          <w:rFonts w:cs="Times New Roman"/>
          <w:szCs w:val="24"/>
        </w:rPr>
        <w:t xml:space="preserve"> </w:t>
      </w:r>
      <w:r w:rsidRPr="00B03A9B">
        <w:rPr>
          <w:rFonts w:cs="Times New Roman" w:hint="eastAsia"/>
          <w:szCs w:val="24"/>
          <w:lang w:eastAsia="zh-CN"/>
        </w:rPr>
        <w:t>C</w:t>
      </w:r>
      <w:r w:rsidRPr="00B03A9B">
        <w:rPr>
          <w:rFonts w:cs="Times New Roman"/>
          <w:szCs w:val="24"/>
        </w:rPr>
        <w:t xml:space="preserve">ase with 200 </w:t>
      </w:r>
      <w:r w:rsidRPr="00B03A9B">
        <w:rPr>
          <w:rFonts w:cs="Times New Roman" w:hint="eastAsia"/>
          <w:szCs w:val="24"/>
          <w:lang w:eastAsia="zh-CN"/>
        </w:rPr>
        <w:t>D</w:t>
      </w:r>
      <w:r w:rsidRPr="00B03A9B">
        <w:rPr>
          <w:rFonts w:cs="Times New Roman"/>
          <w:szCs w:val="24"/>
        </w:rPr>
        <w:t>atasets</w:t>
      </w:r>
    </w:p>
    <w:p w:rsidR="002B1D6D" w:rsidRPr="00B03A9B" w:rsidRDefault="002B1D6D" w:rsidP="00D5187E">
      <w:pPr>
        <w:spacing w:after="120" w:line="240" w:lineRule="auto"/>
        <w:rPr>
          <w:rFonts w:cs="Times New Roman"/>
          <w:szCs w:val="24"/>
        </w:rPr>
      </w:pPr>
      <w:r w:rsidRPr="00B03A9B">
        <w:rPr>
          <w:rFonts w:cs="Times New Roman"/>
          <w:szCs w:val="24"/>
        </w:rPr>
        <w:t xml:space="preserve">Table </w:t>
      </w:r>
      <w:r w:rsidR="00C7131B">
        <w:rPr>
          <w:rFonts w:cs="Times New Roman"/>
          <w:szCs w:val="24"/>
        </w:rPr>
        <w:t>4</w:t>
      </w:r>
      <w:r w:rsidRPr="00B03A9B">
        <w:rPr>
          <w:rFonts w:cs="Times New Roman" w:hint="eastAsia"/>
          <w:szCs w:val="24"/>
          <w:lang w:eastAsia="zh-CN"/>
        </w:rPr>
        <w:t>.</w:t>
      </w:r>
      <w:r w:rsidRPr="00B03A9B">
        <w:rPr>
          <w:rFonts w:cs="Times New Roman"/>
          <w:szCs w:val="24"/>
        </w:rPr>
        <w:t xml:space="preserve"> Simulation </w:t>
      </w:r>
      <w:r w:rsidRPr="00B03A9B">
        <w:rPr>
          <w:rFonts w:cs="Times New Roman" w:hint="eastAsia"/>
          <w:szCs w:val="24"/>
          <w:lang w:eastAsia="zh-CN"/>
        </w:rPr>
        <w:t>R</w:t>
      </w:r>
      <w:r w:rsidRPr="00B03A9B">
        <w:rPr>
          <w:rFonts w:cs="Times New Roman"/>
          <w:szCs w:val="24"/>
        </w:rPr>
        <w:t xml:space="preserve">esults for the </w:t>
      </w:r>
      <w:r w:rsidRPr="00B03A9B">
        <w:rPr>
          <w:rFonts w:cs="Times New Roman" w:hint="eastAsia"/>
          <w:szCs w:val="24"/>
        </w:rPr>
        <w:t>3</w:t>
      </w:r>
      <w:r w:rsidRPr="00B03A9B">
        <w:rPr>
          <w:rFonts w:cs="Times New Roman"/>
          <w:szCs w:val="24"/>
        </w:rPr>
        <w:t>000</w:t>
      </w:r>
      <w:r>
        <w:rPr>
          <w:rFonts w:cs="Times New Roman"/>
          <w:szCs w:val="24"/>
        </w:rPr>
        <w:t>-</w:t>
      </w:r>
      <w:r w:rsidRPr="00B03A9B">
        <w:rPr>
          <w:rFonts w:cs="Times New Roman" w:hint="eastAsia"/>
          <w:szCs w:val="24"/>
          <w:lang w:eastAsia="zh-CN"/>
        </w:rPr>
        <w:t>O</w:t>
      </w:r>
      <w:r w:rsidRPr="00B03A9B">
        <w:rPr>
          <w:rFonts w:cs="Times New Roman"/>
          <w:szCs w:val="24"/>
        </w:rPr>
        <w:t>bservation</w:t>
      </w:r>
      <w:r>
        <w:rPr>
          <w:rFonts w:cs="Times New Roman" w:hint="eastAsia"/>
          <w:szCs w:val="24"/>
          <w:lang w:eastAsia="zh-CN"/>
        </w:rPr>
        <w:t>s</w:t>
      </w:r>
      <w:r w:rsidRPr="00B03A9B">
        <w:rPr>
          <w:rFonts w:cs="Times New Roman"/>
          <w:szCs w:val="24"/>
        </w:rPr>
        <w:t xml:space="preserve"> </w:t>
      </w:r>
      <w:r w:rsidRPr="00B03A9B">
        <w:rPr>
          <w:rFonts w:cs="Times New Roman" w:hint="eastAsia"/>
          <w:szCs w:val="24"/>
          <w:lang w:eastAsia="zh-CN"/>
        </w:rPr>
        <w:t>C</w:t>
      </w:r>
      <w:r w:rsidRPr="00B03A9B">
        <w:rPr>
          <w:rFonts w:cs="Times New Roman"/>
          <w:szCs w:val="24"/>
        </w:rPr>
        <w:t xml:space="preserve">ase with 200 </w:t>
      </w:r>
      <w:r w:rsidRPr="00B03A9B">
        <w:rPr>
          <w:rFonts w:cs="Times New Roman" w:hint="eastAsia"/>
          <w:szCs w:val="24"/>
          <w:lang w:eastAsia="zh-CN"/>
        </w:rPr>
        <w:t>D</w:t>
      </w:r>
      <w:r w:rsidRPr="00B03A9B">
        <w:rPr>
          <w:rFonts w:cs="Times New Roman"/>
          <w:szCs w:val="24"/>
        </w:rPr>
        <w:t>atasets</w:t>
      </w:r>
    </w:p>
    <w:p w:rsidR="004411D4" w:rsidRDefault="004411D4" w:rsidP="00D5187E">
      <w:pPr>
        <w:spacing w:line="240" w:lineRule="auto"/>
        <w:rPr>
          <w:rFonts w:cs="Times New Roman"/>
          <w:szCs w:val="24"/>
        </w:rPr>
      </w:pPr>
    </w:p>
    <w:p w:rsidR="004411D4" w:rsidRDefault="004411D4" w:rsidP="00D5187E">
      <w:pPr>
        <w:spacing w:line="240" w:lineRule="auto"/>
        <w:rPr>
          <w:rFonts w:cs="Times New Roman"/>
          <w:szCs w:val="24"/>
        </w:rPr>
      </w:pPr>
    </w:p>
    <w:p w:rsidR="004411D4" w:rsidRDefault="004411D4" w:rsidP="00655014">
      <w:pPr>
        <w:rPr>
          <w:rFonts w:cs="Times New Roman"/>
          <w:szCs w:val="24"/>
        </w:rPr>
      </w:pPr>
    </w:p>
    <w:p w:rsidR="004411D4" w:rsidRDefault="004411D4" w:rsidP="00655014">
      <w:pPr>
        <w:rPr>
          <w:rFonts w:cs="Times New Roman"/>
          <w:szCs w:val="24"/>
        </w:rPr>
      </w:pPr>
    </w:p>
    <w:p w:rsidR="004411D4" w:rsidRPr="00655014" w:rsidRDefault="004411D4" w:rsidP="006230F1">
      <w:pPr>
        <w:spacing w:line="240" w:lineRule="auto"/>
        <w:rPr>
          <w:rFonts w:cs="Times New Roman"/>
          <w:szCs w:val="24"/>
        </w:rPr>
        <w:sectPr w:rsidR="004411D4" w:rsidRPr="00655014" w:rsidSect="003F03AD">
          <w:footerReference w:type="default" r:id="rId1108"/>
          <w:pgSz w:w="12240" w:h="15840" w:code="1"/>
          <w:pgMar w:top="1440" w:right="1440" w:bottom="1440" w:left="1440" w:header="720" w:footer="720" w:gutter="0"/>
          <w:pgNumType w:start="1"/>
          <w:cols w:space="720"/>
          <w:docGrid w:linePitch="360"/>
        </w:sectPr>
      </w:pPr>
    </w:p>
    <w:p w:rsidR="006230F1" w:rsidRDefault="006230F1" w:rsidP="006230F1">
      <w:pPr>
        <w:spacing w:line="240" w:lineRule="auto"/>
        <w:jc w:val="center"/>
      </w:pPr>
    </w:p>
    <w:p w:rsidR="006230F1" w:rsidRDefault="006230F1" w:rsidP="006230F1">
      <w:pPr>
        <w:spacing w:line="240" w:lineRule="auto"/>
        <w:jc w:val="center"/>
      </w:pPr>
    </w:p>
    <w:p w:rsidR="001003ED" w:rsidRDefault="001003ED" w:rsidP="006230F1">
      <w:pPr>
        <w:spacing w:line="240" w:lineRule="auto"/>
        <w:jc w:val="center"/>
      </w:pPr>
    </w:p>
    <w:p w:rsidR="00D74569" w:rsidRDefault="00D74569" w:rsidP="006230F1">
      <w:pPr>
        <w:spacing w:line="240" w:lineRule="auto"/>
        <w:jc w:val="center"/>
      </w:pPr>
    </w:p>
    <w:p w:rsidR="00D74569" w:rsidRDefault="00D74569" w:rsidP="006230F1">
      <w:pPr>
        <w:spacing w:line="240" w:lineRule="auto"/>
        <w:jc w:val="center"/>
      </w:pPr>
    </w:p>
    <w:p w:rsidR="004411D4" w:rsidRPr="006230F1" w:rsidRDefault="004411D4" w:rsidP="00F57812">
      <w:pPr>
        <w:spacing w:line="240" w:lineRule="auto"/>
        <w:rPr>
          <w:rFonts w:cs="Times New Roman"/>
          <w:b/>
          <w:noProof/>
          <w:szCs w:val="24"/>
          <w:lang w:eastAsia="zh-CN"/>
        </w:rPr>
      </w:pPr>
    </w:p>
    <w:p w:rsidR="004411D4" w:rsidRDefault="00D74569" w:rsidP="00E24A19">
      <w:pPr>
        <w:spacing w:line="240" w:lineRule="auto"/>
        <w:jc w:val="center"/>
        <w:rPr>
          <w:rFonts w:cs="Times New Roman"/>
          <w:b/>
          <w:szCs w:val="24"/>
        </w:rPr>
      </w:pPr>
      <w:r>
        <w:rPr>
          <w:noProof/>
        </w:rPr>
        <w:drawing>
          <wp:inline distT="0" distB="0" distL="0" distR="0" wp14:anchorId="5C6EA198" wp14:editId="1B3A38F6">
            <wp:extent cx="7666074" cy="21756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1.JPG"/>
                    <pic:cNvPicPr/>
                  </pic:nvPicPr>
                  <pic:blipFill>
                    <a:blip r:embed="rId1109">
                      <a:extLst>
                        <a:ext uri="{28A0092B-C50C-407E-A947-70E740481C1C}">
                          <a14:useLocalDpi xmlns:a14="http://schemas.microsoft.com/office/drawing/2010/main" val="0"/>
                        </a:ext>
                      </a:extLst>
                    </a:blip>
                    <a:stretch>
                      <a:fillRect/>
                    </a:stretch>
                  </pic:blipFill>
                  <pic:spPr>
                    <a:xfrm>
                      <a:off x="0" y="0"/>
                      <a:ext cx="7672981" cy="2177563"/>
                    </a:xfrm>
                    <a:prstGeom prst="rect">
                      <a:avLst/>
                    </a:prstGeom>
                    <a:ln w="9525">
                      <a:noFill/>
                    </a:ln>
                    <a:effectLst/>
                  </pic:spPr>
                </pic:pic>
              </a:graphicData>
            </a:graphic>
          </wp:inline>
        </w:drawing>
      </w:r>
    </w:p>
    <w:p w:rsidR="00F57812" w:rsidRDefault="00F57812" w:rsidP="006230F1">
      <w:pPr>
        <w:spacing w:line="240" w:lineRule="auto"/>
        <w:jc w:val="center"/>
        <w:rPr>
          <w:rFonts w:cs="Times New Roman"/>
          <w:b/>
          <w:noProof/>
          <w:szCs w:val="24"/>
          <w:lang w:eastAsia="zh-CN"/>
        </w:rPr>
      </w:pPr>
    </w:p>
    <w:p w:rsidR="00D74569" w:rsidRDefault="00D74569" w:rsidP="006230F1">
      <w:pPr>
        <w:spacing w:line="240" w:lineRule="auto"/>
        <w:jc w:val="center"/>
        <w:rPr>
          <w:rFonts w:cs="Times New Roman"/>
          <w:b/>
          <w:noProof/>
          <w:szCs w:val="24"/>
          <w:lang w:eastAsia="zh-CN"/>
        </w:rPr>
      </w:pPr>
    </w:p>
    <w:p w:rsidR="006230F1" w:rsidRDefault="00F57812" w:rsidP="006230F1">
      <w:pPr>
        <w:spacing w:line="240" w:lineRule="auto"/>
        <w:jc w:val="center"/>
      </w:pPr>
      <w:r w:rsidRPr="006230F1">
        <w:rPr>
          <w:rFonts w:cs="Times New Roman"/>
          <w:b/>
          <w:noProof/>
          <w:szCs w:val="24"/>
          <w:lang w:eastAsia="zh-CN"/>
        </w:rPr>
        <w:t>Figure 1: Di</w:t>
      </w:r>
      <w:r w:rsidR="00821591">
        <w:rPr>
          <w:rFonts w:cs="Times New Roman"/>
          <w:b/>
          <w:noProof/>
          <w:szCs w:val="24"/>
          <w:lang w:eastAsia="zh-CN"/>
        </w:rPr>
        <w:t>a</w:t>
      </w:r>
      <w:r w:rsidRPr="006230F1">
        <w:rPr>
          <w:rFonts w:cs="Times New Roman"/>
          <w:b/>
          <w:noProof/>
          <w:szCs w:val="24"/>
          <w:lang w:eastAsia="zh-CN"/>
        </w:rPr>
        <w:t>gram</w:t>
      </w:r>
      <w:r w:rsidR="00821591">
        <w:rPr>
          <w:rFonts w:cs="Times New Roman"/>
          <w:b/>
          <w:noProof/>
          <w:szCs w:val="24"/>
          <w:lang w:eastAsia="zh-CN"/>
        </w:rPr>
        <w:t>m</w:t>
      </w:r>
      <w:r w:rsidRPr="006230F1">
        <w:rPr>
          <w:rFonts w:cs="Times New Roman"/>
          <w:b/>
          <w:noProof/>
          <w:szCs w:val="24"/>
          <w:lang w:eastAsia="zh-CN"/>
        </w:rPr>
        <w:t>atic representation of the structural equation</w:t>
      </w:r>
    </w:p>
    <w:p w:rsidR="004411D4" w:rsidRDefault="004411D4" w:rsidP="006230F1">
      <w:pPr>
        <w:spacing w:line="240" w:lineRule="auto"/>
        <w:jc w:val="center"/>
        <w:rPr>
          <w:rFonts w:cs="Times New Roman"/>
          <w:b/>
          <w:szCs w:val="24"/>
        </w:rPr>
      </w:pPr>
    </w:p>
    <w:p w:rsidR="006230F1" w:rsidRDefault="006230F1" w:rsidP="006230F1">
      <w:pPr>
        <w:spacing w:line="240" w:lineRule="auto"/>
        <w:jc w:val="center"/>
        <w:rPr>
          <w:rFonts w:cs="Times New Roman"/>
          <w:b/>
          <w:noProof/>
          <w:szCs w:val="24"/>
          <w:lang w:eastAsia="zh-CN"/>
        </w:rPr>
      </w:pPr>
    </w:p>
    <w:p w:rsidR="001003ED" w:rsidRDefault="001003ED">
      <w:pPr>
        <w:spacing w:after="160" w:line="259" w:lineRule="auto"/>
        <w:rPr>
          <w:rFonts w:cs="Times New Roman"/>
          <w:b/>
          <w:noProof/>
          <w:szCs w:val="24"/>
          <w:lang w:eastAsia="zh-CN"/>
        </w:rPr>
      </w:pPr>
      <w:r>
        <w:rPr>
          <w:rFonts w:cs="Times New Roman"/>
          <w:b/>
          <w:noProof/>
          <w:szCs w:val="24"/>
          <w:lang w:eastAsia="zh-CN"/>
        </w:rPr>
        <w:br w:type="page"/>
      </w:r>
    </w:p>
    <w:p w:rsidR="001003ED" w:rsidRDefault="001003ED">
      <w:pPr>
        <w:spacing w:after="160" w:line="259" w:lineRule="auto"/>
        <w:rPr>
          <w:rFonts w:cs="Times New Roman"/>
          <w:b/>
          <w:noProof/>
          <w:szCs w:val="24"/>
          <w:lang w:eastAsia="zh-CN"/>
        </w:rPr>
      </w:pPr>
    </w:p>
    <w:p w:rsidR="001003ED" w:rsidRDefault="001003ED">
      <w:pPr>
        <w:spacing w:after="160" w:line="259" w:lineRule="auto"/>
        <w:rPr>
          <w:rFonts w:cs="Times New Roman"/>
          <w:b/>
          <w:noProof/>
          <w:szCs w:val="24"/>
          <w:lang w:eastAsia="zh-CN"/>
        </w:rPr>
      </w:pPr>
    </w:p>
    <w:p w:rsidR="001003ED" w:rsidRDefault="00D74569" w:rsidP="006230F1">
      <w:pPr>
        <w:spacing w:line="240" w:lineRule="auto"/>
        <w:jc w:val="center"/>
      </w:pPr>
      <w:r>
        <w:rPr>
          <w:noProof/>
        </w:rPr>
        <w:drawing>
          <wp:inline distT="0" distB="0" distL="0" distR="0" wp14:anchorId="2717090E" wp14:editId="39C3153C">
            <wp:extent cx="8229600" cy="37642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2.JPG"/>
                    <pic:cNvPicPr/>
                  </pic:nvPicPr>
                  <pic:blipFill>
                    <a:blip r:embed="rId1110">
                      <a:extLst>
                        <a:ext uri="{28A0092B-C50C-407E-A947-70E740481C1C}">
                          <a14:useLocalDpi xmlns:a14="http://schemas.microsoft.com/office/drawing/2010/main" val="0"/>
                        </a:ext>
                      </a:extLst>
                    </a:blip>
                    <a:stretch>
                      <a:fillRect/>
                    </a:stretch>
                  </pic:blipFill>
                  <pic:spPr>
                    <a:xfrm>
                      <a:off x="0" y="0"/>
                      <a:ext cx="8229600" cy="3764280"/>
                    </a:xfrm>
                    <a:prstGeom prst="rect">
                      <a:avLst/>
                    </a:prstGeom>
                    <a:ln w="9525">
                      <a:noFill/>
                    </a:ln>
                    <a:effectLst/>
                  </pic:spPr>
                </pic:pic>
              </a:graphicData>
            </a:graphic>
          </wp:inline>
        </w:drawing>
      </w:r>
    </w:p>
    <w:p w:rsidR="006230F1" w:rsidRDefault="006230F1" w:rsidP="006230F1">
      <w:pPr>
        <w:spacing w:line="240" w:lineRule="auto"/>
        <w:jc w:val="center"/>
        <w:rPr>
          <w:rFonts w:cs="Times New Roman"/>
          <w:b/>
          <w:noProof/>
          <w:szCs w:val="24"/>
          <w:lang w:eastAsia="zh-CN"/>
        </w:rPr>
      </w:pPr>
    </w:p>
    <w:p w:rsidR="001003ED" w:rsidRDefault="001003ED" w:rsidP="006230F1">
      <w:pPr>
        <w:spacing w:line="240" w:lineRule="auto"/>
        <w:jc w:val="center"/>
        <w:rPr>
          <w:rFonts w:cs="Times New Roman"/>
          <w:b/>
          <w:noProof/>
          <w:szCs w:val="24"/>
          <w:lang w:eastAsia="zh-CN"/>
        </w:rPr>
      </w:pPr>
    </w:p>
    <w:p w:rsidR="004411D4" w:rsidRPr="006230F1" w:rsidRDefault="004411D4" w:rsidP="006230F1">
      <w:pPr>
        <w:spacing w:line="240" w:lineRule="auto"/>
        <w:jc w:val="center"/>
        <w:rPr>
          <w:rFonts w:cs="Times New Roman"/>
          <w:b/>
          <w:noProof/>
          <w:szCs w:val="24"/>
          <w:lang w:eastAsia="zh-CN"/>
        </w:rPr>
      </w:pPr>
      <w:r w:rsidRPr="006230F1">
        <w:rPr>
          <w:rFonts w:cs="Times New Roman"/>
          <w:b/>
          <w:noProof/>
          <w:szCs w:val="24"/>
          <w:lang w:eastAsia="zh-CN"/>
        </w:rPr>
        <w:t xml:space="preserve">Figure 2a: </w:t>
      </w:r>
      <w:r w:rsidR="00821591" w:rsidRPr="006230F1">
        <w:rPr>
          <w:rFonts w:cs="Times New Roman"/>
          <w:b/>
          <w:noProof/>
          <w:szCs w:val="24"/>
          <w:lang w:eastAsia="zh-CN"/>
        </w:rPr>
        <w:t>Di</w:t>
      </w:r>
      <w:r w:rsidR="00821591">
        <w:rPr>
          <w:rFonts w:cs="Times New Roman"/>
          <w:b/>
          <w:noProof/>
          <w:szCs w:val="24"/>
          <w:lang w:eastAsia="zh-CN"/>
        </w:rPr>
        <w:t>a</w:t>
      </w:r>
      <w:r w:rsidR="00821591" w:rsidRPr="006230F1">
        <w:rPr>
          <w:rFonts w:cs="Times New Roman"/>
          <w:b/>
          <w:noProof/>
          <w:szCs w:val="24"/>
          <w:lang w:eastAsia="zh-CN"/>
        </w:rPr>
        <w:t>gram</w:t>
      </w:r>
      <w:r w:rsidR="00821591">
        <w:rPr>
          <w:rFonts w:cs="Times New Roman"/>
          <w:b/>
          <w:noProof/>
          <w:szCs w:val="24"/>
          <w:lang w:eastAsia="zh-CN"/>
        </w:rPr>
        <w:t>m</w:t>
      </w:r>
      <w:r w:rsidR="00821591" w:rsidRPr="006230F1">
        <w:rPr>
          <w:rFonts w:cs="Times New Roman"/>
          <w:b/>
          <w:noProof/>
          <w:szCs w:val="24"/>
          <w:lang w:eastAsia="zh-CN"/>
        </w:rPr>
        <w:t>atic</w:t>
      </w:r>
      <w:r w:rsidRPr="006230F1">
        <w:rPr>
          <w:rFonts w:cs="Times New Roman"/>
          <w:b/>
          <w:noProof/>
          <w:szCs w:val="24"/>
          <w:lang w:eastAsia="zh-CN"/>
        </w:rPr>
        <w:t xml:space="preserve"> representation of the measurement equation for the non-nominal variables</w:t>
      </w:r>
    </w:p>
    <w:p w:rsidR="004411D4" w:rsidRDefault="004411D4" w:rsidP="006230F1">
      <w:pPr>
        <w:spacing w:line="240" w:lineRule="auto"/>
        <w:jc w:val="center"/>
        <w:rPr>
          <w:rFonts w:cs="Times New Roman"/>
          <w:b/>
          <w:szCs w:val="24"/>
        </w:rPr>
      </w:pPr>
    </w:p>
    <w:p w:rsidR="006230F1" w:rsidRDefault="006230F1" w:rsidP="006230F1">
      <w:pPr>
        <w:spacing w:line="240" w:lineRule="auto"/>
        <w:rPr>
          <w:rFonts w:cs="Times New Roman"/>
          <w:noProof/>
          <w:szCs w:val="24"/>
        </w:rPr>
      </w:pPr>
    </w:p>
    <w:p w:rsidR="004411D4" w:rsidRDefault="004411D4" w:rsidP="006230F1">
      <w:pPr>
        <w:spacing w:line="240" w:lineRule="auto"/>
        <w:jc w:val="center"/>
      </w:pPr>
    </w:p>
    <w:p w:rsidR="001F3E0F" w:rsidRDefault="001F3E0F">
      <w:pPr>
        <w:spacing w:after="160" w:line="259" w:lineRule="auto"/>
        <w:rPr>
          <w:rFonts w:cs="Times New Roman"/>
          <w:b/>
          <w:szCs w:val="24"/>
        </w:rPr>
      </w:pPr>
      <w:r>
        <w:rPr>
          <w:rFonts w:cs="Times New Roman"/>
          <w:b/>
          <w:szCs w:val="24"/>
        </w:rPr>
        <w:br w:type="page"/>
      </w:r>
    </w:p>
    <w:p w:rsidR="00D74569" w:rsidRDefault="00D74569" w:rsidP="006230F1">
      <w:pPr>
        <w:spacing w:line="240" w:lineRule="auto"/>
        <w:jc w:val="center"/>
        <w:rPr>
          <w:rFonts w:cs="Times New Roman"/>
          <w:b/>
          <w:szCs w:val="24"/>
        </w:rPr>
      </w:pPr>
    </w:p>
    <w:p w:rsidR="00D74569" w:rsidRDefault="00D74569" w:rsidP="006230F1">
      <w:pPr>
        <w:spacing w:line="240" w:lineRule="auto"/>
        <w:jc w:val="center"/>
        <w:rPr>
          <w:rFonts w:cs="Times New Roman"/>
          <w:b/>
          <w:szCs w:val="24"/>
        </w:rPr>
      </w:pPr>
    </w:p>
    <w:p w:rsidR="006230F1" w:rsidRDefault="00D74569" w:rsidP="006230F1">
      <w:pPr>
        <w:spacing w:line="240" w:lineRule="auto"/>
        <w:jc w:val="center"/>
        <w:rPr>
          <w:rFonts w:cs="Times New Roman"/>
          <w:b/>
          <w:szCs w:val="24"/>
        </w:rPr>
      </w:pPr>
      <w:r>
        <w:rPr>
          <w:rFonts w:cs="Times New Roman"/>
          <w:b/>
          <w:noProof/>
          <w:szCs w:val="24"/>
        </w:rPr>
        <w:drawing>
          <wp:inline distT="0" distB="0" distL="0" distR="0" wp14:anchorId="036FCE58" wp14:editId="734BC5BB">
            <wp:extent cx="8229600" cy="3838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3.JPG"/>
                    <pic:cNvPicPr/>
                  </pic:nvPicPr>
                  <pic:blipFill>
                    <a:blip r:embed="rId1111">
                      <a:extLst>
                        <a:ext uri="{28A0092B-C50C-407E-A947-70E740481C1C}">
                          <a14:useLocalDpi xmlns:a14="http://schemas.microsoft.com/office/drawing/2010/main" val="0"/>
                        </a:ext>
                      </a:extLst>
                    </a:blip>
                    <a:stretch>
                      <a:fillRect/>
                    </a:stretch>
                  </pic:blipFill>
                  <pic:spPr>
                    <a:xfrm>
                      <a:off x="0" y="0"/>
                      <a:ext cx="8229600" cy="3838575"/>
                    </a:xfrm>
                    <a:prstGeom prst="rect">
                      <a:avLst/>
                    </a:prstGeom>
                    <a:ln w="9525">
                      <a:noFill/>
                    </a:ln>
                    <a:effectLst/>
                  </pic:spPr>
                </pic:pic>
              </a:graphicData>
            </a:graphic>
          </wp:inline>
        </w:drawing>
      </w:r>
    </w:p>
    <w:p w:rsidR="00D74569" w:rsidRDefault="00D74569" w:rsidP="006230F1">
      <w:pPr>
        <w:spacing w:line="240" w:lineRule="auto"/>
        <w:jc w:val="center"/>
        <w:rPr>
          <w:rFonts w:cs="Times New Roman"/>
          <w:b/>
          <w:szCs w:val="24"/>
        </w:rPr>
      </w:pPr>
    </w:p>
    <w:p w:rsidR="004411D4" w:rsidRPr="006230F1" w:rsidRDefault="004411D4" w:rsidP="006230F1">
      <w:pPr>
        <w:spacing w:line="240" w:lineRule="auto"/>
        <w:jc w:val="center"/>
        <w:rPr>
          <w:rFonts w:cs="Times New Roman"/>
          <w:b/>
          <w:noProof/>
          <w:szCs w:val="24"/>
          <w:lang w:eastAsia="zh-CN"/>
        </w:rPr>
      </w:pPr>
      <w:r w:rsidRPr="006230F1">
        <w:rPr>
          <w:rFonts w:cs="Times New Roman"/>
          <w:b/>
          <w:noProof/>
          <w:szCs w:val="24"/>
          <w:lang w:eastAsia="zh-CN"/>
        </w:rPr>
        <w:t xml:space="preserve">Figure 2b: </w:t>
      </w:r>
      <w:r w:rsidR="00821591" w:rsidRPr="006230F1">
        <w:rPr>
          <w:rFonts w:cs="Times New Roman"/>
          <w:b/>
          <w:noProof/>
          <w:szCs w:val="24"/>
          <w:lang w:eastAsia="zh-CN"/>
        </w:rPr>
        <w:t>Di</w:t>
      </w:r>
      <w:r w:rsidR="00821591">
        <w:rPr>
          <w:rFonts w:cs="Times New Roman"/>
          <w:b/>
          <w:noProof/>
          <w:szCs w:val="24"/>
          <w:lang w:eastAsia="zh-CN"/>
        </w:rPr>
        <w:t>a</w:t>
      </w:r>
      <w:r w:rsidR="00821591" w:rsidRPr="006230F1">
        <w:rPr>
          <w:rFonts w:cs="Times New Roman"/>
          <w:b/>
          <w:noProof/>
          <w:szCs w:val="24"/>
          <w:lang w:eastAsia="zh-CN"/>
        </w:rPr>
        <w:t>gram</w:t>
      </w:r>
      <w:r w:rsidR="00821591">
        <w:rPr>
          <w:rFonts w:cs="Times New Roman"/>
          <w:b/>
          <w:noProof/>
          <w:szCs w:val="24"/>
          <w:lang w:eastAsia="zh-CN"/>
        </w:rPr>
        <w:t>m</w:t>
      </w:r>
      <w:r w:rsidR="00821591" w:rsidRPr="006230F1">
        <w:rPr>
          <w:rFonts w:cs="Times New Roman"/>
          <w:b/>
          <w:noProof/>
          <w:szCs w:val="24"/>
          <w:lang w:eastAsia="zh-CN"/>
        </w:rPr>
        <w:t>atic</w:t>
      </w:r>
      <w:r w:rsidRPr="006230F1">
        <w:rPr>
          <w:rFonts w:cs="Times New Roman"/>
          <w:b/>
          <w:noProof/>
          <w:szCs w:val="24"/>
          <w:lang w:eastAsia="zh-CN"/>
        </w:rPr>
        <w:t xml:space="preserve"> representation of the measurement equation for the nominal variables</w:t>
      </w:r>
    </w:p>
    <w:p w:rsidR="001F3E0F" w:rsidRDefault="001F3E0F">
      <w:pPr>
        <w:spacing w:after="160" w:line="259" w:lineRule="auto"/>
        <w:rPr>
          <w:rFonts w:cs="Times New Roman"/>
          <w:b/>
          <w:szCs w:val="24"/>
        </w:rPr>
      </w:pPr>
      <w:r>
        <w:rPr>
          <w:rFonts w:cs="Times New Roman"/>
          <w:b/>
          <w:szCs w:val="24"/>
        </w:rPr>
        <w:br w:type="page"/>
      </w:r>
    </w:p>
    <w:p w:rsidR="004411D4" w:rsidRDefault="004411D4" w:rsidP="001F3E0F">
      <w:pPr>
        <w:spacing w:line="240" w:lineRule="auto"/>
        <w:jc w:val="center"/>
        <w:rPr>
          <w:rFonts w:cs="Times New Roman"/>
          <w:b/>
          <w:szCs w:val="24"/>
        </w:rPr>
      </w:pPr>
    </w:p>
    <w:p w:rsidR="006230F1" w:rsidRDefault="00D74569" w:rsidP="006230F1">
      <w:pPr>
        <w:spacing w:line="240" w:lineRule="auto"/>
        <w:jc w:val="center"/>
      </w:pPr>
      <w:r>
        <w:rPr>
          <w:noProof/>
        </w:rPr>
        <w:drawing>
          <wp:inline distT="0" distB="0" distL="0" distR="0" wp14:anchorId="15A53834" wp14:editId="7E69DDB5">
            <wp:extent cx="8229600" cy="47282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4.JPG"/>
                    <pic:cNvPicPr/>
                  </pic:nvPicPr>
                  <pic:blipFill>
                    <a:blip r:embed="rId1112">
                      <a:extLst>
                        <a:ext uri="{28A0092B-C50C-407E-A947-70E740481C1C}">
                          <a14:useLocalDpi xmlns:a14="http://schemas.microsoft.com/office/drawing/2010/main" val="0"/>
                        </a:ext>
                      </a:extLst>
                    </a:blip>
                    <a:stretch>
                      <a:fillRect/>
                    </a:stretch>
                  </pic:blipFill>
                  <pic:spPr>
                    <a:xfrm>
                      <a:off x="0" y="0"/>
                      <a:ext cx="8229600" cy="4728210"/>
                    </a:xfrm>
                    <a:prstGeom prst="rect">
                      <a:avLst/>
                    </a:prstGeom>
                    <a:ln w="9525">
                      <a:noFill/>
                    </a:ln>
                    <a:effectLst/>
                  </pic:spPr>
                </pic:pic>
              </a:graphicData>
            </a:graphic>
          </wp:inline>
        </w:drawing>
      </w:r>
    </w:p>
    <w:p w:rsidR="001F3E0F" w:rsidRDefault="001F3E0F" w:rsidP="006230F1">
      <w:pPr>
        <w:spacing w:line="240" w:lineRule="auto"/>
        <w:jc w:val="center"/>
        <w:rPr>
          <w:rFonts w:cs="Times New Roman"/>
          <w:b/>
          <w:noProof/>
          <w:szCs w:val="24"/>
          <w:lang w:eastAsia="zh-CN"/>
        </w:rPr>
      </w:pPr>
    </w:p>
    <w:p w:rsidR="004411D4" w:rsidRPr="006230F1" w:rsidRDefault="004411D4" w:rsidP="006230F1">
      <w:pPr>
        <w:spacing w:line="240" w:lineRule="auto"/>
        <w:jc w:val="center"/>
        <w:rPr>
          <w:rFonts w:cs="Times New Roman"/>
          <w:b/>
          <w:noProof/>
          <w:szCs w:val="24"/>
          <w:lang w:eastAsia="zh-CN"/>
        </w:rPr>
      </w:pPr>
      <w:r w:rsidRPr="006230F1">
        <w:rPr>
          <w:rFonts w:cs="Times New Roman"/>
          <w:b/>
          <w:noProof/>
          <w:szCs w:val="24"/>
          <w:lang w:eastAsia="zh-CN"/>
        </w:rPr>
        <w:t>Figure 2c: Endogeneous effects</w:t>
      </w:r>
    </w:p>
    <w:p w:rsidR="004411D4" w:rsidRDefault="004411D4" w:rsidP="00D91E56">
      <w:pPr>
        <w:spacing w:after="120" w:line="240" w:lineRule="auto"/>
        <w:jc w:val="center"/>
        <w:rPr>
          <w:rFonts w:cs="Times New Roman"/>
          <w:b/>
          <w:szCs w:val="24"/>
        </w:rPr>
        <w:sectPr w:rsidR="004411D4" w:rsidSect="006230F1">
          <w:pgSz w:w="15840" w:h="12240" w:orient="landscape" w:code="1"/>
          <w:pgMar w:top="1440" w:right="1440" w:bottom="1440" w:left="1440" w:header="720" w:footer="720" w:gutter="0"/>
          <w:cols w:space="720"/>
          <w:docGrid w:linePitch="360"/>
        </w:sectPr>
      </w:pPr>
    </w:p>
    <w:p w:rsidR="00C7131B" w:rsidRDefault="00C7131B" w:rsidP="00C7131B">
      <w:pPr>
        <w:spacing w:line="240" w:lineRule="auto"/>
        <w:jc w:val="center"/>
        <w:rPr>
          <w:b/>
          <w:szCs w:val="24"/>
        </w:rPr>
      </w:pPr>
      <w:r w:rsidRPr="00AE0172">
        <w:rPr>
          <w:b/>
          <w:szCs w:val="24"/>
        </w:rPr>
        <w:lastRenderedPageBreak/>
        <w:t>Table 1: Matrix Notation, Description, and Dimension</w:t>
      </w:r>
    </w:p>
    <w:p w:rsidR="00C7131B" w:rsidRPr="00AE0172" w:rsidRDefault="00C7131B" w:rsidP="00C7131B">
      <w:pPr>
        <w:spacing w:line="240" w:lineRule="auto"/>
        <w:jc w:val="center"/>
        <w:rPr>
          <w:b/>
          <w:szCs w:val="24"/>
        </w:rPr>
      </w:pPr>
    </w:p>
    <w:tbl>
      <w:tblPr>
        <w:tblW w:w="10260" w:type="dxa"/>
        <w:jc w:val="center"/>
        <w:tblBorders>
          <w:top w:val="double" w:sz="4" w:space="0" w:color="auto"/>
          <w:left w:val="double" w:sz="4" w:space="0" w:color="auto"/>
          <w:bottom w:val="double" w:sz="4" w:space="0" w:color="auto"/>
          <w:right w:val="double" w:sz="4" w:space="0" w:color="auto"/>
          <w:insideV w:val="single" w:sz="4" w:space="0" w:color="auto"/>
        </w:tblBorders>
        <w:tblLook w:val="04A0" w:firstRow="1" w:lastRow="0" w:firstColumn="1" w:lastColumn="0" w:noHBand="0" w:noVBand="1"/>
      </w:tblPr>
      <w:tblGrid>
        <w:gridCol w:w="2272"/>
        <w:gridCol w:w="1110"/>
        <w:gridCol w:w="3728"/>
        <w:gridCol w:w="3150"/>
      </w:tblGrid>
      <w:tr w:rsidR="00C7131B" w:rsidRPr="001548F1" w:rsidTr="00C7131B">
        <w:trPr>
          <w:trHeight w:val="504"/>
          <w:jc w:val="center"/>
        </w:trPr>
        <w:tc>
          <w:tcPr>
            <w:tcW w:w="3382" w:type="dxa"/>
            <w:gridSpan w:val="2"/>
            <w:tcBorders>
              <w:top w:val="double" w:sz="4" w:space="0" w:color="auto"/>
              <w:bottom w:val="double" w:sz="4" w:space="0" w:color="auto"/>
            </w:tcBorders>
            <w:shd w:val="clear" w:color="auto" w:fill="auto"/>
            <w:vAlign w:val="center"/>
          </w:tcPr>
          <w:p w:rsidR="00C7131B" w:rsidRPr="001548F1" w:rsidRDefault="00C7131B" w:rsidP="00C7131B">
            <w:pPr>
              <w:spacing w:line="240" w:lineRule="auto"/>
              <w:jc w:val="center"/>
              <w:rPr>
                <w:rFonts w:cs="Times New Roman"/>
                <w:b/>
                <w:sz w:val="22"/>
              </w:rPr>
            </w:pPr>
            <w:r w:rsidRPr="001548F1">
              <w:rPr>
                <w:rFonts w:cs="Times New Roman"/>
                <w:b/>
                <w:sz w:val="22"/>
              </w:rPr>
              <w:t>Symbol</w:t>
            </w:r>
          </w:p>
        </w:tc>
        <w:tc>
          <w:tcPr>
            <w:tcW w:w="6878" w:type="dxa"/>
            <w:gridSpan w:val="2"/>
            <w:tcBorders>
              <w:top w:val="double" w:sz="4" w:space="0" w:color="auto"/>
              <w:bottom w:val="double" w:sz="4" w:space="0" w:color="auto"/>
            </w:tcBorders>
            <w:shd w:val="clear" w:color="auto" w:fill="auto"/>
            <w:vAlign w:val="center"/>
          </w:tcPr>
          <w:p w:rsidR="00C7131B" w:rsidRPr="001548F1" w:rsidRDefault="00C7131B" w:rsidP="00C7131B">
            <w:pPr>
              <w:spacing w:line="240" w:lineRule="auto"/>
              <w:rPr>
                <w:rFonts w:cs="Times New Roman"/>
                <w:b/>
                <w:sz w:val="22"/>
              </w:rPr>
            </w:pPr>
            <w:r w:rsidRPr="001548F1">
              <w:rPr>
                <w:rFonts w:cs="Times New Roman"/>
                <w:b/>
                <w:sz w:val="22"/>
              </w:rPr>
              <w:t>Represents…</w:t>
            </w:r>
          </w:p>
        </w:tc>
      </w:tr>
      <w:tr w:rsidR="00C7131B" w:rsidRPr="001548F1" w:rsidTr="00C7131B">
        <w:trPr>
          <w:trHeight w:val="504"/>
          <w:jc w:val="center"/>
        </w:trPr>
        <w:tc>
          <w:tcPr>
            <w:tcW w:w="3382" w:type="dxa"/>
            <w:gridSpan w:val="2"/>
            <w:tcBorders>
              <w:top w:val="double" w:sz="4" w:space="0" w:color="auto"/>
              <w:bottom w:val="nil"/>
            </w:tcBorders>
            <w:shd w:val="clear" w:color="auto" w:fill="auto"/>
            <w:vAlign w:val="center"/>
          </w:tcPr>
          <w:p w:rsidR="00C7131B" w:rsidRPr="001548F1" w:rsidRDefault="00C7131B" w:rsidP="00C7131B">
            <w:pPr>
              <w:spacing w:line="240" w:lineRule="auto"/>
              <w:jc w:val="center"/>
              <w:rPr>
                <w:rFonts w:cs="Times New Roman"/>
                <w:b/>
                <w:sz w:val="22"/>
              </w:rPr>
            </w:pPr>
            <w:r w:rsidRPr="001548F1">
              <w:rPr>
                <w:rFonts w:cs="Times New Roman"/>
                <w:position w:val="-4"/>
                <w:sz w:val="22"/>
              </w:rPr>
              <w:object w:dxaOrig="220" w:dyaOrig="260">
                <v:shape id="_x0000_i1618" type="#_x0000_t75" style="width:12pt;height:12pt" o:ole="">
                  <v:imagedata r:id="rId1113" o:title=""/>
                </v:shape>
                <o:OLEObject Type="Embed" ProgID="Equation.3" ShapeID="_x0000_i1618" DrawAspect="Content" ObjectID="_1498381250" r:id="rId1114"/>
              </w:object>
            </w:r>
          </w:p>
        </w:tc>
        <w:tc>
          <w:tcPr>
            <w:tcW w:w="6878" w:type="dxa"/>
            <w:gridSpan w:val="2"/>
            <w:tcBorders>
              <w:top w:val="double" w:sz="4" w:space="0" w:color="auto"/>
              <w:bottom w:val="nil"/>
            </w:tcBorders>
            <w:shd w:val="clear" w:color="auto" w:fill="auto"/>
            <w:vAlign w:val="center"/>
          </w:tcPr>
          <w:p w:rsidR="00C7131B" w:rsidRPr="001548F1" w:rsidRDefault="00C7131B" w:rsidP="00C7131B">
            <w:pPr>
              <w:spacing w:line="240" w:lineRule="auto"/>
              <w:rPr>
                <w:rFonts w:cs="Times New Roman"/>
                <w:sz w:val="22"/>
              </w:rPr>
            </w:pPr>
            <w:r w:rsidRPr="001548F1">
              <w:rPr>
                <w:rFonts w:cs="Times New Roman"/>
                <w:sz w:val="22"/>
              </w:rPr>
              <w:t>Number of latent variables</w:t>
            </w:r>
          </w:p>
        </w:tc>
      </w:tr>
      <w:tr w:rsidR="00C7131B" w:rsidRPr="001548F1" w:rsidTr="00C7131B">
        <w:trPr>
          <w:trHeight w:val="504"/>
          <w:jc w:val="center"/>
        </w:trPr>
        <w:tc>
          <w:tcPr>
            <w:tcW w:w="3382" w:type="dxa"/>
            <w:gridSpan w:val="2"/>
            <w:tcBorders>
              <w:top w:val="nil"/>
              <w:bottom w:val="nil"/>
            </w:tcBorders>
            <w:shd w:val="clear" w:color="auto" w:fill="auto"/>
            <w:vAlign w:val="center"/>
          </w:tcPr>
          <w:p w:rsidR="00C7131B" w:rsidRPr="001548F1" w:rsidRDefault="00C7131B" w:rsidP="00C7131B">
            <w:pPr>
              <w:spacing w:line="240" w:lineRule="auto"/>
              <w:jc w:val="center"/>
              <w:rPr>
                <w:rFonts w:cs="Times New Roman"/>
                <w:b/>
                <w:sz w:val="22"/>
              </w:rPr>
            </w:pPr>
            <w:r w:rsidRPr="001548F1">
              <w:rPr>
                <w:rFonts w:cs="Times New Roman"/>
                <w:position w:val="-4"/>
                <w:sz w:val="22"/>
              </w:rPr>
              <w:object w:dxaOrig="260" w:dyaOrig="320">
                <v:shape id="_x0000_i1619" type="#_x0000_t75" style="width:12pt;height:15.75pt" o:ole="">
                  <v:imagedata r:id="rId1115" o:title=""/>
                </v:shape>
                <o:OLEObject Type="Embed" ProgID="Equation.3" ShapeID="_x0000_i1619" DrawAspect="Content" ObjectID="_1498381251" r:id="rId1116"/>
              </w:object>
            </w:r>
          </w:p>
        </w:tc>
        <w:tc>
          <w:tcPr>
            <w:tcW w:w="6878" w:type="dxa"/>
            <w:gridSpan w:val="2"/>
            <w:tcBorders>
              <w:top w:val="nil"/>
              <w:bottom w:val="nil"/>
            </w:tcBorders>
            <w:shd w:val="clear" w:color="auto" w:fill="auto"/>
            <w:vAlign w:val="center"/>
          </w:tcPr>
          <w:p w:rsidR="00C7131B" w:rsidRPr="001548F1" w:rsidRDefault="00C7131B" w:rsidP="00C7131B">
            <w:pPr>
              <w:spacing w:line="240" w:lineRule="auto"/>
              <w:rPr>
                <w:rFonts w:cs="Times New Roman"/>
                <w:sz w:val="22"/>
              </w:rPr>
            </w:pPr>
            <w:r w:rsidRPr="001548F1">
              <w:rPr>
                <w:rFonts w:cs="Times New Roman"/>
                <w:sz w:val="22"/>
              </w:rPr>
              <w:t>Total number of exogenous variables in the structural equation system</w:t>
            </w:r>
          </w:p>
        </w:tc>
      </w:tr>
      <w:tr w:rsidR="00C7131B" w:rsidRPr="001548F1" w:rsidTr="00C7131B">
        <w:trPr>
          <w:trHeight w:val="504"/>
          <w:jc w:val="center"/>
        </w:trPr>
        <w:tc>
          <w:tcPr>
            <w:tcW w:w="3382" w:type="dxa"/>
            <w:gridSpan w:val="2"/>
            <w:tcBorders>
              <w:top w:val="nil"/>
              <w:bottom w:val="nil"/>
            </w:tcBorders>
            <w:shd w:val="clear" w:color="auto" w:fill="auto"/>
            <w:vAlign w:val="center"/>
          </w:tcPr>
          <w:p w:rsidR="00C7131B" w:rsidRPr="001548F1" w:rsidRDefault="00C7131B" w:rsidP="00C7131B">
            <w:pPr>
              <w:spacing w:line="240" w:lineRule="auto"/>
              <w:jc w:val="center"/>
              <w:rPr>
                <w:rFonts w:cs="Times New Roman"/>
                <w:b/>
                <w:sz w:val="22"/>
              </w:rPr>
            </w:pPr>
            <w:r w:rsidRPr="001548F1">
              <w:rPr>
                <w:rFonts w:cs="Times New Roman"/>
                <w:position w:val="-4"/>
                <w:sz w:val="22"/>
              </w:rPr>
              <w:object w:dxaOrig="279" w:dyaOrig="260">
                <v:shape id="_x0000_i1620" type="#_x0000_t75" style="width:14.25pt;height:12pt" o:ole="">
                  <v:imagedata r:id="rId1117" o:title=""/>
                </v:shape>
                <o:OLEObject Type="Embed" ProgID="Equation.3" ShapeID="_x0000_i1620" DrawAspect="Content" ObjectID="_1498381252" r:id="rId1118"/>
              </w:object>
            </w:r>
          </w:p>
        </w:tc>
        <w:tc>
          <w:tcPr>
            <w:tcW w:w="6878" w:type="dxa"/>
            <w:gridSpan w:val="2"/>
            <w:tcBorders>
              <w:top w:val="nil"/>
              <w:bottom w:val="nil"/>
            </w:tcBorders>
            <w:shd w:val="clear" w:color="auto" w:fill="auto"/>
            <w:vAlign w:val="center"/>
          </w:tcPr>
          <w:p w:rsidR="00C7131B" w:rsidRPr="001548F1" w:rsidRDefault="00C7131B" w:rsidP="00C7131B">
            <w:pPr>
              <w:spacing w:line="240" w:lineRule="auto"/>
              <w:rPr>
                <w:rFonts w:cs="Times New Roman"/>
                <w:sz w:val="22"/>
              </w:rPr>
            </w:pPr>
            <w:r w:rsidRPr="001548F1">
              <w:rPr>
                <w:rFonts w:cs="Times New Roman"/>
                <w:sz w:val="22"/>
              </w:rPr>
              <w:t>Number of continuous outcomes in the measurement equation system</w:t>
            </w:r>
          </w:p>
        </w:tc>
      </w:tr>
      <w:tr w:rsidR="00C7131B" w:rsidRPr="001548F1" w:rsidTr="00C7131B">
        <w:trPr>
          <w:trHeight w:val="504"/>
          <w:jc w:val="center"/>
        </w:trPr>
        <w:tc>
          <w:tcPr>
            <w:tcW w:w="3382" w:type="dxa"/>
            <w:gridSpan w:val="2"/>
            <w:tcBorders>
              <w:top w:val="nil"/>
              <w:bottom w:val="nil"/>
            </w:tcBorders>
            <w:shd w:val="clear" w:color="auto" w:fill="auto"/>
            <w:vAlign w:val="center"/>
          </w:tcPr>
          <w:p w:rsidR="00C7131B" w:rsidRPr="001548F1" w:rsidRDefault="00C7131B" w:rsidP="00C7131B">
            <w:pPr>
              <w:spacing w:line="240" w:lineRule="auto"/>
              <w:jc w:val="center"/>
              <w:rPr>
                <w:rFonts w:cs="Times New Roman"/>
                <w:b/>
                <w:sz w:val="22"/>
              </w:rPr>
            </w:pPr>
            <w:r w:rsidRPr="001548F1">
              <w:rPr>
                <w:rFonts w:cs="Times New Roman"/>
                <w:position w:val="-6"/>
                <w:sz w:val="22"/>
              </w:rPr>
              <w:object w:dxaOrig="279" w:dyaOrig="279">
                <v:shape id="_x0000_i1621" type="#_x0000_t75" style="width:14.25pt;height:13.5pt" o:ole="">
                  <v:imagedata r:id="rId1119" o:title=""/>
                </v:shape>
                <o:OLEObject Type="Embed" ProgID="Equation.3" ShapeID="_x0000_i1621" DrawAspect="Content" ObjectID="_1498381253" r:id="rId1120"/>
              </w:object>
            </w:r>
          </w:p>
        </w:tc>
        <w:tc>
          <w:tcPr>
            <w:tcW w:w="6878" w:type="dxa"/>
            <w:gridSpan w:val="2"/>
            <w:tcBorders>
              <w:top w:val="nil"/>
              <w:bottom w:val="nil"/>
            </w:tcBorders>
            <w:shd w:val="clear" w:color="auto" w:fill="auto"/>
            <w:vAlign w:val="center"/>
          </w:tcPr>
          <w:p w:rsidR="00C7131B" w:rsidRPr="001548F1" w:rsidRDefault="00C7131B" w:rsidP="00C7131B">
            <w:pPr>
              <w:spacing w:line="240" w:lineRule="auto"/>
              <w:rPr>
                <w:rFonts w:cs="Times New Roman"/>
                <w:sz w:val="22"/>
              </w:rPr>
            </w:pPr>
            <w:r w:rsidRPr="001548F1">
              <w:rPr>
                <w:rFonts w:cs="Times New Roman"/>
                <w:sz w:val="22"/>
              </w:rPr>
              <w:t>Number of ordinal outcomes in the measurement equation system</w:t>
            </w:r>
          </w:p>
        </w:tc>
      </w:tr>
      <w:tr w:rsidR="00C7131B" w:rsidRPr="001548F1" w:rsidTr="00C7131B">
        <w:trPr>
          <w:trHeight w:val="504"/>
          <w:jc w:val="center"/>
        </w:trPr>
        <w:tc>
          <w:tcPr>
            <w:tcW w:w="3382" w:type="dxa"/>
            <w:gridSpan w:val="2"/>
            <w:tcBorders>
              <w:top w:val="nil"/>
              <w:bottom w:val="nil"/>
            </w:tcBorders>
            <w:shd w:val="clear" w:color="auto" w:fill="auto"/>
            <w:vAlign w:val="center"/>
          </w:tcPr>
          <w:p w:rsidR="00C7131B" w:rsidRPr="001548F1" w:rsidRDefault="00C7131B" w:rsidP="00C7131B">
            <w:pPr>
              <w:spacing w:line="240" w:lineRule="auto"/>
              <w:jc w:val="center"/>
              <w:rPr>
                <w:rFonts w:cs="Times New Roman"/>
                <w:b/>
                <w:sz w:val="22"/>
              </w:rPr>
            </w:pPr>
            <w:r w:rsidRPr="001548F1">
              <w:rPr>
                <w:rFonts w:cs="Times New Roman"/>
                <w:position w:val="-6"/>
                <w:sz w:val="22"/>
              </w:rPr>
              <w:object w:dxaOrig="240" w:dyaOrig="279">
                <v:shape id="_x0000_i1622" type="#_x0000_t75" style="width:12pt;height:13.5pt" o:ole="">
                  <v:imagedata r:id="rId1121" o:title=""/>
                </v:shape>
                <o:OLEObject Type="Embed" ProgID="Equation.3" ShapeID="_x0000_i1622" DrawAspect="Content" ObjectID="_1498381254" r:id="rId1122"/>
              </w:object>
            </w:r>
          </w:p>
        </w:tc>
        <w:tc>
          <w:tcPr>
            <w:tcW w:w="6878" w:type="dxa"/>
            <w:gridSpan w:val="2"/>
            <w:tcBorders>
              <w:top w:val="nil"/>
              <w:bottom w:val="nil"/>
            </w:tcBorders>
            <w:shd w:val="clear" w:color="auto" w:fill="auto"/>
            <w:vAlign w:val="center"/>
          </w:tcPr>
          <w:p w:rsidR="00C7131B" w:rsidRPr="001548F1" w:rsidRDefault="00C7131B" w:rsidP="00C7131B">
            <w:pPr>
              <w:spacing w:line="240" w:lineRule="auto"/>
              <w:rPr>
                <w:rFonts w:cs="Times New Roman"/>
                <w:sz w:val="22"/>
              </w:rPr>
            </w:pPr>
            <w:r w:rsidRPr="001548F1">
              <w:rPr>
                <w:rFonts w:cs="Times New Roman"/>
                <w:sz w:val="22"/>
              </w:rPr>
              <w:t>Number of count outcomes in the measurement equation system</w:t>
            </w:r>
          </w:p>
        </w:tc>
      </w:tr>
      <w:tr w:rsidR="00C7131B" w:rsidRPr="001548F1" w:rsidTr="00C7131B">
        <w:trPr>
          <w:trHeight w:val="504"/>
          <w:jc w:val="center"/>
        </w:trPr>
        <w:tc>
          <w:tcPr>
            <w:tcW w:w="3382" w:type="dxa"/>
            <w:gridSpan w:val="2"/>
            <w:tcBorders>
              <w:top w:val="nil"/>
              <w:bottom w:val="nil"/>
            </w:tcBorders>
            <w:shd w:val="clear" w:color="auto" w:fill="auto"/>
            <w:vAlign w:val="center"/>
          </w:tcPr>
          <w:p w:rsidR="00C7131B" w:rsidRPr="001548F1" w:rsidRDefault="00C7131B" w:rsidP="00C7131B">
            <w:pPr>
              <w:spacing w:line="240" w:lineRule="auto"/>
              <w:jc w:val="center"/>
              <w:rPr>
                <w:rFonts w:cs="Times New Roman"/>
                <w:b/>
                <w:sz w:val="22"/>
              </w:rPr>
            </w:pPr>
            <w:r w:rsidRPr="001548F1">
              <w:rPr>
                <w:rFonts w:cs="Times New Roman"/>
                <w:position w:val="-4"/>
                <w:sz w:val="22"/>
              </w:rPr>
              <w:object w:dxaOrig="240" w:dyaOrig="260">
                <v:shape id="_x0000_i1623" type="#_x0000_t75" style="width:12pt;height:12pt" o:ole="">
                  <v:imagedata r:id="rId1123" o:title=""/>
                </v:shape>
                <o:OLEObject Type="Embed" ProgID="Equation.3" ShapeID="_x0000_i1623" DrawAspect="Content" ObjectID="_1498381255" r:id="rId1124"/>
              </w:object>
            </w:r>
          </w:p>
        </w:tc>
        <w:tc>
          <w:tcPr>
            <w:tcW w:w="6878" w:type="dxa"/>
            <w:gridSpan w:val="2"/>
            <w:tcBorders>
              <w:top w:val="nil"/>
              <w:bottom w:val="nil"/>
            </w:tcBorders>
            <w:shd w:val="clear" w:color="auto" w:fill="auto"/>
            <w:vAlign w:val="center"/>
          </w:tcPr>
          <w:p w:rsidR="00C7131B" w:rsidRPr="001548F1" w:rsidRDefault="00C7131B" w:rsidP="00C7131B">
            <w:pPr>
              <w:spacing w:line="240" w:lineRule="auto"/>
              <w:rPr>
                <w:rFonts w:cs="Times New Roman"/>
                <w:sz w:val="22"/>
              </w:rPr>
            </w:pPr>
            <w:r w:rsidRPr="001548F1">
              <w:rPr>
                <w:rFonts w:cs="Times New Roman"/>
                <w:sz w:val="22"/>
              </w:rPr>
              <w:t>Total number of exogenous and endogenous variables in the measurement equation system</w:t>
            </w:r>
          </w:p>
        </w:tc>
      </w:tr>
      <w:tr w:rsidR="00C7131B" w:rsidRPr="001548F1" w:rsidTr="00C7131B">
        <w:trPr>
          <w:trHeight w:val="504"/>
          <w:jc w:val="center"/>
        </w:trPr>
        <w:tc>
          <w:tcPr>
            <w:tcW w:w="3382" w:type="dxa"/>
            <w:gridSpan w:val="2"/>
            <w:tcBorders>
              <w:top w:val="nil"/>
              <w:bottom w:val="nil"/>
            </w:tcBorders>
            <w:shd w:val="clear" w:color="auto" w:fill="auto"/>
            <w:vAlign w:val="center"/>
          </w:tcPr>
          <w:p w:rsidR="00C7131B" w:rsidRPr="001548F1" w:rsidRDefault="00C7131B" w:rsidP="00C7131B">
            <w:pPr>
              <w:spacing w:line="240" w:lineRule="auto"/>
              <w:jc w:val="center"/>
              <w:rPr>
                <w:rFonts w:cs="Times New Roman"/>
                <w:b/>
                <w:sz w:val="22"/>
              </w:rPr>
            </w:pPr>
            <w:r w:rsidRPr="001548F1">
              <w:rPr>
                <w:rFonts w:cs="Times New Roman"/>
                <w:position w:val="-6"/>
                <w:sz w:val="22"/>
              </w:rPr>
              <w:object w:dxaOrig="260" w:dyaOrig="340">
                <v:shape id="_x0000_i1624" type="#_x0000_t75" style="width:12pt;height:15.75pt" o:ole="">
                  <v:imagedata r:id="rId1125" o:title=""/>
                </v:shape>
                <o:OLEObject Type="Embed" ProgID="Equation.3" ShapeID="_x0000_i1624" DrawAspect="Content" ObjectID="_1498381256" r:id="rId1126"/>
              </w:object>
            </w:r>
          </w:p>
        </w:tc>
        <w:tc>
          <w:tcPr>
            <w:tcW w:w="6878" w:type="dxa"/>
            <w:gridSpan w:val="2"/>
            <w:tcBorders>
              <w:top w:val="nil"/>
              <w:bottom w:val="nil"/>
            </w:tcBorders>
            <w:shd w:val="clear" w:color="auto" w:fill="auto"/>
            <w:vAlign w:val="center"/>
          </w:tcPr>
          <w:p w:rsidR="00C7131B" w:rsidRPr="001548F1" w:rsidRDefault="00C7131B" w:rsidP="00C7131B">
            <w:pPr>
              <w:spacing w:line="240" w:lineRule="auto"/>
              <w:rPr>
                <w:rFonts w:cs="Times New Roman"/>
                <w:sz w:val="22"/>
              </w:rPr>
            </w:pPr>
            <w:r w:rsidRPr="001548F1">
              <w:rPr>
                <w:rFonts w:cs="Times New Roman"/>
                <w:sz w:val="22"/>
              </w:rPr>
              <w:t>Total number of alternatives across all nominal variables in the choice model component of the measurement equation system</w:t>
            </w:r>
          </w:p>
        </w:tc>
      </w:tr>
      <w:tr w:rsidR="00C7131B" w:rsidRPr="001548F1" w:rsidTr="00C7131B">
        <w:trPr>
          <w:trHeight w:val="504"/>
          <w:jc w:val="center"/>
        </w:trPr>
        <w:tc>
          <w:tcPr>
            <w:tcW w:w="2272" w:type="dxa"/>
            <w:tcBorders>
              <w:top w:val="double" w:sz="4" w:space="0" w:color="auto"/>
              <w:bottom w:val="double" w:sz="4" w:space="0" w:color="auto"/>
            </w:tcBorders>
            <w:shd w:val="clear" w:color="auto" w:fill="auto"/>
            <w:vAlign w:val="center"/>
          </w:tcPr>
          <w:p w:rsidR="00C7131B" w:rsidRPr="001548F1" w:rsidRDefault="00C7131B" w:rsidP="00C7131B">
            <w:pPr>
              <w:spacing w:line="240" w:lineRule="auto"/>
              <w:rPr>
                <w:rFonts w:cs="Times New Roman"/>
                <w:b/>
                <w:sz w:val="22"/>
              </w:rPr>
            </w:pPr>
            <w:r w:rsidRPr="001548F1">
              <w:rPr>
                <w:rFonts w:cs="Times New Roman"/>
                <w:b/>
                <w:sz w:val="22"/>
              </w:rPr>
              <w:t>Equation</w:t>
            </w:r>
          </w:p>
        </w:tc>
        <w:tc>
          <w:tcPr>
            <w:tcW w:w="1110" w:type="dxa"/>
            <w:tcBorders>
              <w:top w:val="double" w:sz="4" w:space="0" w:color="auto"/>
              <w:bottom w:val="double" w:sz="4" w:space="0" w:color="auto"/>
            </w:tcBorders>
            <w:shd w:val="clear" w:color="auto" w:fill="auto"/>
            <w:vAlign w:val="center"/>
          </w:tcPr>
          <w:p w:rsidR="00C7131B" w:rsidRPr="001548F1" w:rsidRDefault="00C7131B" w:rsidP="00C7131B">
            <w:pPr>
              <w:spacing w:line="240" w:lineRule="auto"/>
              <w:rPr>
                <w:rFonts w:cs="Times New Roman"/>
                <w:b/>
                <w:sz w:val="22"/>
              </w:rPr>
            </w:pPr>
            <w:r w:rsidRPr="001548F1">
              <w:rPr>
                <w:rFonts w:cs="Times New Roman"/>
                <w:b/>
                <w:sz w:val="22"/>
              </w:rPr>
              <w:t>Notation</w:t>
            </w:r>
          </w:p>
        </w:tc>
        <w:tc>
          <w:tcPr>
            <w:tcW w:w="3728" w:type="dxa"/>
            <w:tcBorders>
              <w:top w:val="double" w:sz="4" w:space="0" w:color="auto"/>
              <w:bottom w:val="double" w:sz="4" w:space="0" w:color="auto"/>
            </w:tcBorders>
            <w:shd w:val="clear" w:color="auto" w:fill="auto"/>
            <w:vAlign w:val="center"/>
          </w:tcPr>
          <w:p w:rsidR="00C7131B" w:rsidRPr="001548F1" w:rsidRDefault="00C7131B" w:rsidP="00C7131B">
            <w:pPr>
              <w:spacing w:line="240" w:lineRule="auto"/>
              <w:rPr>
                <w:rFonts w:cs="Times New Roman"/>
                <w:b/>
                <w:sz w:val="22"/>
              </w:rPr>
            </w:pPr>
            <w:r w:rsidRPr="001548F1">
              <w:rPr>
                <w:rFonts w:cs="Times New Roman"/>
                <w:b/>
                <w:sz w:val="22"/>
              </w:rPr>
              <w:t>Represents…</w:t>
            </w:r>
          </w:p>
        </w:tc>
        <w:tc>
          <w:tcPr>
            <w:tcW w:w="3150" w:type="dxa"/>
            <w:tcBorders>
              <w:top w:val="double" w:sz="4" w:space="0" w:color="auto"/>
              <w:bottom w:val="double" w:sz="4" w:space="0" w:color="auto"/>
            </w:tcBorders>
            <w:shd w:val="clear" w:color="auto" w:fill="auto"/>
            <w:vAlign w:val="center"/>
          </w:tcPr>
          <w:p w:rsidR="00C7131B" w:rsidRPr="001548F1" w:rsidRDefault="00C7131B" w:rsidP="00C7131B">
            <w:pPr>
              <w:spacing w:line="240" w:lineRule="auto"/>
              <w:rPr>
                <w:rFonts w:cs="Times New Roman"/>
                <w:b/>
                <w:sz w:val="22"/>
              </w:rPr>
            </w:pPr>
            <w:r w:rsidRPr="001548F1">
              <w:rPr>
                <w:rFonts w:cs="Times New Roman"/>
                <w:b/>
                <w:sz w:val="22"/>
              </w:rPr>
              <w:t>Dimension</w:t>
            </w:r>
          </w:p>
        </w:tc>
      </w:tr>
      <w:tr w:rsidR="00C7131B" w:rsidRPr="001548F1" w:rsidTr="00C7131B">
        <w:trPr>
          <w:trHeight w:val="648"/>
          <w:jc w:val="center"/>
        </w:trPr>
        <w:tc>
          <w:tcPr>
            <w:tcW w:w="2272" w:type="dxa"/>
            <w:vMerge w:val="restart"/>
            <w:tcBorders>
              <w:top w:val="double" w:sz="4" w:space="0" w:color="auto"/>
            </w:tcBorders>
            <w:shd w:val="clear" w:color="auto" w:fill="auto"/>
          </w:tcPr>
          <w:p w:rsidR="00C7131B" w:rsidRPr="001548F1" w:rsidRDefault="00C7131B" w:rsidP="00C7131B">
            <w:pPr>
              <w:spacing w:line="240" w:lineRule="auto"/>
              <w:rPr>
                <w:rFonts w:cs="Times New Roman"/>
                <w:sz w:val="22"/>
              </w:rPr>
            </w:pPr>
            <w:r w:rsidRPr="001548F1">
              <w:rPr>
                <w:rFonts w:cs="Times New Roman"/>
                <w:sz w:val="22"/>
              </w:rPr>
              <w:t>Structural Equation</w:t>
            </w:r>
          </w:p>
          <w:p w:rsidR="00C7131B" w:rsidRPr="001548F1" w:rsidRDefault="00C7131B" w:rsidP="00C7131B">
            <w:pPr>
              <w:spacing w:line="240" w:lineRule="auto"/>
              <w:rPr>
                <w:rFonts w:cs="Times New Roman"/>
                <w:sz w:val="22"/>
              </w:rPr>
            </w:pPr>
            <w:r w:rsidRPr="001548F1">
              <w:rPr>
                <w:rFonts w:cs="Times New Roman"/>
                <w:sz w:val="22"/>
              </w:rPr>
              <w:t xml:space="preserve">(Equation 12 in text)      </w:t>
            </w:r>
          </w:p>
        </w:tc>
        <w:tc>
          <w:tcPr>
            <w:tcW w:w="1110" w:type="dxa"/>
            <w:tcBorders>
              <w:top w:val="double" w:sz="4" w:space="0" w:color="auto"/>
            </w:tcBorders>
            <w:shd w:val="clear" w:color="auto" w:fill="auto"/>
          </w:tcPr>
          <w:p w:rsidR="00C7131B" w:rsidRPr="001548F1" w:rsidRDefault="00C7131B" w:rsidP="00C7131B">
            <w:pPr>
              <w:spacing w:line="240" w:lineRule="auto"/>
              <w:jc w:val="center"/>
              <w:rPr>
                <w:rFonts w:cs="Times New Roman"/>
                <w:sz w:val="22"/>
              </w:rPr>
            </w:pPr>
            <w:r w:rsidRPr="001548F1">
              <w:rPr>
                <w:rFonts w:cs="Times New Roman"/>
                <w:position w:val="-6"/>
                <w:sz w:val="22"/>
              </w:rPr>
              <w:object w:dxaOrig="260" w:dyaOrig="320">
                <v:shape id="_x0000_i1625" type="#_x0000_t75" style="width:12pt;height:15.75pt" o:ole="">
                  <v:imagedata r:id="rId1127" o:title=""/>
                </v:shape>
                <o:OLEObject Type="Embed" ProgID="Equation.3" ShapeID="_x0000_i1625" DrawAspect="Content" ObjectID="_1498381257" r:id="rId1128"/>
              </w:object>
            </w:r>
          </w:p>
        </w:tc>
        <w:tc>
          <w:tcPr>
            <w:tcW w:w="3728" w:type="dxa"/>
            <w:tcBorders>
              <w:top w:val="double" w:sz="4" w:space="0" w:color="auto"/>
            </w:tcBorders>
            <w:shd w:val="clear" w:color="auto" w:fill="auto"/>
          </w:tcPr>
          <w:p w:rsidR="00C7131B" w:rsidRPr="001548F1" w:rsidRDefault="00C7131B" w:rsidP="00C7131B">
            <w:pPr>
              <w:spacing w:line="240" w:lineRule="auto"/>
              <w:rPr>
                <w:rFonts w:cs="Times New Roman"/>
                <w:sz w:val="22"/>
              </w:rPr>
            </w:pPr>
            <w:r w:rsidRPr="001548F1">
              <w:rPr>
                <w:rFonts w:cs="Times New Roman"/>
                <w:sz w:val="22"/>
              </w:rPr>
              <w:t>Vector of latent variables</w:t>
            </w:r>
          </w:p>
        </w:tc>
        <w:tc>
          <w:tcPr>
            <w:tcW w:w="3150" w:type="dxa"/>
            <w:tcBorders>
              <w:top w:val="double" w:sz="4" w:space="0" w:color="auto"/>
            </w:tcBorders>
            <w:shd w:val="clear" w:color="auto" w:fill="auto"/>
          </w:tcPr>
          <w:p w:rsidR="00C7131B" w:rsidRPr="001548F1" w:rsidRDefault="00C7131B" w:rsidP="00C7131B">
            <w:pPr>
              <w:spacing w:line="240" w:lineRule="auto"/>
              <w:rPr>
                <w:rFonts w:cs="Times New Roman"/>
                <w:sz w:val="22"/>
              </w:rPr>
            </w:pPr>
            <w:r w:rsidRPr="001548F1">
              <w:rPr>
                <w:rFonts w:cs="Times New Roman"/>
                <w:position w:val="-4"/>
                <w:sz w:val="22"/>
              </w:rPr>
              <w:object w:dxaOrig="480" w:dyaOrig="260">
                <v:shape id="_x0000_i1626" type="#_x0000_t75" style="width:23.25pt;height:12pt" o:ole="">
                  <v:imagedata r:id="rId1129" o:title=""/>
                </v:shape>
                <o:OLEObject Type="Embed" ProgID="Equation.3" ShapeID="_x0000_i1626" DrawAspect="Content" ObjectID="_1498381258" r:id="rId1130"/>
              </w:object>
            </w:r>
          </w:p>
        </w:tc>
      </w:tr>
      <w:tr w:rsidR="00C7131B" w:rsidRPr="001548F1" w:rsidTr="00C7131B">
        <w:trPr>
          <w:trHeight w:val="648"/>
          <w:jc w:val="center"/>
        </w:trPr>
        <w:tc>
          <w:tcPr>
            <w:tcW w:w="2272" w:type="dxa"/>
            <w:vMerge/>
            <w:shd w:val="clear" w:color="auto" w:fill="auto"/>
          </w:tcPr>
          <w:p w:rsidR="00C7131B" w:rsidRPr="001548F1" w:rsidRDefault="00C7131B" w:rsidP="00C7131B">
            <w:pPr>
              <w:spacing w:line="240" w:lineRule="auto"/>
              <w:rPr>
                <w:rFonts w:cs="Times New Roman"/>
                <w:sz w:val="22"/>
              </w:rPr>
            </w:pPr>
          </w:p>
        </w:tc>
        <w:tc>
          <w:tcPr>
            <w:tcW w:w="1110" w:type="dxa"/>
            <w:shd w:val="clear" w:color="auto" w:fill="auto"/>
          </w:tcPr>
          <w:p w:rsidR="00C7131B" w:rsidRPr="001548F1" w:rsidRDefault="00C7131B" w:rsidP="00C7131B">
            <w:pPr>
              <w:spacing w:line="240" w:lineRule="auto"/>
              <w:jc w:val="center"/>
              <w:rPr>
                <w:rFonts w:cs="Times New Roman"/>
                <w:sz w:val="22"/>
              </w:rPr>
            </w:pPr>
            <w:r w:rsidRPr="001548F1">
              <w:rPr>
                <w:rFonts w:cs="Times New Roman"/>
                <w:position w:val="-6"/>
                <w:sz w:val="22"/>
              </w:rPr>
              <w:object w:dxaOrig="220" w:dyaOrig="220">
                <v:shape id="_x0000_i1627" type="#_x0000_t75" style="width:12pt;height:12pt" o:ole="">
                  <v:imagedata r:id="rId1131" o:title=""/>
                </v:shape>
                <o:OLEObject Type="Embed" ProgID="Equation.3" ShapeID="_x0000_i1627" DrawAspect="Content" ObjectID="_1498381259" r:id="rId1132"/>
              </w:object>
            </w:r>
          </w:p>
        </w:tc>
        <w:tc>
          <w:tcPr>
            <w:tcW w:w="3728" w:type="dxa"/>
            <w:shd w:val="clear" w:color="auto" w:fill="auto"/>
          </w:tcPr>
          <w:p w:rsidR="00C7131B" w:rsidRPr="001548F1" w:rsidRDefault="00C7131B" w:rsidP="00C7131B">
            <w:pPr>
              <w:spacing w:line="240" w:lineRule="auto"/>
              <w:rPr>
                <w:rFonts w:cs="Times New Roman"/>
                <w:sz w:val="22"/>
              </w:rPr>
            </w:pPr>
            <w:r w:rsidRPr="001548F1">
              <w:rPr>
                <w:rFonts w:cs="Times New Roman"/>
                <w:sz w:val="22"/>
              </w:rPr>
              <w:t xml:space="preserve">Matrix of exogenous variable loadings on </w:t>
            </w:r>
            <w:r w:rsidRPr="001548F1">
              <w:rPr>
                <w:rFonts w:cs="Times New Roman"/>
                <w:position w:val="-6"/>
                <w:sz w:val="22"/>
              </w:rPr>
              <w:object w:dxaOrig="260" w:dyaOrig="320">
                <v:shape id="_x0000_i1628" type="#_x0000_t75" style="width:12pt;height:15.75pt" o:ole="">
                  <v:imagedata r:id="rId1127" o:title=""/>
                </v:shape>
                <o:OLEObject Type="Embed" ProgID="Equation.3" ShapeID="_x0000_i1628" DrawAspect="Content" ObjectID="_1498381260" r:id="rId1133"/>
              </w:object>
            </w:r>
          </w:p>
        </w:tc>
        <w:tc>
          <w:tcPr>
            <w:tcW w:w="3150" w:type="dxa"/>
            <w:shd w:val="clear" w:color="auto" w:fill="auto"/>
          </w:tcPr>
          <w:p w:rsidR="00C7131B" w:rsidRPr="001548F1" w:rsidRDefault="00C7131B" w:rsidP="00C7131B">
            <w:pPr>
              <w:spacing w:line="240" w:lineRule="auto"/>
              <w:rPr>
                <w:rFonts w:cs="Times New Roman"/>
                <w:sz w:val="22"/>
              </w:rPr>
            </w:pPr>
            <w:r w:rsidRPr="001548F1">
              <w:rPr>
                <w:rFonts w:cs="Times New Roman"/>
                <w:position w:val="-4"/>
                <w:sz w:val="22"/>
              </w:rPr>
              <w:object w:dxaOrig="600" w:dyaOrig="320">
                <v:shape id="_x0000_i1629" type="#_x0000_t75" style="width:30pt;height:15.75pt" o:ole="">
                  <v:imagedata r:id="rId1134" o:title=""/>
                </v:shape>
                <o:OLEObject Type="Embed" ProgID="Equation.3" ShapeID="_x0000_i1629" DrawAspect="Content" ObjectID="_1498381261" r:id="rId1135"/>
              </w:object>
            </w:r>
          </w:p>
        </w:tc>
      </w:tr>
      <w:tr w:rsidR="00C7131B" w:rsidRPr="001548F1" w:rsidTr="00C7131B">
        <w:trPr>
          <w:trHeight w:val="648"/>
          <w:jc w:val="center"/>
        </w:trPr>
        <w:tc>
          <w:tcPr>
            <w:tcW w:w="2272" w:type="dxa"/>
            <w:shd w:val="clear" w:color="auto" w:fill="auto"/>
          </w:tcPr>
          <w:p w:rsidR="00C7131B" w:rsidRPr="001548F1" w:rsidRDefault="00C7131B" w:rsidP="00C7131B">
            <w:pPr>
              <w:spacing w:line="240" w:lineRule="auto"/>
              <w:rPr>
                <w:rFonts w:cs="Times New Roman"/>
                <w:sz w:val="22"/>
              </w:rPr>
            </w:pPr>
          </w:p>
        </w:tc>
        <w:tc>
          <w:tcPr>
            <w:tcW w:w="1110" w:type="dxa"/>
            <w:shd w:val="clear" w:color="auto" w:fill="auto"/>
          </w:tcPr>
          <w:p w:rsidR="00C7131B" w:rsidRPr="001548F1" w:rsidRDefault="00C7131B" w:rsidP="00C7131B">
            <w:pPr>
              <w:spacing w:line="240" w:lineRule="auto"/>
              <w:jc w:val="center"/>
              <w:rPr>
                <w:rFonts w:cs="Times New Roman"/>
                <w:sz w:val="22"/>
              </w:rPr>
            </w:pPr>
            <w:r w:rsidRPr="001548F1">
              <w:rPr>
                <w:rFonts w:cs="Times New Roman"/>
                <w:position w:val="-6"/>
                <w:sz w:val="22"/>
              </w:rPr>
              <w:object w:dxaOrig="260" w:dyaOrig="220">
                <v:shape id="_x0000_i1630" type="#_x0000_t75" style="width:12pt;height:12pt" o:ole="">
                  <v:imagedata r:id="rId1136" o:title=""/>
                </v:shape>
                <o:OLEObject Type="Embed" ProgID="Equation.3" ShapeID="_x0000_i1630" DrawAspect="Content" ObjectID="_1498381262" r:id="rId1137"/>
              </w:object>
            </w:r>
          </w:p>
        </w:tc>
        <w:tc>
          <w:tcPr>
            <w:tcW w:w="3728" w:type="dxa"/>
            <w:shd w:val="clear" w:color="auto" w:fill="auto"/>
          </w:tcPr>
          <w:p w:rsidR="00C7131B" w:rsidRPr="001548F1" w:rsidRDefault="00C7131B" w:rsidP="00C7131B">
            <w:pPr>
              <w:spacing w:line="240" w:lineRule="auto"/>
              <w:rPr>
                <w:rFonts w:cs="Times New Roman"/>
                <w:sz w:val="22"/>
              </w:rPr>
            </w:pPr>
            <w:r w:rsidRPr="001548F1">
              <w:rPr>
                <w:rFonts w:cs="Times New Roman"/>
                <w:sz w:val="22"/>
              </w:rPr>
              <w:t xml:space="preserve">Vector of exogenous variables affecting </w:t>
            </w:r>
            <w:r w:rsidRPr="001548F1">
              <w:rPr>
                <w:rFonts w:cs="Times New Roman"/>
                <w:position w:val="-6"/>
                <w:sz w:val="22"/>
              </w:rPr>
              <w:object w:dxaOrig="260" w:dyaOrig="320">
                <v:shape id="_x0000_i1631" type="#_x0000_t75" style="width:12pt;height:15.75pt" o:ole="">
                  <v:imagedata r:id="rId1127" o:title=""/>
                </v:shape>
                <o:OLEObject Type="Embed" ProgID="Equation.3" ShapeID="_x0000_i1631" DrawAspect="Content" ObjectID="_1498381263" r:id="rId1138"/>
              </w:object>
            </w:r>
          </w:p>
        </w:tc>
        <w:tc>
          <w:tcPr>
            <w:tcW w:w="3150" w:type="dxa"/>
            <w:shd w:val="clear" w:color="auto" w:fill="auto"/>
          </w:tcPr>
          <w:p w:rsidR="00C7131B" w:rsidRPr="001548F1" w:rsidRDefault="00C7131B" w:rsidP="00C7131B">
            <w:pPr>
              <w:spacing w:line="240" w:lineRule="auto"/>
              <w:rPr>
                <w:rFonts w:cs="Times New Roman"/>
                <w:sz w:val="22"/>
              </w:rPr>
            </w:pPr>
            <w:r w:rsidRPr="001548F1">
              <w:rPr>
                <w:rFonts w:cs="Times New Roman"/>
                <w:position w:val="-4"/>
                <w:sz w:val="22"/>
              </w:rPr>
              <w:object w:dxaOrig="520" w:dyaOrig="320">
                <v:shape id="_x0000_i1632" type="#_x0000_t75" style="width:27pt;height:15.75pt" o:ole="">
                  <v:imagedata r:id="rId1139" o:title=""/>
                </v:shape>
                <o:OLEObject Type="Embed" ProgID="Equation.3" ShapeID="_x0000_i1632" DrawAspect="Content" ObjectID="_1498381264" r:id="rId1140"/>
              </w:object>
            </w:r>
          </w:p>
        </w:tc>
      </w:tr>
      <w:tr w:rsidR="00C7131B" w:rsidRPr="001548F1" w:rsidTr="00C7131B">
        <w:trPr>
          <w:trHeight w:val="648"/>
          <w:jc w:val="center"/>
        </w:trPr>
        <w:tc>
          <w:tcPr>
            <w:tcW w:w="2272" w:type="dxa"/>
            <w:tcBorders>
              <w:bottom w:val="nil"/>
            </w:tcBorders>
            <w:shd w:val="clear" w:color="auto" w:fill="auto"/>
          </w:tcPr>
          <w:p w:rsidR="00C7131B" w:rsidRPr="001548F1" w:rsidRDefault="00C7131B" w:rsidP="00C7131B">
            <w:pPr>
              <w:spacing w:line="240" w:lineRule="auto"/>
              <w:rPr>
                <w:rFonts w:cs="Times New Roman"/>
                <w:sz w:val="22"/>
              </w:rPr>
            </w:pPr>
          </w:p>
        </w:tc>
        <w:tc>
          <w:tcPr>
            <w:tcW w:w="1110" w:type="dxa"/>
            <w:tcBorders>
              <w:bottom w:val="nil"/>
            </w:tcBorders>
            <w:shd w:val="clear" w:color="auto" w:fill="auto"/>
          </w:tcPr>
          <w:p w:rsidR="00C7131B" w:rsidRPr="001548F1" w:rsidRDefault="00C7131B" w:rsidP="00C7131B">
            <w:pPr>
              <w:spacing w:line="240" w:lineRule="auto"/>
              <w:jc w:val="center"/>
              <w:rPr>
                <w:rFonts w:cs="Times New Roman"/>
                <w:sz w:val="22"/>
              </w:rPr>
            </w:pPr>
            <w:r w:rsidRPr="001548F1">
              <w:rPr>
                <w:rFonts w:cs="Times New Roman"/>
                <w:position w:val="-10"/>
                <w:sz w:val="22"/>
              </w:rPr>
              <w:object w:dxaOrig="200" w:dyaOrig="260">
                <v:shape id="_x0000_i1633" type="#_x0000_t75" style="width:9pt;height:12pt" o:ole="">
                  <v:imagedata r:id="rId1141" o:title=""/>
                </v:shape>
                <o:OLEObject Type="Embed" ProgID="Equation.3" ShapeID="_x0000_i1633" DrawAspect="Content" ObjectID="_1498381265" r:id="rId1142"/>
              </w:object>
            </w:r>
          </w:p>
        </w:tc>
        <w:tc>
          <w:tcPr>
            <w:tcW w:w="3728" w:type="dxa"/>
            <w:tcBorders>
              <w:bottom w:val="nil"/>
            </w:tcBorders>
            <w:shd w:val="clear" w:color="auto" w:fill="auto"/>
          </w:tcPr>
          <w:p w:rsidR="00C7131B" w:rsidRPr="001548F1" w:rsidRDefault="00C7131B" w:rsidP="00C7131B">
            <w:pPr>
              <w:spacing w:line="240" w:lineRule="auto"/>
              <w:rPr>
                <w:rFonts w:cs="Times New Roman"/>
                <w:sz w:val="22"/>
              </w:rPr>
            </w:pPr>
            <w:r w:rsidRPr="001548F1">
              <w:rPr>
                <w:rFonts w:cs="Times New Roman"/>
                <w:sz w:val="22"/>
              </w:rPr>
              <w:t>Vector of errors in structural equation</w:t>
            </w:r>
          </w:p>
        </w:tc>
        <w:tc>
          <w:tcPr>
            <w:tcW w:w="3150" w:type="dxa"/>
            <w:tcBorders>
              <w:bottom w:val="nil"/>
            </w:tcBorders>
            <w:shd w:val="clear" w:color="auto" w:fill="auto"/>
          </w:tcPr>
          <w:p w:rsidR="00C7131B" w:rsidRPr="001548F1" w:rsidRDefault="00C7131B" w:rsidP="00C7131B">
            <w:pPr>
              <w:spacing w:line="240" w:lineRule="auto"/>
              <w:rPr>
                <w:rFonts w:cs="Times New Roman"/>
                <w:sz w:val="22"/>
              </w:rPr>
            </w:pPr>
            <w:r w:rsidRPr="001548F1">
              <w:rPr>
                <w:rFonts w:cs="Times New Roman"/>
                <w:position w:val="-4"/>
                <w:sz w:val="22"/>
              </w:rPr>
              <w:object w:dxaOrig="480" w:dyaOrig="260">
                <v:shape id="_x0000_i1634" type="#_x0000_t75" style="width:23.25pt;height:12pt" o:ole="">
                  <v:imagedata r:id="rId1129" o:title=""/>
                </v:shape>
                <o:OLEObject Type="Embed" ProgID="Equation.3" ShapeID="_x0000_i1634" DrawAspect="Content" ObjectID="_1498381266" r:id="rId1143"/>
              </w:object>
            </w:r>
          </w:p>
          <w:p w:rsidR="00C7131B" w:rsidRPr="001548F1" w:rsidRDefault="00C7131B" w:rsidP="00C7131B">
            <w:pPr>
              <w:spacing w:line="240" w:lineRule="auto"/>
              <w:rPr>
                <w:rFonts w:cs="Times New Roman"/>
                <w:sz w:val="22"/>
              </w:rPr>
            </w:pPr>
          </w:p>
        </w:tc>
      </w:tr>
      <w:tr w:rsidR="00C7131B" w:rsidRPr="001548F1" w:rsidTr="00C7131B">
        <w:trPr>
          <w:trHeight w:val="648"/>
          <w:jc w:val="center"/>
        </w:trPr>
        <w:tc>
          <w:tcPr>
            <w:tcW w:w="2272" w:type="dxa"/>
            <w:tcBorders>
              <w:top w:val="nil"/>
              <w:bottom w:val="double" w:sz="4" w:space="0" w:color="auto"/>
            </w:tcBorders>
            <w:shd w:val="clear" w:color="auto" w:fill="auto"/>
          </w:tcPr>
          <w:p w:rsidR="00C7131B" w:rsidRPr="001548F1" w:rsidRDefault="00C7131B" w:rsidP="00C7131B">
            <w:pPr>
              <w:spacing w:line="240" w:lineRule="auto"/>
              <w:rPr>
                <w:rFonts w:cs="Times New Roman"/>
                <w:sz w:val="22"/>
              </w:rPr>
            </w:pPr>
          </w:p>
        </w:tc>
        <w:tc>
          <w:tcPr>
            <w:tcW w:w="1110" w:type="dxa"/>
            <w:tcBorders>
              <w:top w:val="nil"/>
              <w:bottom w:val="double" w:sz="4" w:space="0" w:color="auto"/>
            </w:tcBorders>
            <w:shd w:val="clear" w:color="auto" w:fill="auto"/>
          </w:tcPr>
          <w:p w:rsidR="00C7131B" w:rsidRPr="001548F1" w:rsidRDefault="00C7131B" w:rsidP="00C7131B">
            <w:pPr>
              <w:spacing w:line="240" w:lineRule="auto"/>
              <w:jc w:val="center"/>
              <w:rPr>
                <w:rFonts w:cs="Times New Roman"/>
                <w:sz w:val="22"/>
              </w:rPr>
            </w:pPr>
            <w:r w:rsidRPr="001548F1">
              <w:rPr>
                <w:rFonts w:cs="Times New Roman"/>
                <w:position w:val="-4"/>
                <w:sz w:val="22"/>
              </w:rPr>
              <w:object w:dxaOrig="240" w:dyaOrig="260">
                <v:shape id="_x0000_i1635" type="#_x0000_t75" style="width:12pt;height:12pt" o:ole="">
                  <v:imagedata r:id="rId1144" o:title=""/>
                </v:shape>
                <o:OLEObject Type="Embed" ProgID="Equation.3" ShapeID="_x0000_i1635" DrawAspect="Content" ObjectID="_1498381267" r:id="rId1145"/>
              </w:object>
            </w:r>
          </w:p>
        </w:tc>
        <w:tc>
          <w:tcPr>
            <w:tcW w:w="3728" w:type="dxa"/>
            <w:tcBorders>
              <w:top w:val="nil"/>
              <w:bottom w:val="double" w:sz="4" w:space="0" w:color="auto"/>
            </w:tcBorders>
            <w:shd w:val="clear" w:color="auto" w:fill="auto"/>
          </w:tcPr>
          <w:p w:rsidR="00C7131B" w:rsidRPr="001548F1" w:rsidRDefault="00C7131B" w:rsidP="00C7131B">
            <w:pPr>
              <w:spacing w:line="240" w:lineRule="auto"/>
              <w:rPr>
                <w:rFonts w:cs="Times New Roman"/>
                <w:sz w:val="22"/>
              </w:rPr>
            </w:pPr>
            <w:r w:rsidRPr="001548F1">
              <w:rPr>
                <w:rFonts w:cs="Times New Roman"/>
                <w:sz w:val="22"/>
              </w:rPr>
              <w:t xml:space="preserve">Correlation matrix of error vector </w:t>
            </w:r>
            <w:r w:rsidRPr="001548F1">
              <w:rPr>
                <w:rFonts w:cs="Times New Roman"/>
                <w:position w:val="-10"/>
                <w:sz w:val="22"/>
              </w:rPr>
              <w:object w:dxaOrig="200" w:dyaOrig="260">
                <v:shape id="_x0000_i1636" type="#_x0000_t75" style="width:9pt;height:12pt" o:ole="">
                  <v:imagedata r:id="rId1146" o:title=""/>
                </v:shape>
                <o:OLEObject Type="Embed" ProgID="Equation.3" ShapeID="_x0000_i1636" DrawAspect="Content" ObjectID="_1498381268" r:id="rId1147"/>
              </w:object>
            </w:r>
            <w:r w:rsidRPr="001548F1">
              <w:rPr>
                <w:rFonts w:cs="Times New Roman"/>
                <w:sz w:val="22"/>
              </w:rPr>
              <w:t xml:space="preserve"> in latent variable structural equation</w:t>
            </w:r>
          </w:p>
        </w:tc>
        <w:tc>
          <w:tcPr>
            <w:tcW w:w="3150" w:type="dxa"/>
            <w:tcBorders>
              <w:top w:val="nil"/>
              <w:bottom w:val="double" w:sz="4" w:space="0" w:color="auto"/>
            </w:tcBorders>
            <w:shd w:val="clear" w:color="auto" w:fill="auto"/>
          </w:tcPr>
          <w:p w:rsidR="00C7131B" w:rsidRPr="001548F1" w:rsidRDefault="00C7131B" w:rsidP="00C7131B">
            <w:pPr>
              <w:spacing w:line="240" w:lineRule="auto"/>
              <w:rPr>
                <w:rFonts w:cs="Times New Roman"/>
                <w:sz w:val="22"/>
              </w:rPr>
            </w:pPr>
            <w:r w:rsidRPr="001548F1">
              <w:rPr>
                <w:rFonts w:cs="Times New Roman"/>
                <w:position w:val="-4"/>
                <w:sz w:val="22"/>
              </w:rPr>
              <w:object w:dxaOrig="560" w:dyaOrig="260">
                <v:shape id="_x0000_i1637" type="#_x0000_t75" style="width:27pt;height:12pt" o:ole="">
                  <v:imagedata r:id="rId1148" o:title=""/>
                </v:shape>
                <o:OLEObject Type="Embed" ProgID="Equation.3" ShapeID="_x0000_i1637" DrawAspect="Content" ObjectID="_1498381269" r:id="rId1149"/>
              </w:object>
            </w:r>
          </w:p>
        </w:tc>
      </w:tr>
      <w:tr w:rsidR="00C7131B" w:rsidRPr="001548F1" w:rsidTr="00C7131B">
        <w:trPr>
          <w:trHeight w:val="648"/>
          <w:jc w:val="center"/>
        </w:trPr>
        <w:tc>
          <w:tcPr>
            <w:tcW w:w="2272" w:type="dxa"/>
            <w:vMerge w:val="restart"/>
            <w:tcBorders>
              <w:top w:val="double" w:sz="4" w:space="0" w:color="auto"/>
            </w:tcBorders>
            <w:shd w:val="clear" w:color="auto" w:fill="auto"/>
          </w:tcPr>
          <w:p w:rsidR="00C7131B" w:rsidRPr="001548F1" w:rsidRDefault="00C7131B" w:rsidP="00C7131B">
            <w:pPr>
              <w:spacing w:line="240" w:lineRule="auto"/>
              <w:rPr>
                <w:rFonts w:cs="Times New Roman"/>
                <w:sz w:val="22"/>
              </w:rPr>
            </w:pPr>
            <w:r w:rsidRPr="001548F1">
              <w:rPr>
                <w:rFonts w:cs="Times New Roman"/>
                <w:sz w:val="22"/>
              </w:rPr>
              <w:t>Measurement Equation</w:t>
            </w:r>
          </w:p>
          <w:p w:rsidR="00C7131B" w:rsidRPr="001548F1" w:rsidRDefault="00C7131B" w:rsidP="00C7131B">
            <w:pPr>
              <w:spacing w:line="240" w:lineRule="auto"/>
              <w:rPr>
                <w:rFonts w:cs="Times New Roman"/>
                <w:sz w:val="22"/>
              </w:rPr>
            </w:pPr>
            <w:r w:rsidRPr="001548F1">
              <w:rPr>
                <w:rFonts w:cs="Times New Roman"/>
                <w:sz w:val="22"/>
              </w:rPr>
              <w:t>(Equation 13 in text</w:t>
            </w:r>
            <w:r w:rsidR="00910772">
              <w:rPr>
                <w:rFonts w:cs="Times New Roman"/>
                <w:sz w:val="22"/>
              </w:rPr>
              <w:t xml:space="preserve">; </w:t>
            </w:r>
            <w:r w:rsidR="00910772" w:rsidRPr="001548F1">
              <w:rPr>
                <w:rFonts w:cs="Times New Roman"/>
                <w:position w:val="-10"/>
                <w:sz w:val="22"/>
              </w:rPr>
              <w:object w:dxaOrig="200" w:dyaOrig="320">
                <v:shape id="_x0000_i1638" type="#_x0000_t75" style="width:10.5pt;height:15.75pt" o:ole="">
                  <v:imagedata r:id="rId1150" o:title=""/>
                </v:shape>
                <o:OLEObject Type="Embed" ProgID="Equation.3" ShapeID="_x0000_i1638" DrawAspect="Content" ObjectID="_1498381270" r:id="rId1151"/>
              </w:object>
            </w:r>
            <w:r w:rsidR="00910772">
              <w:rPr>
                <w:rFonts w:cs="Times New Roman"/>
                <w:sz w:val="22"/>
              </w:rPr>
              <w:t xml:space="preserve"> originates from </w:t>
            </w:r>
            <w:r w:rsidR="00265905">
              <w:rPr>
                <w:rFonts w:cs="Times New Roman"/>
                <w:sz w:val="22"/>
              </w:rPr>
              <w:t>Equation 7</w:t>
            </w:r>
            <w:r w:rsidRPr="001548F1">
              <w:rPr>
                <w:rFonts w:cs="Times New Roman"/>
                <w:sz w:val="22"/>
              </w:rPr>
              <w:t xml:space="preserve">)      </w:t>
            </w:r>
          </w:p>
        </w:tc>
        <w:tc>
          <w:tcPr>
            <w:tcW w:w="1110" w:type="dxa"/>
            <w:tcBorders>
              <w:top w:val="double" w:sz="4" w:space="0" w:color="auto"/>
              <w:bottom w:val="nil"/>
            </w:tcBorders>
            <w:shd w:val="clear" w:color="auto" w:fill="auto"/>
          </w:tcPr>
          <w:p w:rsidR="00C7131B" w:rsidRPr="001548F1" w:rsidRDefault="00C7131B" w:rsidP="00C7131B">
            <w:pPr>
              <w:spacing w:line="240" w:lineRule="auto"/>
              <w:jc w:val="center"/>
              <w:rPr>
                <w:rFonts w:cs="Times New Roman"/>
                <w:sz w:val="22"/>
              </w:rPr>
            </w:pPr>
            <w:r w:rsidRPr="001548F1">
              <w:rPr>
                <w:rFonts w:cs="Times New Roman"/>
                <w:position w:val="-10"/>
                <w:sz w:val="22"/>
              </w:rPr>
              <w:object w:dxaOrig="220" w:dyaOrig="320">
                <v:shape id="_x0000_i1639" type="#_x0000_t75" style="width:12pt;height:15.75pt" o:ole="">
                  <v:imagedata r:id="rId1152" o:title=""/>
                </v:shape>
                <o:OLEObject Type="Embed" ProgID="Equation.3" ShapeID="_x0000_i1639" DrawAspect="Content" ObjectID="_1498381271" r:id="rId1153"/>
              </w:object>
            </w:r>
          </w:p>
        </w:tc>
        <w:tc>
          <w:tcPr>
            <w:tcW w:w="3728" w:type="dxa"/>
            <w:tcBorders>
              <w:top w:val="double" w:sz="4" w:space="0" w:color="auto"/>
              <w:bottom w:val="nil"/>
            </w:tcBorders>
            <w:shd w:val="clear" w:color="auto" w:fill="auto"/>
          </w:tcPr>
          <w:p w:rsidR="00C7131B" w:rsidRPr="001548F1" w:rsidRDefault="00C7131B" w:rsidP="00C7131B">
            <w:pPr>
              <w:spacing w:line="240" w:lineRule="auto"/>
              <w:rPr>
                <w:rFonts w:cs="Times New Roman"/>
                <w:sz w:val="22"/>
              </w:rPr>
            </w:pPr>
            <w:r w:rsidRPr="001548F1">
              <w:rPr>
                <w:rFonts w:cs="Times New Roman"/>
                <w:sz w:val="22"/>
              </w:rPr>
              <w:t>Vector of observed latent measureme</w:t>
            </w:r>
            <w:r w:rsidR="00F56496">
              <w:rPr>
                <w:rFonts w:cs="Times New Roman"/>
                <w:sz w:val="22"/>
              </w:rPr>
              <w:t>nt equation dependent variables</w:t>
            </w:r>
          </w:p>
        </w:tc>
        <w:tc>
          <w:tcPr>
            <w:tcW w:w="3150" w:type="dxa"/>
            <w:tcBorders>
              <w:top w:val="double" w:sz="4" w:space="0" w:color="auto"/>
              <w:bottom w:val="nil"/>
            </w:tcBorders>
            <w:shd w:val="clear" w:color="auto" w:fill="auto"/>
          </w:tcPr>
          <w:p w:rsidR="00C7131B" w:rsidRPr="001548F1" w:rsidRDefault="00C7131B" w:rsidP="00C7131B">
            <w:pPr>
              <w:spacing w:line="240" w:lineRule="auto"/>
              <w:rPr>
                <w:rFonts w:cs="Times New Roman"/>
                <w:sz w:val="22"/>
              </w:rPr>
            </w:pPr>
            <w:r w:rsidRPr="001548F1">
              <w:rPr>
                <w:rFonts w:cs="Times New Roman"/>
                <w:position w:val="-10"/>
                <w:sz w:val="22"/>
              </w:rPr>
              <w:object w:dxaOrig="1560" w:dyaOrig="320">
                <v:shape id="_x0000_i1640" type="#_x0000_t75" style="width:78pt;height:15.75pt" o:ole="">
                  <v:imagedata r:id="rId1154" o:title=""/>
                </v:shape>
                <o:OLEObject Type="Embed" ProgID="Equation.3" ShapeID="_x0000_i1640" DrawAspect="Content" ObjectID="_1498381272" r:id="rId1155"/>
              </w:object>
            </w:r>
          </w:p>
        </w:tc>
      </w:tr>
      <w:tr w:rsidR="00C7131B" w:rsidRPr="001548F1" w:rsidTr="00F56496">
        <w:trPr>
          <w:trHeight w:val="907"/>
          <w:jc w:val="center"/>
        </w:trPr>
        <w:tc>
          <w:tcPr>
            <w:tcW w:w="2272" w:type="dxa"/>
            <w:vMerge/>
            <w:shd w:val="clear" w:color="auto" w:fill="auto"/>
          </w:tcPr>
          <w:p w:rsidR="00C7131B" w:rsidRPr="001548F1" w:rsidRDefault="00C7131B" w:rsidP="00C7131B">
            <w:pPr>
              <w:spacing w:line="240" w:lineRule="auto"/>
              <w:rPr>
                <w:rFonts w:cs="Times New Roman"/>
                <w:sz w:val="22"/>
              </w:rPr>
            </w:pPr>
          </w:p>
        </w:tc>
        <w:tc>
          <w:tcPr>
            <w:tcW w:w="1110" w:type="dxa"/>
            <w:tcBorders>
              <w:top w:val="nil"/>
            </w:tcBorders>
            <w:shd w:val="clear" w:color="auto" w:fill="auto"/>
          </w:tcPr>
          <w:p w:rsidR="00C7131B" w:rsidRPr="001548F1" w:rsidRDefault="00C7131B" w:rsidP="00C7131B">
            <w:pPr>
              <w:spacing w:line="240" w:lineRule="auto"/>
              <w:jc w:val="center"/>
              <w:rPr>
                <w:rFonts w:cs="Times New Roman"/>
                <w:sz w:val="22"/>
              </w:rPr>
            </w:pPr>
            <w:r w:rsidRPr="001548F1">
              <w:rPr>
                <w:rFonts w:cs="Times New Roman"/>
                <w:position w:val="-10"/>
                <w:sz w:val="22"/>
              </w:rPr>
              <w:object w:dxaOrig="200" w:dyaOrig="320">
                <v:shape id="_x0000_i1641" type="#_x0000_t75" style="width:10.5pt;height:15.75pt" o:ole="">
                  <v:imagedata r:id="rId1156" o:title=""/>
                </v:shape>
                <o:OLEObject Type="Embed" ProgID="Equation.3" ShapeID="_x0000_i1641" DrawAspect="Content" ObjectID="_1498381273" r:id="rId1157"/>
              </w:object>
            </w:r>
          </w:p>
        </w:tc>
        <w:tc>
          <w:tcPr>
            <w:tcW w:w="3728" w:type="dxa"/>
            <w:tcBorders>
              <w:top w:val="nil"/>
            </w:tcBorders>
            <w:shd w:val="clear" w:color="auto" w:fill="auto"/>
          </w:tcPr>
          <w:p w:rsidR="00C7131B" w:rsidRPr="001548F1" w:rsidRDefault="00C7131B" w:rsidP="00C7131B">
            <w:pPr>
              <w:spacing w:line="240" w:lineRule="auto"/>
              <w:rPr>
                <w:rFonts w:cs="Times New Roman"/>
                <w:sz w:val="22"/>
              </w:rPr>
            </w:pPr>
            <w:r w:rsidRPr="001548F1">
              <w:rPr>
                <w:rFonts w:cs="Times New Roman"/>
                <w:sz w:val="22"/>
              </w:rPr>
              <w:t>Matrix of coefficients representing the effect of exogenous an</w:t>
            </w:r>
            <w:r w:rsidR="00F56496">
              <w:rPr>
                <w:rFonts w:cs="Times New Roman"/>
                <w:sz w:val="22"/>
              </w:rPr>
              <w:t>d possible endogenous variables</w:t>
            </w:r>
          </w:p>
        </w:tc>
        <w:tc>
          <w:tcPr>
            <w:tcW w:w="3150" w:type="dxa"/>
            <w:tcBorders>
              <w:top w:val="nil"/>
            </w:tcBorders>
            <w:shd w:val="clear" w:color="auto" w:fill="auto"/>
          </w:tcPr>
          <w:p w:rsidR="00C7131B" w:rsidRPr="001548F1" w:rsidRDefault="00C7131B" w:rsidP="00C7131B">
            <w:pPr>
              <w:spacing w:line="240" w:lineRule="auto"/>
              <w:rPr>
                <w:rFonts w:cs="Times New Roman"/>
                <w:sz w:val="22"/>
              </w:rPr>
            </w:pPr>
            <w:r w:rsidRPr="001548F1">
              <w:rPr>
                <w:rFonts w:cs="Times New Roman"/>
                <w:position w:val="-10"/>
                <w:sz w:val="22"/>
              </w:rPr>
              <w:object w:dxaOrig="1660" w:dyaOrig="320">
                <v:shape id="_x0000_i1642" type="#_x0000_t75" style="width:84pt;height:15.75pt" o:ole="">
                  <v:imagedata r:id="rId1158" o:title=""/>
                </v:shape>
                <o:OLEObject Type="Embed" ProgID="Equation.3" ShapeID="_x0000_i1642" DrawAspect="Content" ObjectID="_1498381274" r:id="rId1159"/>
              </w:object>
            </w:r>
          </w:p>
        </w:tc>
      </w:tr>
      <w:tr w:rsidR="00C7131B" w:rsidRPr="001548F1" w:rsidTr="00F56496">
        <w:trPr>
          <w:trHeight w:val="1008"/>
          <w:jc w:val="center"/>
        </w:trPr>
        <w:tc>
          <w:tcPr>
            <w:tcW w:w="2272" w:type="dxa"/>
            <w:shd w:val="clear" w:color="auto" w:fill="auto"/>
          </w:tcPr>
          <w:p w:rsidR="00C7131B" w:rsidRPr="001548F1" w:rsidRDefault="00C7131B" w:rsidP="00C7131B">
            <w:pPr>
              <w:spacing w:line="240" w:lineRule="auto"/>
              <w:rPr>
                <w:rFonts w:cs="Times New Roman"/>
                <w:sz w:val="22"/>
              </w:rPr>
            </w:pPr>
          </w:p>
        </w:tc>
        <w:tc>
          <w:tcPr>
            <w:tcW w:w="1110" w:type="dxa"/>
            <w:shd w:val="clear" w:color="auto" w:fill="auto"/>
          </w:tcPr>
          <w:p w:rsidR="00C7131B" w:rsidRPr="001548F1" w:rsidRDefault="00C7131B" w:rsidP="00C7131B">
            <w:pPr>
              <w:spacing w:line="240" w:lineRule="auto"/>
              <w:jc w:val="center"/>
              <w:rPr>
                <w:rFonts w:cs="Times New Roman"/>
                <w:sz w:val="22"/>
              </w:rPr>
            </w:pPr>
            <w:r w:rsidRPr="001548F1">
              <w:rPr>
                <w:rFonts w:cs="Times New Roman"/>
                <w:position w:val="-6"/>
                <w:sz w:val="22"/>
              </w:rPr>
              <w:object w:dxaOrig="220" w:dyaOrig="340">
                <v:shape id="_x0000_i1643" type="#_x0000_t75" style="width:12pt;height:16.5pt" o:ole="">
                  <v:imagedata r:id="rId1160" o:title=""/>
                </v:shape>
                <o:OLEObject Type="Embed" ProgID="Equation.3" ShapeID="_x0000_i1643" DrawAspect="Content" ObjectID="_1498381275" r:id="rId1161"/>
              </w:object>
            </w:r>
          </w:p>
        </w:tc>
        <w:tc>
          <w:tcPr>
            <w:tcW w:w="3728" w:type="dxa"/>
            <w:shd w:val="clear" w:color="auto" w:fill="auto"/>
          </w:tcPr>
          <w:p w:rsidR="00C7131B" w:rsidRPr="001548F1" w:rsidRDefault="00C7131B" w:rsidP="00C7131B">
            <w:pPr>
              <w:spacing w:line="240" w:lineRule="auto"/>
              <w:rPr>
                <w:rFonts w:cs="Times New Roman"/>
                <w:sz w:val="22"/>
              </w:rPr>
            </w:pPr>
            <w:r w:rsidRPr="001548F1">
              <w:rPr>
                <w:rFonts w:cs="Times New Roman"/>
                <w:sz w:val="22"/>
              </w:rPr>
              <w:t>Matrix of coefficients representing the effect of latent variables on measurement equation dependent variable</w:t>
            </w:r>
            <w:r w:rsidR="00F56496">
              <w:rPr>
                <w:rFonts w:cs="Times New Roman"/>
                <w:sz w:val="22"/>
              </w:rPr>
              <w:t>s</w:t>
            </w:r>
          </w:p>
        </w:tc>
        <w:tc>
          <w:tcPr>
            <w:tcW w:w="3150" w:type="dxa"/>
            <w:shd w:val="clear" w:color="auto" w:fill="auto"/>
          </w:tcPr>
          <w:p w:rsidR="00C7131B" w:rsidRPr="001548F1" w:rsidRDefault="00C7131B" w:rsidP="00C7131B">
            <w:pPr>
              <w:spacing w:line="240" w:lineRule="auto"/>
              <w:rPr>
                <w:rFonts w:cs="Times New Roman"/>
                <w:sz w:val="22"/>
              </w:rPr>
            </w:pPr>
            <w:r w:rsidRPr="001548F1">
              <w:rPr>
                <w:rFonts w:cs="Times New Roman"/>
                <w:position w:val="-10"/>
                <w:sz w:val="22"/>
              </w:rPr>
              <w:object w:dxaOrig="1640" w:dyaOrig="320">
                <v:shape id="_x0000_i1644" type="#_x0000_t75" style="width:82.5pt;height:15.75pt" o:ole="">
                  <v:imagedata r:id="rId1162" o:title=""/>
                </v:shape>
                <o:OLEObject Type="Embed" ProgID="Equation.3" ShapeID="_x0000_i1644" DrawAspect="Content" ObjectID="_1498381276" r:id="rId1163"/>
              </w:object>
            </w:r>
          </w:p>
        </w:tc>
      </w:tr>
    </w:tbl>
    <w:p w:rsidR="00C7131B" w:rsidRDefault="00C7131B" w:rsidP="00C7131B">
      <w:pPr>
        <w:spacing w:line="240" w:lineRule="auto"/>
        <w:jc w:val="center"/>
        <w:rPr>
          <w:b/>
          <w:szCs w:val="24"/>
        </w:rPr>
      </w:pPr>
    </w:p>
    <w:p w:rsidR="00C7131B" w:rsidRDefault="00C7131B" w:rsidP="00C7131B">
      <w:pPr>
        <w:spacing w:line="240" w:lineRule="auto"/>
        <w:jc w:val="center"/>
        <w:rPr>
          <w:b/>
          <w:szCs w:val="24"/>
        </w:rPr>
      </w:pPr>
    </w:p>
    <w:p w:rsidR="00C7131B" w:rsidRDefault="00C7131B" w:rsidP="00C7131B">
      <w:pPr>
        <w:spacing w:line="240" w:lineRule="auto"/>
        <w:jc w:val="center"/>
        <w:rPr>
          <w:b/>
          <w:szCs w:val="24"/>
        </w:rPr>
      </w:pPr>
    </w:p>
    <w:p w:rsidR="00C7131B" w:rsidRDefault="00C7131B">
      <w:pPr>
        <w:spacing w:after="160" w:line="259" w:lineRule="auto"/>
        <w:rPr>
          <w:b/>
          <w:szCs w:val="24"/>
        </w:rPr>
      </w:pPr>
      <w:r>
        <w:rPr>
          <w:b/>
          <w:szCs w:val="24"/>
        </w:rPr>
        <w:br w:type="page"/>
      </w:r>
    </w:p>
    <w:p w:rsidR="00C7131B" w:rsidRDefault="00C7131B" w:rsidP="00C7131B">
      <w:pPr>
        <w:spacing w:line="240" w:lineRule="auto"/>
        <w:jc w:val="center"/>
        <w:rPr>
          <w:b/>
          <w:szCs w:val="24"/>
        </w:rPr>
      </w:pPr>
      <w:r w:rsidRPr="00AE0172">
        <w:rPr>
          <w:b/>
          <w:szCs w:val="24"/>
        </w:rPr>
        <w:lastRenderedPageBreak/>
        <w:t>Table 1</w:t>
      </w:r>
      <w:r>
        <w:rPr>
          <w:b/>
          <w:szCs w:val="24"/>
        </w:rPr>
        <w:t>(Cont.)</w:t>
      </w:r>
      <w:r w:rsidRPr="00AE0172">
        <w:rPr>
          <w:b/>
          <w:szCs w:val="24"/>
        </w:rPr>
        <w:t>: Matrix Notation, Description, and Dimension</w:t>
      </w:r>
    </w:p>
    <w:p w:rsidR="00C7131B" w:rsidRDefault="00C7131B" w:rsidP="00C7131B">
      <w:pPr>
        <w:spacing w:line="240" w:lineRule="auto"/>
        <w:jc w:val="center"/>
      </w:pPr>
    </w:p>
    <w:tbl>
      <w:tblPr>
        <w:tblW w:w="10260" w:type="dxa"/>
        <w:jc w:val="center"/>
        <w:tblBorders>
          <w:top w:val="double" w:sz="4" w:space="0" w:color="auto"/>
          <w:left w:val="double" w:sz="4" w:space="0" w:color="auto"/>
          <w:bottom w:val="double" w:sz="4" w:space="0" w:color="auto"/>
          <w:right w:val="double" w:sz="4" w:space="0" w:color="auto"/>
          <w:insideV w:val="single" w:sz="4" w:space="0" w:color="auto"/>
        </w:tblBorders>
        <w:tblLayout w:type="fixed"/>
        <w:tblLook w:val="04A0" w:firstRow="1" w:lastRow="0" w:firstColumn="1" w:lastColumn="0" w:noHBand="0" w:noVBand="1"/>
      </w:tblPr>
      <w:tblGrid>
        <w:gridCol w:w="2250"/>
        <w:gridCol w:w="1170"/>
        <w:gridCol w:w="3690"/>
        <w:gridCol w:w="3150"/>
      </w:tblGrid>
      <w:tr w:rsidR="00C7131B" w:rsidRPr="001548F1" w:rsidTr="00F56496">
        <w:trPr>
          <w:trHeight w:val="720"/>
          <w:jc w:val="center"/>
        </w:trPr>
        <w:tc>
          <w:tcPr>
            <w:tcW w:w="2250" w:type="dxa"/>
            <w:tcBorders>
              <w:bottom w:val="double" w:sz="4" w:space="0" w:color="auto"/>
            </w:tcBorders>
            <w:shd w:val="clear" w:color="auto" w:fill="auto"/>
            <w:vAlign w:val="center"/>
          </w:tcPr>
          <w:p w:rsidR="00C7131B" w:rsidRPr="001548F1" w:rsidRDefault="00C7131B" w:rsidP="00C7131B">
            <w:pPr>
              <w:spacing w:line="240" w:lineRule="auto"/>
              <w:rPr>
                <w:rFonts w:cs="Times New Roman"/>
                <w:b/>
                <w:sz w:val="22"/>
              </w:rPr>
            </w:pPr>
            <w:r w:rsidRPr="001548F1">
              <w:rPr>
                <w:rFonts w:cs="Times New Roman"/>
                <w:b/>
                <w:sz w:val="22"/>
              </w:rPr>
              <w:t>Equation</w:t>
            </w:r>
          </w:p>
        </w:tc>
        <w:tc>
          <w:tcPr>
            <w:tcW w:w="1170" w:type="dxa"/>
            <w:tcBorders>
              <w:bottom w:val="double" w:sz="4" w:space="0" w:color="auto"/>
            </w:tcBorders>
            <w:shd w:val="clear" w:color="auto" w:fill="auto"/>
            <w:vAlign w:val="center"/>
          </w:tcPr>
          <w:p w:rsidR="00C7131B" w:rsidRPr="001548F1" w:rsidRDefault="00C7131B" w:rsidP="00C7131B">
            <w:pPr>
              <w:spacing w:line="240" w:lineRule="auto"/>
              <w:rPr>
                <w:rFonts w:cs="Times New Roman"/>
                <w:b/>
                <w:sz w:val="22"/>
              </w:rPr>
            </w:pPr>
            <w:r w:rsidRPr="001548F1">
              <w:rPr>
                <w:rFonts w:cs="Times New Roman"/>
                <w:b/>
                <w:sz w:val="22"/>
              </w:rPr>
              <w:t>Notation</w:t>
            </w:r>
          </w:p>
        </w:tc>
        <w:tc>
          <w:tcPr>
            <w:tcW w:w="3690" w:type="dxa"/>
            <w:tcBorders>
              <w:bottom w:val="double" w:sz="4" w:space="0" w:color="auto"/>
            </w:tcBorders>
            <w:shd w:val="clear" w:color="auto" w:fill="auto"/>
            <w:vAlign w:val="center"/>
          </w:tcPr>
          <w:p w:rsidR="00C7131B" w:rsidRPr="001548F1" w:rsidRDefault="00C7131B" w:rsidP="00C7131B">
            <w:pPr>
              <w:spacing w:line="240" w:lineRule="auto"/>
              <w:rPr>
                <w:rFonts w:cs="Times New Roman"/>
                <w:b/>
                <w:sz w:val="22"/>
              </w:rPr>
            </w:pPr>
            <w:r w:rsidRPr="001548F1">
              <w:rPr>
                <w:rFonts w:cs="Times New Roman"/>
                <w:b/>
                <w:sz w:val="22"/>
              </w:rPr>
              <w:t>Represents…</w:t>
            </w:r>
          </w:p>
        </w:tc>
        <w:tc>
          <w:tcPr>
            <w:tcW w:w="3150" w:type="dxa"/>
            <w:tcBorders>
              <w:bottom w:val="double" w:sz="4" w:space="0" w:color="auto"/>
            </w:tcBorders>
            <w:shd w:val="clear" w:color="auto" w:fill="auto"/>
            <w:vAlign w:val="center"/>
          </w:tcPr>
          <w:p w:rsidR="00C7131B" w:rsidRPr="001548F1" w:rsidRDefault="00C7131B" w:rsidP="00C7131B">
            <w:pPr>
              <w:spacing w:line="240" w:lineRule="auto"/>
              <w:rPr>
                <w:rFonts w:cs="Times New Roman"/>
                <w:b/>
                <w:sz w:val="22"/>
              </w:rPr>
            </w:pPr>
            <w:r w:rsidRPr="001548F1">
              <w:rPr>
                <w:rFonts w:cs="Times New Roman"/>
                <w:b/>
                <w:sz w:val="22"/>
              </w:rPr>
              <w:t>Dimension</w:t>
            </w:r>
          </w:p>
        </w:tc>
      </w:tr>
      <w:tr w:rsidR="00C7131B" w:rsidRPr="001548F1" w:rsidTr="00F56496">
        <w:trPr>
          <w:trHeight w:val="720"/>
          <w:jc w:val="center"/>
        </w:trPr>
        <w:tc>
          <w:tcPr>
            <w:tcW w:w="2250" w:type="dxa"/>
            <w:tcBorders>
              <w:top w:val="double" w:sz="4" w:space="0" w:color="auto"/>
            </w:tcBorders>
            <w:shd w:val="clear" w:color="auto" w:fill="auto"/>
          </w:tcPr>
          <w:p w:rsidR="00C7131B" w:rsidRPr="001548F1" w:rsidRDefault="00C7131B" w:rsidP="00C7131B">
            <w:pPr>
              <w:spacing w:line="240" w:lineRule="auto"/>
              <w:rPr>
                <w:rFonts w:cs="Times New Roman"/>
                <w:sz w:val="22"/>
              </w:rPr>
            </w:pPr>
            <w:r w:rsidRPr="001548F1">
              <w:rPr>
                <w:rFonts w:cs="Times New Roman"/>
                <w:sz w:val="22"/>
              </w:rPr>
              <w:t>Measurement Equation</w:t>
            </w:r>
          </w:p>
        </w:tc>
        <w:tc>
          <w:tcPr>
            <w:tcW w:w="1170" w:type="dxa"/>
            <w:tcBorders>
              <w:top w:val="double" w:sz="4" w:space="0" w:color="auto"/>
            </w:tcBorders>
            <w:shd w:val="clear" w:color="auto" w:fill="auto"/>
          </w:tcPr>
          <w:p w:rsidR="00C7131B" w:rsidRPr="001548F1" w:rsidRDefault="00C7131B" w:rsidP="00C7131B">
            <w:pPr>
              <w:spacing w:line="240" w:lineRule="auto"/>
              <w:jc w:val="center"/>
              <w:rPr>
                <w:rFonts w:cs="Times New Roman"/>
                <w:sz w:val="22"/>
              </w:rPr>
            </w:pPr>
            <w:r w:rsidRPr="001548F1">
              <w:rPr>
                <w:rFonts w:cs="Times New Roman"/>
                <w:position w:val="-6"/>
                <w:sz w:val="22"/>
              </w:rPr>
              <w:object w:dxaOrig="200" w:dyaOrig="279">
                <v:shape id="_x0000_i1645" type="#_x0000_t75" style="width:10.5pt;height:13.5pt" o:ole="">
                  <v:imagedata r:id="rId1164" o:title=""/>
                </v:shape>
                <o:OLEObject Type="Embed" ProgID="Equation.3" ShapeID="_x0000_i1645" DrawAspect="Content" ObjectID="_1498381277" r:id="rId1165"/>
              </w:object>
            </w:r>
          </w:p>
        </w:tc>
        <w:tc>
          <w:tcPr>
            <w:tcW w:w="3690" w:type="dxa"/>
            <w:tcBorders>
              <w:top w:val="double" w:sz="4" w:space="0" w:color="auto"/>
            </w:tcBorders>
            <w:shd w:val="clear" w:color="auto" w:fill="auto"/>
          </w:tcPr>
          <w:p w:rsidR="00C7131B" w:rsidRPr="001548F1" w:rsidRDefault="00C7131B" w:rsidP="00C7131B">
            <w:pPr>
              <w:spacing w:line="240" w:lineRule="auto"/>
              <w:rPr>
                <w:rFonts w:cs="Times New Roman"/>
                <w:sz w:val="22"/>
              </w:rPr>
            </w:pPr>
            <w:r w:rsidRPr="001548F1">
              <w:rPr>
                <w:rFonts w:cs="Times New Roman"/>
                <w:sz w:val="22"/>
              </w:rPr>
              <w:t>Vector of errors in measurement equation</w:t>
            </w:r>
          </w:p>
        </w:tc>
        <w:tc>
          <w:tcPr>
            <w:tcW w:w="3150" w:type="dxa"/>
            <w:tcBorders>
              <w:top w:val="double" w:sz="4" w:space="0" w:color="auto"/>
            </w:tcBorders>
            <w:shd w:val="clear" w:color="auto" w:fill="auto"/>
          </w:tcPr>
          <w:p w:rsidR="00C7131B" w:rsidRPr="001548F1" w:rsidRDefault="00C7131B" w:rsidP="00C7131B">
            <w:pPr>
              <w:spacing w:line="240" w:lineRule="auto"/>
              <w:rPr>
                <w:rFonts w:cs="Times New Roman"/>
                <w:sz w:val="22"/>
              </w:rPr>
            </w:pPr>
            <w:r w:rsidRPr="001548F1">
              <w:rPr>
                <w:rFonts w:cs="Times New Roman"/>
                <w:position w:val="-10"/>
                <w:sz w:val="22"/>
              </w:rPr>
              <w:object w:dxaOrig="1560" w:dyaOrig="320">
                <v:shape id="_x0000_i1646" type="#_x0000_t75" style="width:78pt;height:15.75pt" o:ole="">
                  <v:imagedata r:id="rId1154" o:title=""/>
                </v:shape>
                <o:OLEObject Type="Embed" ProgID="Equation.3" ShapeID="_x0000_i1646" DrawAspect="Content" ObjectID="_1498381278" r:id="rId1166"/>
              </w:object>
            </w:r>
          </w:p>
        </w:tc>
      </w:tr>
      <w:tr w:rsidR="00C7131B" w:rsidRPr="001548F1" w:rsidTr="00F56496">
        <w:trPr>
          <w:trHeight w:val="720"/>
          <w:jc w:val="center"/>
        </w:trPr>
        <w:tc>
          <w:tcPr>
            <w:tcW w:w="2250" w:type="dxa"/>
            <w:shd w:val="clear" w:color="auto" w:fill="auto"/>
          </w:tcPr>
          <w:p w:rsidR="00C7131B" w:rsidRPr="001548F1" w:rsidRDefault="00C7131B" w:rsidP="00C7131B">
            <w:pPr>
              <w:spacing w:line="240" w:lineRule="auto"/>
              <w:rPr>
                <w:rFonts w:cs="Times New Roman"/>
                <w:sz w:val="22"/>
              </w:rPr>
            </w:pPr>
          </w:p>
        </w:tc>
        <w:tc>
          <w:tcPr>
            <w:tcW w:w="1170" w:type="dxa"/>
            <w:shd w:val="clear" w:color="auto" w:fill="auto"/>
          </w:tcPr>
          <w:p w:rsidR="00C7131B" w:rsidRPr="001548F1" w:rsidRDefault="00C7131B" w:rsidP="00C7131B">
            <w:pPr>
              <w:spacing w:line="240" w:lineRule="auto"/>
              <w:jc w:val="center"/>
              <w:rPr>
                <w:rFonts w:cs="Times New Roman"/>
                <w:sz w:val="22"/>
              </w:rPr>
            </w:pPr>
            <w:r w:rsidRPr="001548F1">
              <w:rPr>
                <w:rFonts w:cs="Times New Roman"/>
                <w:position w:val="-4"/>
                <w:sz w:val="22"/>
              </w:rPr>
              <w:object w:dxaOrig="240" w:dyaOrig="320">
                <v:shape id="_x0000_i1647" type="#_x0000_t75" style="width:12pt;height:15.75pt" o:ole="">
                  <v:imagedata r:id="rId1167" o:title=""/>
                </v:shape>
                <o:OLEObject Type="Embed" ProgID="Equation.3" ShapeID="_x0000_i1647" DrawAspect="Content" ObjectID="_1498381279" r:id="rId1168"/>
              </w:object>
            </w:r>
          </w:p>
        </w:tc>
        <w:tc>
          <w:tcPr>
            <w:tcW w:w="3690" w:type="dxa"/>
            <w:shd w:val="clear" w:color="auto" w:fill="auto"/>
          </w:tcPr>
          <w:p w:rsidR="00C7131B" w:rsidRPr="001548F1" w:rsidRDefault="00C7131B" w:rsidP="00C7131B">
            <w:pPr>
              <w:spacing w:line="240" w:lineRule="auto"/>
              <w:rPr>
                <w:rFonts w:cs="Times New Roman"/>
                <w:sz w:val="22"/>
              </w:rPr>
            </w:pPr>
            <w:r w:rsidRPr="001548F1">
              <w:rPr>
                <w:rFonts w:cs="Times New Roman"/>
                <w:sz w:val="22"/>
              </w:rPr>
              <w:t xml:space="preserve">Covariance matrix of  </w:t>
            </w:r>
            <w:r w:rsidRPr="001548F1">
              <w:rPr>
                <w:rFonts w:cs="Times New Roman"/>
                <w:position w:val="-6"/>
                <w:sz w:val="22"/>
              </w:rPr>
              <w:object w:dxaOrig="200" w:dyaOrig="279">
                <v:shape id="_x0000_i1648" type="#_x0000_t75" style="width:10.5pt;height:13.5pt" o:ole="">
                  <v:imagedata r:id="rId1164" o:title=""/>
                </v:shape>
                <o:OLEObject Type="Embed" ProgID="Equation.3" ShapeID="_x0000_i1648" DrawAspect="Content" ObjectID="_1498381280" r:id="rId1169"/>
              </w:object>
            </w:r>
            <w:r w:rsidRPr="001548F1">
              <w:rPr>
                <w:rFonts w:cs="Times New Roman"/>
                <w:sz w:val="22"/>
              </w:rPr>
              <w:t xml:space="preserve"> (assum</w:t>
            </w:r>
            <w:r w:rsidR="00F56496">
              <w:rPr>
                <w:rFonts w:cs="Times New Roman"/>
                <w:sz w:val="22"/>
              </w:rPr>
              <w:t>ed diagonal for identification)</w:t>
            </w:r>
          </w:p>
        </w:tc>
        <w:tc>
          <w:tcPr>
            <w:tcW w:w="3150" w:type="dxa"/>
            <w:shd w:val="clear" w:color="auto" w:fill="auto"/>
          </w:tcPr>
          <w:p w:rsidR="00C7131B" w:rsidRPr="001548F1" w:rsidRDefault="00C7131B" w:rsidP="00C7131B">
            <w:pPr>
              <w:spacing w:line="240" w:lineRule="auto"/>
              <w:rPr>
                <w:rFonts w:cs="Times New Roman"/>
                <w:sz w:val="22"/>
              </w:rPr>
            </w:pPr>
            <w:r w:rsidRPr="001548F1">
              <w:rPr>
                <w:rFonts w:cs="Times New Roman"/>
                <w:position w:val="-10"/>
                <w:sz w:val="22"/>
              </w:rPr>
              <w:object w:dxaOrig="2700" w:dyaOrig="320">
                <v:shape id="_x0000_i1649" type="#_x0000_t75" style="width:135.75pt;height:15.75pt" o:ole="">
                  <v:imagedata r:id="rId1170" o:title=""/>
                </v:shape>
                <o:OLEObject Type="Embed" ProgID="Equation.3" ShapeID="_x0000_i1649" DrawAspect="Content" ObjectID="_1498381281" r:id="rId1171"/>
              </w:object>
            </w:r>
          </w:p>
        </w:tc>
      </w:tr>
      <w:tr w:rsidR="00C7131B" w:rsidRPr="001548F1" w:rsidTr="00F56496">
        <w:trPr>
          <w:trHeight w:val="720"/>
          <w:jc w:val="center"/>
        </w:trPr>
        <w:tc>
          <w:tcPr>
            <w:tcW w:w="2250" w:type="dxa"/>
            <w:tcBorders>
              <w:bottom w:val="double" w:sz="4" w:space="0" w:color="auto"/>
            </w:tcBorders>
            <w:shd w:val="clear" w:color="auto" w:fill="auto"/>
          </w:tcPr>
          <w:p w:rsidR="00C7131B" w:rsidRPr="001548F1" w:rsidRDefault="00C7131B" w:rsidP="00C7131B">
            <w:pPr>
              <w:spacing w:line="240" w:lineRule="auto"/>
              <w:rPr>
                <w:rFonts w:cs="Times New Roman"/>
                <w:sz w:val="22"/>
              </w:rPr>
            </w:pPr>
          </w:p>
        </w:tc>
        <w:tc>
          <w:tcPr>
            <w:tcW w:w="1170" w:type="dxa"/>
            <w:tcBorders>
              <w:bottom w:val="double" w:sz="4" w:space="0" w:color="auto"/>
            </w:tcBorders>
            <w:shd w:val="clear" w:color="auto" w:fill="auto"/>
          </w:tcPr>
          <w:p w:rsidR="00C7131B" w:rsidRPr="001548F1" w:rsidRDefault="00C7131B" w:rsidP="00C7131B">
            <w:pPr>
              <w:spacing w:line="240" w:lineRule="auto"/>
              <w:jc w:val="center"/>
              <w:rPr>
                <w:rFonts w:cs="Times New Roman"/>
                <w:sz w:val="22"/>
              </w:rPr>
            </w:pPr>
            <w:r w:rsidRPr="001548F1">
              <w:rPr>
                <w:rFonts w:cs="Times New Roman"/>
                <w:position w:val="-10"/>
                <w:sz w:val="22"/>
              </w:rPr>
              <w:object w:dxaOrig="200" w:dyaOrig="320">
                <v:shape id="_x0000_i1650" type="#_x0000_t75" style="width:10.5pt;height:15.75pt" o:ole="">
                  <v:imagedata r:id="rId1150" o:title=""/>
                </v:shape>
                <o:OLEObject Type="Embed" ProgID="Equation.3" ShapeID="_x0000_i1650" DrawAspect="Content" ObjectID="_1498381282" r:id="rId1172"/>
              </w:object>
            </w:r>
          </w:p>
        </w:tc>
        <w:tc>
          <w:tcPr>
            <w:tcW w:w="3690" w:type="dxa"/>
            <w:tcBorders>
              <w:bottom w:val="double" w:sz="4" w:space="0" w:color="auto"/>
            </w:tcBorders>
            <w:shd w:val="clear" w:color="auto" w:fill="auto"/>
          </w:tcPr>
          <w:p w:rsidR="00C7131B" w:rsidRPr="001548F1" w:rsidRDefault="00C7131B" w:rsidP="00C7131B">
            <w:pPr>
              <w:spacing w:line="240" w:lineRule="auto"/>
              <w:rPr>
                <w:rFonts w:cs="Times New Roman"/>
                <w:sz w:val="22"/>
              </w:rPr>
            </w:pPr>
            <w:r w:rsidRPr="001548F1">
              <w:rPr>
                <w:rFonts w:cs="Times New Roman"/>
                <w:sz w:val="22"/>
              </w:rPr>
              <w:t>Matrix of coefficients representing the effect of exogenous and possible endogenous variables on the count outcom</w:t>
            </w:r>
            <w:r w:rsidR="00F56496">
              <w:rPr>
                <w:rFonts w:cs="Times New Roman"/>
                <w:sz w:val="22"/>
              </w:rPr>
              <w:t>e</w:t>
            </w:r>
          </w:p>
        </w:tc>
        <w:tc>
          <w:tcPr>
            <w:tcW w:w="3150" w:type="dxa"/>
            <w:tcBorders>
              <w:bottom w:val="double" w:sz="4" w:space="0" w:color="auto"/>
            </w:tcBorders>
            <w:shd w:val="clear" w:color="auto" w:fill="auto"/>
          </w:tcPr>
          <w:p w:rsidR="00C7131B" w:rsidRPr="001548F1" w:rsidRDefault="00C7131B" w:rsidP="00C7131B">
            <w:pPr>
              <w:spacing w:line="240" w:lineRule="auto"/>
              <w:rPr>
                <w:rFonts w:cs="Times New Roman"/>
                <w:sz w:val="22"/>
              </w:rPr>
            </w:pPr>
            <w:r w:rsidRPr="001548F1">
              <w:rPr>
                <w:rFonts w:cs="Times New Roman"/>
                <w:position w:val="-6"/>
                <w:sz w:val="22"/>
              </w:rPr>
              <w:object w:dxaOrig="600" w:dyaOrig="279">
                <v:shape id="_x0000_i1651" type="#_x0000_t75" style="width:30pt;height:13.5pt" o:ole="">
                  <v:imagedata r:id="rId1173" o:title=""/>
                </v:shape>
                <o:OLEObject Type="Embed" ProgID="Equation.3" ShapeID="_x0000_i1651" DrawAspect="Content" ObjectID="_1498381283" r:id="rId1174"/>
              </w:object>
            </w:r>
          </w:p>
        </w:tc>
      </w:tr>
      <w:tr w:rsidR="00265905" w:rsidRPr="001548F1" w:rsidTr="009A580E">
        <w:trPr>
          <w:trHeight w:val="576"/>
          <w:jc w:val="center"/>
        </w:trPr>
        <w:tc>
          <w:tcPr>
            <w:tcW w:w="2250" w:type="dxa"/>
            <w:vMerge w:val="restart"/>
            <w:tcBorders>
              <w:top w:val="double" w:sz="4" w:space="0" w:color="auto"/>
            </w:tcBorders>
            <w:shd w:val="clear" w:color="auto" w:fill="auto"/>
          </w:tcPr>
          <w:p w:rsidR="00265905" w:rsidRPr="001548F1" w:rsidRDefault="00265905" w:rsidP="00C7131B">
            <w:pPr>
              <w:spacing w:line="240" w:lineRule="auto"/>
              <w:rPr>
                <w:rFonts w:cs="Times New Roman"/>
                <w:sz w:val="22"/>
              </w:rPr>
            </w:pPr>
            <w:r w:rsidRPr="001548F1">
              <w:rPr>
                <w:rFonts w:cs="Times New Roman"/>
                <w:sz w:val="22"/>
              </w:rPr>
              <w:t>Choice Model</w:t>
            </w:r>
          </w:p>
          <w:p w:rsidR="00265905" w:rsidRPr="001548F1" w:rsidRDefault="00265905" w:rsidP="00C7131B">
            <w:pPr>
              <w:spacing w:line="240" w:lineRule="auto"/>
              <w:rPr>
                <w:rFonts w:cs="Times New Roman"/>
                <w:sz w:val="22"/>
              </w:rPr>
            </w:pPr>
            <w:r w:rsidRPr="001548F1">
              <w:rPr>
                <w:rFonts w:cs="Times New Roman"/>
                <w:sz w:val="22"/>
              </w:rPr>
              <w:t>(Equation 14 in text</w:t>
            </w:r>
            <w:r>
              <w:rPr>
                <w:rFonts w:cs="Times New Roman"/>
                <w:sz w:val="22"/>
              </w:rPr>
              <w:t xml:space="preserve">; see text above Equation 10 for </w:t>
            </w:r>
            <w:r w:rsidRPr="001548F1">
              <w:rPr>
                <w:rFonts w:cs="Times New Roman"/>
                <w:position w:val="-10"/>
                <w:sz w:val="22"/>
              </w:rPr>
              <w:object w:dxaOrig="240" w:dyaOrig="320">
                <v:shape id="_x0000_i1652" type="#_x0000_t75" style="width:12pt;height:15.75pt" o:ole="">
                  <v:imagedata r:id="rId1175" o:title=""/>
                </v:shape>
                <o:OLEObject Type="Embed" ProgID="Equation.3" ShapeID="_x0000_i1652" DrawAspect="Content" ObjectID="_1498381284" r:id="rId1176"/>
              </w:object>
            </w:r>
            <w:r>
              <w:rPr>
                <w:rFonts w:cs="Times New Roman"/>
                <w:sz w:val="22"/>
              </w:rPr>
              <w:t xml:space="preserve"> and </w:t>
            </w:r>
            <w:r w:rsidRPr="001548F1">
              <w:rPr>
                <w:rFonts w:cs="Times New Roman"/>
                <w:position w:val="-6"/>
                <w:sz w:val="22"/>
              </w:rPr>
              <w:object w:dxaOrig="220" w:dyaOrig="279">
                <v:shape id="_x0000_i1653" type="#_x0000_t75" style="width:12pt;height:13.5pt" o:ole="">
                  <v:imagedata r:id="rId1177" o:title=""/>
                </v:shape>
                <o:OLEObject Type="Embed" ProgID="Equation.3" ShapeID="_x0000_i1653" DrawAspect="Content" ObjectID="_1498381285" r:id="rId1178"/>
              </w:object>
            </w:r>
            <w:r w:rsidRPr="001548F1">
              <w:rPr>
                <w:rFonts w:cs="Times New Roman"/>
                <w:sz w:val="22"/>
              </w:rPr>
              <w:t xml:space="preserve">)      </w:t>
            </w:r>
          </w:p>
        </w:tc>
        <w:tc>
          <w:tcPr>
            <w:tcW w:w="1170" w:type="dxa"/>
            <w:tcBorders>
              <w:top w:val="double" w:sz="4" w:space="0" w:color="auto"/>
              <w:bottom w:val="nil"/>
            </w:tcBorders>
            <w:shd w:val="clear" w:color="auto" w:fill="auto"/>
          </w:tcPr>
          <w:p w:rsidR="00265905" w:rsidRPr="001548F1" w:rsidRDefault="00265905" w:rsidP="00C7131B">
            <w:pPr>
              <w:spacing w:line="240" w:lineRule="auto"/>
              <w:jc w:val="center"/>
              <w:rPr>
                <w:rFonts w:cs="Times New Roman"/>
                <w:sz w:val="22"/>
              </w:rPr>
            </w:pPr>
            <w:r w:rsidRPr="001548F1">
              <w:rPr>
                <w:rFonts w:cs="Times New Roman"/>
                <w:position w:val="-6"/>
                <w:sz w:val="22"/>
              </w:rPr>
              <w:object w:dxaOrig="260" w:dyaOrig="279">
                <v:shape id="_x0000_i1654" type="#_x0000_t75" style="width:12pt;height:14.25pt" o:ole="">
                  <v:imagedata r:id="rId1179" o:title=""/>
                </v:shape>
                <o:OLEObject Type="Embed" ProgID="Equation.3" ShapeID="_x0000_i1654" DrawAspect="Content" ObjectID="_1498381286" r:id="rId1180"/>
              </w:object>
            </w:r>
          </w:p>
        </w:tc>
        <w:tc>
          <w:tcPr>
            <w:tcW w:w="3690" w:type="dxa"/>
            <w:tcBorders>
              <w:top w:val="double" w:sz="4" w:space="0" w:color="auto"/>
              <w:bottom w:val="nil"/>
            </w:tcBorders>
            <w:shd w:val="clear" w:color="auto" w:fill="auto"/>
          </w:tcPr>
          <w:p w:rsidR="00265905" w:rsidRPr="001548F1" w:rsidRDefault="00265905" w:rsidP="00C7131B">
            <w:pPr>
              <w:spacing w:line="240" w:lineRule="auto"/>
              <w:rPr>
                <w:rFonts w:cs="Times New Roman"/>
                <w:sz w:val="22"/>
              </w:rPr>
            </w:pPr>
            <w:r w:rsidRPr="001548F1">
              <w:rPr>
                <w:rFonts w:cs="Times New Roman"/>
                <w:sz w:val="22"/>
              </w:rPr>
              <w:t>Vector of alternative utilities</w:t>
            </w:r>
          </w:p>
        </w:tc>
        <w:tc>
          <w:tcPr>
            <w:tcW w:w="3150" w:type="dxa"/>
            <w:tcBorders>
              <w:top w:val="double" w:sz="4" w:space="0" w:color="auto"/>
              <w:bottom w:val="nil"/>
            </w:tcBorders>
            <w:shd w:val="clear" w:color="auto" w:fill="auto"/>
          </w:tcPr>
          <w:p w:rsidR="00265905" w:rsidRPr="001548F1" w:rsidRDefault="00265905" w:rsidP="00C7131B">
            <w:pPr>
              <w:spacing w:line="240" w:lineRule="auto"/>
              <w:rPr>
                <w:rFonts w:cs="Times New Roman"/>
                <w:sz w:val="22"/>
              </w:rPr>
            </w:pPr>
            <w:r w:rsidRPr="001548F1">
              <w:rPr>
                <w:rFonts w:cs="Times New Roman"/>
                <w:position w:val="-6"/>
                <w:sz w:val="22"/>
              </w:rPr>
              <w:object w:dxaOrig="520" w:dyaOrig="340">
                <v:shape id="_x0000_i1655" type="#_x0000_t75" style="width:27pt;height:15.75pt" o:ole="">
                  <v:imagedata r:id="rId1181" o:title=""/>
                </v:shape>
                <o:OLEObject Type="Embed" ProgID="Equation.3" ShapeID="_x0000_i1655" DrawAspect="Content" ObjectID="_1498381287" r:id="rId1182"/>
              </w:object>
            </w:r>
          </w:p>
        </w:tc>
      </w:tr>
      <w:tr w:rsidR="00265905" w:rsidRPr="001548F1" w:rsidTr="009A580E">
        <w:trPr>
          <w:trHeight w:val="720"/>
          <w:jc w:val="center"/>
        </w:trPr>
        <w:tc>
          <w:tcPr>
            <w:tcW w:w="2250" w:type="dxa"/>
            <w:vMerge/>
            <w:tcBorders>
              <w:bottom w:val="nil"/>
            </w:tcBorders>
            <w:shd w:val="clear" w:color="auto" w:fill="auto"/>
          </w:tcPr>
          <w:p w:rsidR="00265905" w:rsidRPr="001548F1" w:rsidRDefault="00265905" w:rsidP="00C7131B">
            <w:pPr>
              <w:spacing w:line="240" w:lineRule="auto"/>
              <w:rPr>
                <w:rFonts w:cs="Times New Roman"/>
                <w:sz w:val="22"/>
              </w:rPr>
            </w:pPr>
          </w:p>
        </w:tc>
        <w:tc>
          <w:tcPr>
            <w:tcW w:w="1170" w:type="dxa"/>
            <w:tcBorders>
              <w:top w:val="nil"/>
              <w:bottom w:val="nil"/>
            </w:tcBorders>
            <w:shd w:val="clear" w:color="auto" w:fill="auto"/>
          </w:tcPr>
          <w:p w:rsidR="00265905" w:rsidRPr="001548F1" w:rsidRDefault="00265905" w:rsidP="00C7131B">
            <w:pPr>
              <w:spacing w:line="240" w:lineRule="auto"/>
              <w:jc w:val="center"/>
              <w:rPr>
                <w:rFonts w:cs="Times New Roman"/>
                <w:sz w:val="22"/>
              </w:rPr>
            </w:pPr>
            <w:r w:rsidRPr="001548F1">
              <w:rPr>
                <w:rFonts w:cs="Times New Roman"/>
                <w:position w:val="-6"/>
                <w:sz w:val="22"/>
              </w:rPr>
              <w:object w:dxaOrig="200" w:dyaOrig="279">
                <v:shape id="_x0000_i1656" type="#_x0000_t75" style="width:9pt;height:13.5pt" o:ole="">
                  <v:imagedata r:id="rId1183" o:title=""/>
                </v:shape>
                <o:OLEObject Type="Embed" ProgID="Equation.3" ShapeID="_x0000_i1656" DrawAspect="Content" ObjectID="_1498381288" r:id="rId1184"/>
              </w:object>
            </w:r>
          </w:p>
        </w:tc>
        <w:tc>
          <w:tcPr>
            <w:tcW w:w="3690" w:type="dxa"/>
            <w:tcBorders>
              <w:top w:val="nil"/>
              <w:bottom w:val="nil"/>
            </w:tcBorders>
            <w:shd w:val="clear" w:color="auto" w:fill="auto"/>
          </w:tcPr>
          <w:p w:rsidR="00265905" w:rsidRPr="001548F1" w:rsidRDefault="00265905" w:rsidP="00C7131B">
            <w:pPr>
              <w:spacing w:line="240" w:lineRule="auto"/>
              <w:rPr>
                <w:rFonts w:cs="Times New Roman"/>
                <w:sz w:val="22"/>
              </w:rPr>
            </w:pPr>
            <w:r w:rsidRPr="001548F1">
              <w:rPr>
                <w:rFonts w:cs="Times New Roman"/>
                <w:sz w:val="22"/>
              </w:rPr>
              <w:t xml:space="preserve">Matrix of exogenous and possible endogenous variable effects on </w:t>
            </w:r>
            <w:r w:rsidRPr="001548F1">
              <w:rPr>
                <w:rFonts w:cs="Times New Roman"/>
                <w:position w:val="-6"/>
                <w:sz w:val="22"/>
              </w:rPr>
              <w:object w:dxaOrig="260" w:dyaOrig="279">
                <v:shape id="_x0000_i1657" type="#_x0000_t75" style="width:12pt;height:14.25pt" o:ole="">
                  <v:imagedata r:id="rId1185" o:title=""/>
                </v:shape>
                <o:OLEObject Type="Embed" ProgID="Equation.3" ShapeID="_x0000_i1657" DrawAspect="Content" ObjectID="_1498381289" r:id="rId1186"/>
              </w:object>
            </w:r>
          </w:p>
        </w:tc>
        <w:tc>
          <w:tcPr>
            <w:tcW w:w="3150" w:type="dxa"/>
            <w:tcBorders>
              <w:top w:val="nil"/>
              <w:bottom w:val="nil"/>
            </w:tcBorders>
            <w:shd w:val="clear" w:color="auto" w:fill="auto"/>
          </w:tcPr>
          <w:p w:rsidR="00265905" w:rsidRPr="001548F1" w:rsidRDefault="00265905" w:rsidP="00C7131B">
            <w:pPr>
              <w:spacing w:line="240" w:lineRule="auto"/>
              <w:rPr>
                <w:rFonts w:cs="Times New Roman"/>
                <w:sz w:val="22"/>
              </w:rPr>
            </w:pPr>
            <w:r w:rsidRPr="001548F1">
              <w:rPr>
                <w:rFonts w:cs="Times New Roman"/>
                <w:position w:val="-6"/>
                <w:sz w:val="22"/>
              </w:rPr>
              <w:object w:dxaOrig="600" w:dyaOrig="340">
                <v:shape id="_x0000_i1658" type="#_x0000_t75" style="width:30pt;height:15.75pt" o:ole="">
                  <v:imagedata r:id="rId1187" o:title=""/>
                </v:shape>
                <o:OLEObject Type="Embed" ProgID="Equation.3" ShapeID="_x0000_i1658" DrawAspect="Content" ObjectID="_1498381290" r:id="rId1188"/>
              </w:object>
            </w:r>
          </w:p>
        </w:tc>
      </w:tr>
      <w:tr w:rsidR="00C7131B" w:rsidRPr="001548F1" w:rsidTr="00F56496">
        <w:trPr>
          <w:trHeight w:val="720"/>
          <w:jc w:val="center"/>
        </w:trPr>
        <w:tc>
          <w:tcPr>
            <w:tcW w:w="2250" w:type="dxa"/>
            <w:tcBorders>
              <w:top w:val="nil"/>
              <w:bottom w:val="nil"/>
            </w:tcBorders>
            <w:shd w:val="clear" w:color="auto" w:fill="auto"/>
          </w:tcPr>
          <w:p w:rsidR="00C7131B" w:rsidRPr="001548F1" w:rsidRDefault="00C7131B" w:rsidP="00C7131B">
            <w:pPr>
              <w:spacing w:line="240" w:lineRule="auto"/>
              <w:rPr>
                <w:rFonts w:cs="Times New Roman"/>
                <w:sz w:val="22"/>
              </w:rPr>
            </w:pPr>
          </w:p>
        </w:tc>
        <w:tc>
          <w:tcPr>
            <w:tcW w:w="1170" w:type="dxa"/>
            <w:tcBorders>
              <w:top w:val="nil"/>
              <w:bottom w:val="nil"/>
            </w:tcBorders>
            <w:shd w:val="clear" w:color="auto" w:fill="auto"/>
          </w:tcPr>
          <w:p w:rsidR="00C7131B" w:rsidRPr="00265905" w:rsidRDefault="00265905" w:rsidP="00C7131B">
            <w:pPr>
              <w:spacing w:line="240" w:lineRule="auto"/>
              <w:jc w:val="center"/>
              <w:rPr>
                <w:rFonts w:cs="Times New Roman"/>
                <w:sz w:val="22"/>
              </w:rPr>
            </w:pPr>
            <w:r w:rsidRPr="00AD20FE">
              <w:rPr>
                <w:noProof/>
                <w:position w:val="-6"/>
                <w:szCs w:val="24"/>
              </w:rPr>
              <w:object w:dxaOrig="220" w:dyaOrig="220">
                <v:shape id="_x0000_i1659" type="#_x0000_t75" style="width:10.5pt;height:10.5pt" o:ole="">
                  <v:imagedata r:id="rId542" o:title=""/>
                </v:shape>
                <o:OLEObject Type="Embed" ProgID="Equation.3" ShapeID="_x0000_i1659" DrawAspect="Content" ObjectID="_1498381291" r:id="rId1189"/>
              </w:object>
            </w:r>
          </w:p>
        </w:tc>
        <w:tc>
          <w:tcPr>
            <w:tcW w:w="3690" w:type="dxa"/>
            <w:tcBorders>
              <w:top w:val="nil"/>
              <w:bottom w:val="nil"/>
            </w:tcBorders>
            <w:shd w:val="clear" w:color="auto" w:fill="auto"/>
          </w:tcPr>
          <w:p w:rsidR="00C7131B" w:rsidRPr="001548F1" w:rsidRDefault="00C7131B" w:rsidP="00C7131B">
            <w:pPr>
              <w:spacing w:line="240" w:lineRule="auto"/>
              <w:rPr>
                <w:rFonts w:cs="Times New Roman"/>
                <w:sz w:val="22"/>
              </w:rPr>
            </w:pPr>
            <w:r w:rsidRPr="001548F1">
              <w:rPr>
                <w:rFonts w:cs="Times New Roman"/>
                <w:sz w:val="22"/>
              </w:rPr>
              <w:t>Vector of exog</w:t>
            </w:r>
            <w:r w:rsidR="00F56496">
              <w:rPr>
                <w:rFonts w:cs="Times New Roman"/>
                <w:sz w:val="22"/>
              </w:rPr>
              <w:t>enous variables in choice model</w:t>
            </w:r>
          </w:p>
        </w:tc>
        <w:tc>
          <w:tcPr>
            <w:tcW w:w="3150" w:type="dxa"/>
            <w:tcBorders>
              <w:top w:val="nil"/>
              <w:bottom w:val="nil"/>
            </w:tcBorders>
            <w:shd w:val="clear" w:color="auto" w:fill="auto"/>
          </w:tcPr>
          <w:p w:rsidR="00C7131B" w:rsidRPr="001548F1" w:rsidRDefault="00C7131B" w:rsidP="00C7131B">
            <w:pPr>
              <w:spacing w:line="240" w:lineRule="auto"/>
              <w:rPr>
                <w:rFonts w:cs="Times New Roman"/>
                <w:sz w:val="22"/>
              </w:rPr>
            </w:pPr>
            <w:r w:rsidRPr="001548F1">
              <w:rPr>
                <w:rFonts w:cs="Times New Roman"/>
                <w:position w:val="-4"/>
                <w:sz w:val="22"/>
              </w:rPr>
              <w:object w:dxaOrig="499" w:dyaOrig="260">
                <v:shape id="_x0000_i1660" type="#_x0000_t75" style="width:26.25pt;height:12pt" o:ole="">
                  <v:imagedata r:id="rId1190" o:title=""/>
                </v:shape>
                <o:OLEObject Type="Embed" ProgID="Equation.3" ShapeID="_x0000_i1660" DrawAspect="Content" ObjectID="_1498381292" r:id="rId1191"/>
              </w:object>
            </w:r>
          </w:p>
        </w:tc>
      </w:tr>
      <w:tr w:rsidR="00C7131B" w:rsidRPr="001548F1" w:rsidTr="00F56496">
        <w:trPr>
          <w:trHeight w:val="720"/>
          <w:jc w:val="center"/>
        </w:trPr>
        <w:tc>
          <w:tcPr>
            <w:tcW w:w="2250" w:type="dxa"/>
            <w:tcBorders>
              <w:top w:val="nil"/>
              <w:bottom w:val="nil"/>
            </w:tcBorders>
            <w:shd w:val="clear" w:color="auto" w:fill="auto"/>
          </w:tcPr>
          <w:p w:rsidR="00C7131B" w:rsidRPr="001548F1" w:rsidRDefault="00C7131B" w:rsidP="00C7131B">
            <w:pPr>
              <w:spacing w:line="240" w:lineRule="auto"/>
              <w:rPr>
                <w:rFonts w:cs="Times New Roman"/>
                <w:sz w:val="22"/>
              </w:rPr>
            </w:pPr>
          </w:p>
        </w:tc>
        <w:tc>
          <w:tcPr>
            <w:tcW w:w="1170" w:type="dxa"/>
            <w:tcBorders>
              <w:top w:val="nil"/>
              <w:bottom w:val="nil"/>
            </w:tcBorders>
            <w:shd w:val="clear" w:color="auto" w:fill="auto"/>
          </w:tcPr>
          <w:p w:rsidR="00C7131B" w:rsidRPr="001548F1" w:rsidRDefault="00C7131B" w:rsidP="00C7131B">
            <w:pPr>
              <w:spacing w:line="240" w:lineRule="auto"/>
              <w:jc w:val="center"/>
              <w:rPr>
                <w:rFonts w:cs="Times New Roman"/>
                <w:sz w:val="22"/>
              </w:rPr>
            </w:pPr>
            <w:r w:rsidRPr="001548F1">
              <w:rPr>
                <w:rFonts w:cs="Times New Roman"/>
                <w:position w:val="-10"/>
                <w:sz w:val="22"/>
              </w:rPr>
              <w:object w:dxaOrig="240" w:dyaOrig="320">
                <v:shape id="_x0000_i1661" type="#_x0000_t75" style="width:12pt;height:15.75pt" o:ole="">
                  <v:imagedata r:id="rId1175" o:title=""/>
                </v:shape>
                <o:OLEObject Type="Embed" ProgID="Equation.3" ShapeID="_x0000_i1661" DrawAspect="Content" ObjectID="_1498381293" r:id="rId1192"/>
              </w:object>
            </w:r>
          </w:p>
        </w:tc>
        <w:tc>
          <w:tcPr>
            <w:tcW w:w="3690" w:type="dxa"/>
            <w:tcBorders>
              <w:top w:val="nil"/>
              <w:bottom w:val="nil"/>
            </w:tcBorders>
            <w:shd w:val="clear" w:color="auto" w:fill="auto"/>
          </w:tcPr>
          <w:p w:rsidR="00C7131B" w:rsidRPr="001548F1" w:rsidRDefault="00C7131B" w:rsidP="00C7131B">
            <w:pPr>
              <w:spacing w:line="240" w:lineRule="auto"/>
              <w:rPr>
                <w:rFonts w:cs="Times New Roman"/>
                <w:sz w:val="22"/>
              </w:rPr>
            </w:pPr>
            <w:r w:rsidRPr="001548F1">
              <w:rPr>
                <w:rFonts w:cs="Times New Roman"/>
                <w:sz w:val="22"/>
              </w:rPr>
              <w:t>Matrix of coefficients capturing effects of latent variables and their intera</w:t>
            </w:r>
            <w:r w:rsidR="00F56496">
              <w:rPr>
                <w:rFonts w:cs="Times New Roman"/>
                <w:sz w:val="22"/>
              </w:rPr>
              <w:t>ctions with exogenous variables</w:t>
            </w:r>
          </w:p>
        </w:tc>
        <w:tc>
          <w:tcPr>
            <w:tcW w:w="3150" w:type="dxa"/>
            <w:tcBorders>
              <w:top w:val="nil"/>
              <w:bottom w:val="nil"/>
            </w:tcBorders>
            <w:shd w:val="clear" w:color="auto" w:fill="auto"/>
          </w:tcPr>
          <w:p w:rsidR="00C7131B" w:rsidRDefault="00C7131B" w:rsidP="00C7131B">
            <w:pPr>
              <w:spacing w:line="240" w:lineRule="auto"/>
              <w:rPr>
                <w:rFonts w:cs="Times New Roman"/>
              </w:rPr>
            </w:pPr>
            <w:r w:rsidRPr="001548F1">
              <w:rPr>
                <w:rFonts w:cs="Times New Roman"/>
                <w:position w:val="-28"/>
                <w:sz w:val="22"/>
              </w:rPr>
              <w:object w:dxaOrig="1340" w:dyaOrig="680">
                <v:shape id="_x0000_i1662" type="#_x0000_t75" style="width:66pt;height:34.5pt" o:ole="">
                  <v:imagedata r:id="rId1193" o:title=""/>
                </v:shape>
                <o:OLEObject Type="Embed" ProgID="Equation.3" ShapeID="_x0000_i1662" DrawAspect="Content" ObjectID="_1498381294" r:id="rId1194"/>
              </w:object>
            </w:r>
            <w:r w:rsidRPr="001548F1">
              <w:rPr>
                <w:rFonts w:cs="Times New Roman"/>
                <w:sz w:val="22"/>
              </w:rPr>
              <w:t xml:space="preserve">                         </w:t>
            </w:r>
          </w:p>
          <w:p w:rsidR="00C7131B" w:rsidRPr="001548F1" w:rsidRDefault="00C7131B" w:rsidP="00C7131B">
            <w:pPr>
              <w:spacing w:line="240" w:lineRule="auto"/>
              <w:rPr>
                <w:rFonts w:cs="Times New Roman"/>
                <w:sz w:val="22"/>
              </w:rPr>
            </w:pPr>
            <w:r w:rsidRPr="001548F1">
              <w:rPr>
                <w:rFonts w:cs="Times New Roman"/>
                <w:sz w:val="22"/>
              </w:rPr>
              <w:t>(Please see text for construction)</w:t>
            </w:r>
          </w:p>
        </w:tc>
      </w:tr>
      <w:tr w:rsidR="00C7131B" w:rsidRPr="001548F1" w:rsidTr="00F56496">
        <w:trPr>
          <w:trHeight w:val="720"/>
          <w:jc w:val="center"/>
        </w:trPr>
        <w:tc>
          <w:tcPr>
            <w:tcW w:w="2250" w:type="dxa"/>
            <w:tcBorders>
              <w:top w:val="nil"/>
              <w:bottom w:val="nil"/>
            </w:tcBorders>
            <w:shd w:val="clear" w:color="auto" w:fill="auto"/>
          </w:tcPr>
          <w:p w:rsidR="00C7131B" w:rsidRPr="001548F1" w:rsidRDefault="00C7131B" w:rsidP="00C7131B">
            <w:pPr>
              <w:spacing w:line="240" w:lineRule="auto"/>
              <w:rPr>
                <w:rFonts w:cs="Times New Roman"/>
                <w:sz w:val="22"/>
              </w:rPr>
            </w:pPr>
          </w:p>
        </w:tc>
        <w:tc>
          <w:tcPr>
            <w:tcW w:w="1170" w:type="dxa"/>
            <w:tcBorders>
              <w:top w:val="nil"/>
              <w:bottom w:val="nil"/>
            </w:tcBorders>
            <w:shd w:val="clear" w:color="auto" w:fill="auto"/>
          </w:tcPr>
          <w:p w:rsidR="00C7131B" w:rsidRPr="001548F1" w:rsidRDefault="00265905" w:rsidP="00C7131B">
            <w:pPr>
              <w:spacing w:line="240" w:lineRule="auto"/>
              <w:jc w:val="center"/>
              <w:rPr>
                <w:rFonts w:cs="Times New Roman"/>
                <w:sz w:val="22"/>
              </w:rPr>
            </w:pPr>
            <w:r w:rsidRPr="001548F1">
              <w:rPr>
                <w:rFonts w:cs="Times New Roman"/>
                <w:position w:val="-6"/>
                <w:sz w:val="22"/>
              </w:rPr>
              <w:object w:dxaOrig="220" w:dyaOrig="279">
                <v:shape id="_x0000_i1663" type="#_x0000_t75" style="width:12pt;height:13.5pt" o:ole="">
                  <v:imagedata r:id="rId1195" o:title=""/>
                </v:shape>
                <o:OLEObject Type="Embed" ProgID="Equation.3" ShapeID="_x0000_i1663" DrawAspect="Content" ObjectID="_1498381295" r:id="rId1196"/>
              </w:object>
            </w:r>
          </w:p>
        </w:tc>
        <w:tc>
          <w:tcPr>
            <w:tcW w:w="3690" w:type="dxa"/>
            <w:tcBorders>
              <w:top w:val="nil"/>
              <w:bottom w:val="nil"/>
            </w:tcBorders>
            <w:shd w:val="clear" w:color="auto" w:fill="auto"/>
          </w:tcPr>
          <w:p w:rsidR="00C7131B" w:rsidRPr="001548F1" w:rsidRDefault="00C7131B" w:rsidP="00C7131B">
            <w:pPr>
              <w:spacing w:line="240" w:lineRule="auto"/>
              <w:rPr>
                <w:rFonts w:cs="Times New Roman"/>
                <w:sz w:val="22"/>
              </w:rPr>
            </w:pPr>
            <w:r w:rsidRPr="001548F1">
              <w:rPr>
                <w:rFonts w:cs="Times New Roman"/>
                <w:sz w:val="22"/>
              </w:rPr>
              <w:t>Matrix of variables in</w:t>
            </w:r>
            <w:r w:rsidR="00F56496">
              <w:rPr>
                <w:rFonts w:cs="Times New Roman"/>
                <w:sz w:val="22"/>
              </w:rPr>
              <w:t>teracting with latent variables</w:t>
            </w:r>
          </w:p>
        </w:tc>
        <w:tc>
          <w:tcPr>
            <w:tcW w:w="3150" w:type="dxa"/>
            <w:tcBorders>
              <w:top w:val="nil"/>
              <w:bottom w:val="nil"/>
            </w:tcBorders>
            <w:shd w:val="clear" w:color="auto" w:fill="auto"/>
          </w:tcPr>
          <w:p w:rsidR="00C7131B" w:rsidRPr="001548F1" w:rsidRDefault="00C7131B" w:rsidP="00C7131B">
            <w:pPr>
              <w:spacing w:line="240" w:lineRule="auto"/>
              <w:rPr>
                <w:rFonts w:cs="Times New Roman"/>
                <w:sz w:val="22"/>
              </w:rPr>
            </w:pPr>
            <w:r w:rsidRPr="001548F1">
              <w:rPr>
                <w:rFonts w:cs="Times New Roman"/>
                <w:position w:val="-28"/>
                <w:sz w:val="22"/>
              </w:rPr>
              <w:object w:dxaOrig="1380" w:dyaOrig="680">
                <v:shape id="_x0000_i1664" type="#_x0000_t75" style="width:69pt;height:34.5pt" o:ole="">
                  <v:imagedata r:id="rId1197" o:title=""/>
                </v:shape>
                <o:OLEObject Type="Embed" ProgID="Equation.3" ShapeID="_x0000_i1664" DrawAspect="Content" ObjectID="_1498381296" r:id="rId1198"/>
              </w:object>
            </w:r>
          </w:p>
          <w:p w:rsidR="00C7131B" w:rsidRPr="001548F1" w:rsidRDefault="00C7131B" w:rsidP="00C7131B">
            <w:pPr>
              <w:spacing w:line="240" w:lineRule="auto"/>
              <w:rPr>
                <w:rFonts w:cs="Times New Roman"/>
                <w:sz w:val="22"/>
              </w:rPr>
            </w:pPr>
            <w:r w:rsidRPr="001548F1">
              <w:rPr>
                <w:rFonts w:cs="Times New Roman"/>
                <w:sz w:val="22"/>
              </w:rPr>
              <w:t>(Please see text for construction)</w:t>
            </w:r>
          </w:p>
        </w:tc>
      </w:tr>
      <w:tr w:rsidR="00C7131B" w:rsidRPr="001548F1" w:rsidTr="00077E35">
        <w:trPr>
          <w:trHeight w:val="576"/>
          <w:jc w:val="center"/>
        </w:trPr>
        <w:tc>
          <w:tcPr>
            <w:tcW w:w="2250" w:type="dxa"/>
            <w:tcBorders>
              <w:top w:val="nil"/>
              <w:bottom w:val="nil"/>
            </w:tcBorders>
            <w:shd w:val="clear" w:color="auto" w:fill="auto"/>
          </w:tcPr>
          <w:p w:rsidR="00C7131B" w:rsidRPr="001548F1" w:rsidRDefault="00C7131B" w:rsidP="00C7131B">
            <w:pPr>
              <w:spacing w:line="240" w:lineRule="auto"/>
              <w:rPr>
                <w:rFonts w:cs="Times New Roman"/>
                <w:sz w:val="22"/>
              </w:rPr>
            </w:pPr>
          </w:p>
        </w:tc>
        <w:tc>
          <w:tcPr>
            <w:tcW w:w="1170" w:type="dxa"/>
            <w:tcBorders>
              <w:top w:val="nil"/>
              <w:bottom w:val="nil"/>
            </w:tcBorders>
            <w:shd w:val="clear" w:color="auto" w:fill="auto"/>
          </w:tcPr>
          <w:p w:rsidR="00C7131B" w:rsidRPr="001548F1" w:rsidRDefault="00C7131B" w:rsidP="00C7131B">
            <w:pPr>
              <w:spacing w:line="240" w:lineRule="auto"/>
              <w:jc w:val="center"/>
              <w:rPr>
                <w:rFonts w:cs="Times New Roman"/>
                <w:sz w:val="22"/>
              </w:rPr>
            </w:pPr>
            <w:r w:rsidRPr="001548F1">
              <w:rPr>
                <w:rFonts w:cs="Times New Roman"/>
                <w:position w:val="-10"/>
                <w:sz w:val="22"/>
              </w:rPr>
              <w:object w:dxaOrig="200" w:dyaOrig="260">
                <v:shape id="_x0000_i1665" type="#_x0000_t75" style="width:9pt;height:13.5pt" o:ole="">
                  <v:imagedata r:id="rId1199" o:title=""/>
                </v:shape>
                <o:OLEObject Type="Embed" ProgID="Equation.3" ShapeID="_x0000_i1665" DrawAspect="Content" ObjectID="_1498381297" r:id="rId1200"/>
              </w:object>
            </w:r>
          </w:p>
        </w:tc>
        <w:tc>
          <w:tcPr>
            <w:tcW w:w="3690" w:type="dxa"/>
            <w:tcBorders>
              <w:top w:val="nil"/>
              <w:bottom w:val="nil"/>
            </w:tcBorders>
            <w:shd w:val="clear" w:color="auto" w:fill="auto"/>
          </w:tcPr>
          <w:p w:rsidR="00C7131B" w:rsidRPr="001548F1" w:rsidRDefault="00C7131B" w:rsidP="00C7131B">
            <w:pPr>
              <w:spacing w:line="240" w:lineRule="auto"/>
              <w:rPr>
                <w:rFonts w:cs="Times New Roman"/>
                <w:sz w:val="22"/>
              </w:rPr>
            </w:pPr>
            <w:r w:rsidRPr="001548F1">
              <w:rPr>
                <w:rFonts w:cs="Times New Roman"/>
                <w:sz w:val="22"/>
              </w:rPr>
              <w:t>Utility error vector</w:t>
            </w:r>
          </w:p>
        </w:tc>
        <w:tc>
          <w:tcPr>
            <w:tcW w:w="3150" w:type="dxa"/>
            <w:tcBorders>
              <w:top w:val="nil"/>
              <w:bottom w:val="nil"/>
            </w:tcBorders>
            <w:shd w:val="clear" w:color="auto" w:fill="auto"/>
          </w:tcPr>
          <w:p w:rsidR="00C7131B" w:rsidRPr="001548F1" w:rsidRDefault="00C7131B" w:rsidP="00C7131B">
            <w:pPr>
              <w:spacing w:line="240" w:lineRule="auto"/>
              <w:rPr>
                <w:rFonts w:cs="Times New Roman"/>
                <w:sz w:val="22"/>
              </w:rPr>
            </w:pPr>
            <w:r w:rsidRPr="001548F1">
              <w:rPr>
                <w:rFonts w:cs="Times New Roman"/>
                <w:position w:val="-6"/>
                <w:sz w:val="22"/>
              </w:rPr>
              <w:object w:dxaOrig="520" w:dyaOrig="340">
                <v:shape id="_x0000_i1666" type="#_x0000_t75" style="width:27pt;height:15.75pt" o:ole="">
                  <v:imagedata r:id="rId1201" o:title=""/>
                </v:shape>
                <o:OLEObject Type="Embed" ProgID="Equation.3" ShapeID="_x0000_i1666" DrawAspect="Content" ObjectID="_1498381298" r:id="rId1202"/>
              </w:object>
            </w:r>
          </w:p>
        </w:tc>
      </w:tr>
      <w:tr w:rsidR="00C7131B" w:rsidRPr="001548F1" w:rsidTr="00077E35">
        <w:trPr>
          <w:trHeight w:val="576"/>
          <w:jc w:val="center"/>
        </w:trPr>
        <w:tc>
          <w:tcPr>
            <w:tcW w:w="2250" w:type="dxa"/>
            <w:tcBorders>
              <w:top w:val="nil"/>
              <w:bottom w:val="double" w:sz="4" w:space="0" w:color="auto"/>
            </w:tcBorders>
            <w:shd w:val="clear" w:color="auto" w:fill="auto"/>
          </w:tcPr>
          <w:p w:rsidR="00C7131B" w:rsidRPr="001548F1" w:rsidRDefault="00C7131B" w:rsidP="00C7131B">
            <w:pPr>
              <w:spacing w:line="240" w:lineRule="auto"/>
              <w:rPr>
                <w:rFonts w:cs="Times New Roman"/>
                <w:sz w:val="22"/>
              </w:rPr>
            </w:pPr>
          </w:p>
        </w:tc>
        <w:tc>
          <w:tcPr>
            <w:tcW w:w="1170" w:type="dxa"/>
            <w:tcBorders>
              <w:top w:val="nil"/>
              <w:bottom w:val="double" w:sz="4" w:space="0" w:color="auto"/>
            </w:tcBorders>
            <w:shd w:val="clear" w:color="auto" w:fill="auto"/>
          </w:tcPr>
          <w:p w:rsidR="00C7131B" w:rsidRPr="001548F1" w:rsidRDefault="00C7131B" w:rsidP="00C7131B">
            <w:pPr>
              <w:spacing w:line="240" w:lineRule="auto"/>
              <w:jc w:val="center"/>
              <w:rPr>
                <w:rFonts w:cs="Times New Roman"/>
                <w:sz w:val="22"/>
              </w:rPr>
            </w:pPr>
            <w:r w:rsidRPr="001548F1">
              <w:rPr>
                <w:rFonts w:cs="Times New Roman"/>
                <w:position w:val="-4"/>
                <w:sz w:val="22"/>
              </w:rPr>
              <w:object w:dxaOrig="260" w:dyaOrig="260">
                <v:shape id="_x0000_i1667" type="#_x0000_t75" style="width:12pt;height:12pt" o:ole="">
                  <v:imagedata r:id="rId1203" o:title=""/>
                </v:shape>
                <o:OLEObject Type="Embed" ProgID="Equation.3" ShapeID="_x0000_i1667" DrawAspect="Content" ObjectID="_1498381299" r:id="rId1204"/>
              </w:object>
            </w:r>
          </w:p>
        </w:tc>
        <w:tc>
          <w:tcPr>
            <w:tcW w:w="3690" w:type="dxa"/>
            <w:tcBorders>
              <w:top w:val="nil"/>
              <w:bottom w:val="double" w:sz="4" w:space="0" w:color="auto"/>
            </w:tcBorders>
            <w:shd w:val="clear" w:color="auto" w:fill="auto"/>
          </w:tcPr>
          <w:p w:rsidR="00C7131B" w:rsidRPr="001548F1" w:rsidRDefault="00C7131B" w:rsidP="00C7131B">
            <w:pPr>
              <w:spacing w:line="240" w:lineRule="auto"/>
              <w:rPr>
                <w:rFonts w:cs="Times New Roman"/>
                <w:sz w:val="22"/>
              </w:rPr>
            </w:pPr>
            <w:r w:rsidRPr="001548F1">
              <w:rPr>
                <w:rFonts w:cs="Times New Roman"/>
                <w:sz w:val="22"/>
              </w:rPr>
              <w:t xml:space="preserve">Covariance matrix of </w:t>
            </w:r>
            <w:r w:rsidRPr="001548F1">
              <w:rPr>
                <w:rFonts w:cs="Times New Roman"/>
                <w:position w:val="-10"/>
                <w:sz w:val="22"/>
              </w:rPr>
              <w:object w:dxaOrig="200" w:dyaOrig="260">
                <v:shape id="_x0000_i1668" type="#_x0000_t75" style="width:9pt;height:13.5pt" o:ole="">
                  <v:imagedata r:id="rId1205" o:title=""/>
                </v:shape>
                <o:OLEObject Type="Embed" ProgID="Equation.3" ShapeID="_x0000_i1668" DrawAspect="Content" ObjectID="_1498381300" r:id="rId1206"/>
              </w:object>
            </w:r>
          </w:p>
        </w:tc>
        <w:tc>
          <w:tcPr>
            <w:tcW w:w="3150" w:type="dxa"/>
            <w:tcBorders>
              <w:top w:val="nil"/>
              <w:bottom w:val="double" w:sz="4" w:space="0" w:color="auto"/>
            </w:tcBorders>
            <w:shd w:val="clear" w:color="auto" w:fill="auto"/>
          </w:tcPr>
          <w:p w:rsidR="00C7131B" w:rsidRPr="001548F1" w:rsidRDefault="00C7131B" w:rsidP="00C7131B">
            <w:pPr>
              <w:spacing w:line="240" w:lineRule="auto"/>
              <w:rPr>
                <w:rFonts w:cs="Times New Roman"/>
                <w:sz w:val="22"/>
              </w:rPr>
            </w:pPr>
            <w:r w:rsidRPr="001548F1">
              <w:rPr>
                <w:rFonts w:cs="Times New Roman"/>
                <w:position w:val="-6"/>
                <w:sz w:val="22"/>
              </w:rPr>
              <w:object w:dxaOrig="620" w:dyaOrig="340">
                <v:shape id="_x0000_i1669" type="#_x0000_t75" style="width:30pt;height:15.75pt" o:ole="">
                  <v:imagedata r:id="rId1207" o:title=""/>
                </v:shape>
                <o:OLEObject Type="Embed" ProgID="Equation.3" ShapeID="_x0000_i1669" DrawAspect="Content" ObjectID="_1498381301" r:id="rId1208"/>
              </w:object>
            </w:r>
          </w:p>
        </w:tc>
      </w:tr>
    </w:tbl>
    <w:p w:rsidR="00C7131B" w:rsidRDefault="00C7131B" w:rsidP="00C7131B"/>
    <w:p w:rsidR="00C7131B" w:rsidRDefault="00C7131B" w:rsidP="00C7131B">
      <w:pPr>
        <w:spacing w:line="240" w:lineRule="auto"/>
        <w:jc w:val="center"/>
      </w:pPr>
    </w:p>
    <w:p w:rsidR="00C7131B" w:rsidRDefault="00C7131B" w:rsidP="00C7131B">
      <w:pPr>
        <w:spacing w:line="240" w:lineRule="auto"/>
        <w:jc w:val="center"/>
        <w:rPr>
          <w:rFonts w:cs="Times New Roman"/>
          <w:b/>
          <w:szCs w:val="24"/>
        </w:rPr>
      </w:pPr>
    </w:p>
    <w:p w:rsidR="00C7131B" w:rsidRDefault="00C7131B" w:rsidP="00C7131B">
      <w:pPr>
        <w:spacing w:line="240" w:lineRule="auto"/>
        <w:jc w:val="center"/>
        <w:rPr>
          <w:rFonts w:cs="Times New Roman"/>
          <w:b/>
          <w:szCs w:val="24"/>
        </w:rPr>
      </w:pPr>
    </w:p>
    <w:p w:rsidR="00C7131B" w:rsidRDefault="00C7131B" w:rsidP="00C7131B">
      <w:pPr>
        <w:spacing w:line="240" w:lineRule="auto"/>
        <w:jc w:val="center"/>
        <w:rPr>
          <w:rFonts w:cs="Times New Roman"/>
          <w:b/>
          <w:szCs w:val="24"/>
        </w:rPr>
      </w:pPr>
    </w:p>
    <w:p w:rsidR="00C7131B" w:rsidRDefault="00C7131B" w:rsidP="00C7131B">
      <w:pPr>
        <w:spacing w:line="240" w:lineRule="auto"/>
        <w:jc w:val="center"/>
        <w:rPr>
          <w:rFonts w:cs="Times New Roman"/>
          <w:b/>
          <w:szCs w:val="24"/>
        </w:rPr>
      </w:pPr>
    </w:p>
    <w:p w:rsidR="00C7131B" w:rsidRDefault="00C7131B" w:rsidP="00C7131B">
      <w:pPr>
        <w:spacing w:line="240" w:lineRule="auto"/>
        <w:jc w:val="center"/>
        <w:rPr>
          <w:rFonts w:cs="Times New Roman"/>
          <w:b/>
          <w:szCs w:val="24"/>
        </w:rPr>
      </w:pPr>
    </w:p>
    <w:p w:rsidR="00C11ACA" w:rsidRDefault="00C11ACA">
      <w:pPr>
        <w:spacing w:after="160" w:line="259" w:lineRule="auto"/>
        <w:rPr>
          <w:rFonts w:cs="Times New Roman"/>
          <w:b/>
          <w:szCs w:val="24"/>
        </w:rPr>
      </w:pPr>
      <w:r>
        <w:rPr>
          <w:rFonts w:cs="Times New Roman"/>
          <w:b/>
          <w:szCs w:val="24"/>
        </w:rPr>
        <w:br w:type="page"/>
      </w:r>
    </w:p>
    <w:p w:rsidR="00C7131B" w:rsidRPr="00DC25B8" w:rsidRDefault="00C7131B" w:rsidP="00881004">
      <w:pPr>
        <w:spacing w:after="120" w:line="240" w:lineRule="auto"/>
        <w:jc w:val="center"/>
        <w:rPr>
          <w:rFonts w:cs="Times New Roman"/>
          <w:b/>
          <w:szCs w:val="24"/>
        </w:rPr>
      </w:pPr>
      <w:r>
        <w:rPr>
          <w:rFonts w:cs="Times New Roman"/>
          <w:b/>
          <w:szCs w:val="24"/>
        </w:rPr>
        <w:lastRenderedPageBreak/>
        <w:t>Table 2</w:t>
      </w:r>
      <w:r>
        <w:rPr>
          <w:rFonts w:cs="Times New Roman"/>
          <w:b/>
          <w:szCs w:val="24"/>
          <w:lang w:eastAsia="zh-CN"/>
        </w:rPr>
        <w:t>:</w:t>
      </w:r>
      <w:r w:rsidRPr="00DC25B8">
        <w:rPr>
          <w:rFonts w:cs="Times New Roman"/>
          <w:b/>
          <w:szCs w:val="24"/>
        </w:rPr>
        <w:t xml:space="preserve"> Simulation </w:t>
      </w:r>
      <w:r w:rsidRPr="00DC25B8">
        <w:rPr>
          <w:rFonts w:cs="Times New Roman" w:hint="eastAsia"/>
          <w:b/>
          <w:szCs w:val="24"/>
          <w:lang w:eastAsia="zh-CN"/>
        </w:rPr>
        <w:t>R</w:t>
      </w:r>
      <w:r>
        <w:rPr>
          <w:rFonts w:cs="Times New Roman"/>
          <w:b/>
          <w:szCs w:val="24"/>
        </w:rPr>
        <w:t>esults for the 1</w:t>
      </w:r>
      <w:r w:rsidRPr="00DC25B8">
        <w:rPr>
          <w:rFonts w:cs="Times New Roman"/>
          <w:b/>
          <w:szCs w:val="24"/>
        </w:rPr>
        <w:t>000-</w:t>
      </w:r>
      <w:r w:rsidRPr="00DC25B8">
        <w:rPr>
          <w:rFonts w:cs="Times New Roman" w:hint="eastAsia"/>
          <w:b/>
          <w:szCs w:val="24"/>
          <w:lang w:eastAsia="zh-CN"/>
        </w:rPr>
        <w:t>O</w:t>
      </w:r>
      <w:r w:rsidRPr="00DC25B8">
        <w:rPr>
          <w:rFonts w:cs="Times New Roman"/>
          <w:b/>
          <w:szCs w:val="24"/>
        </w:rPr>
        <w:t>bservation</w:t>
      </w:r>
      <w:r w:rsidRPr="00DC25B8">
        <w:rPr>
          <w:rFonts w:cs="Times New Roman" w:hint="eastAsia"/>
          <w:b/>
          <w:szCs w:val="24"/>
          <w:lang w:eastAsia="zh-CN"/>
        </w:rPr>
        <w:t>s</w:t>
      </w:r>
      <w:r w:rsidRPr="00DC25B8">
        <w:rPr>
          <w:rFonts w:cs="Times New Roman"/>
          <w:b/>
          <w:szCs w:val="24"/>
        </w:rPr>
        <w:t xml:space="preserve"> </w:t>
      </w:r>
      <w:r w:rsidRPr="00DC25B8">
        <w:rPr>
          <w:rFonts w:cs="Times New Roman" w:hint="eastAsia"/>
          <w:b/>
          <w:szCs w:val="24"/>
          <w:lang w:eastAsia="zh-CN"/>
        </w:rPr>
        <w:t>C</w:t>
      </w:r>
      <w:r w:rsidRPr="00DC25B8">
        <w:rPr>
          <w:rFonts w:cs="Times New Roman"/>
          <w:b/>
          <w:szCs w:val="24"/>
        </w:rPr>
        <w:t xml:space="preserve">ase with 200 </w:t>
      </w:r>
      <w:r w:rsidRPr="00DC25B8">
        <w:rPr>
          <w:rFonts w:cs="Times New Roman" w:hint="eastAsia"/>
          <w:b/>
          <w:szCs w:val="24"/>
          <w:lang w:eastAsia="zh-CN"/>
        </w:rPr>
        <w:t>D</w:t>
      </w:r>
      <w:r w:rsidR="00881004">
        <w:rPr>
          <w:rFonts w:cs="Times New Roman"/>
          <w:b/>
          <w:szCs w:val="24"/>
        </w:rPr>
        <w:t xml:space="preserve">atasets </w:t>
      </w:r>
    </w:p>
    <w:tbl>
      <w:tblPr>
        <w:tblStyle w:val="TableGrid"/>
        <w:tblW w:w="5151" w:type="pct"/>
        <w:tblLayout w:type="fixed"/>
        <w:tblLook w:val="04A0" w:firstRow="1" w:lastRow="0" w:firstColumn="1" w:lastColumn="0" w:noHBand="0" w:noVBand="1"/>
      </w:tblPr>
      <w:tblGrid>
        <w:gridCol w:w="918"/>
        <w:gridCol w:w="825"/>
        <w:gridCol w:w="917"/>
        <w:gridCol w:w="740"/>
        <w:gridCol w:w="842"/>
        <w:gridCol w:w="817"/>
        <w:gridCol w:w="1081"/>
        <w:gridCol w:w="787"/>
        <w:gridCol w:w="1077"/>
        <w:gridCol w:w="892"/>
        <w:gridCol w:w="969"/>
      </w:tblGrid>
      <w:tr w:rsidR="00C11ACA" w:rsidRPr="00C11ACA" w:rsidTr="00C11ACA">
        <w:trPr>
          <w:trHeight w:val="383"/>
        </w:trPr>
        <w:tc>
          <w:tcPr>
            <w:tcW w:w="465" w:type="pct"/>
            <w:vMerge w:val="restart"/>
            <w:tcBorders>
              <w:top w:val="double" w:sz="4" w:space="0" w:color="auto"/>
              <w:left w:val="doub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cs="Times New Roman"/>
                <w:b/>
                <w:sz w:val="20"/>
                <w:szCs w:val="20"/>
              </w:rPr>
              <w:t>Para-meters</w:t>
            </w:r>
          </w:p>
        </w:tc>
        <w:tc>
          <w:tcPr>
            <w:tcW w:w="418" w:type="pct"/>
            <w:vMerge w:val="restart"/>
            <w:tcBorders>
              <w:top w:val="double" w:sz="4" w:space="0" w:color="auto"/>
              <w:left w:val="doub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cs="Times New Roman"/>
                <w:b/>
                <w:sz w:val="20"/>
                <w:szCs w:val="20"/>
              </w:rPr>
              <w:t>True Value</w:t>
            </w:r>
          </w:p>
        </w:tc>
        <w:tc>
          <w:tcPr>
            <w:tcW w:w="1266" w:type="pct"/>
            <w:gridSpan w:val="3"/>
            <w:tcBorders>
              <w:top w:val="double" w:sz="4" w:space="0" w:color="auto"/>
              <w:left w:val="double" w:sz="4" w:space="0" w:color="auto"/>
              <w:bottom w:val="doub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cs="Times New Roman"/>
                <w:b/>
                <w:sz w:val="20"/>
                <w:szCs w:val="20"/>
              </w:rPr>
              <w:t>Parameters Estimates</w:t>
            </w:r>
          </w:p>
        </w:tc>
        <w:tc>
          <w:tcPr>
            <w:tcW w:w="2850" w:type="pct"/>
            <w:gridSpan w:val="6"/>
            <w:tcBorders>
              <w:top w:val="double" w:sz="4" w:space="0" w:color="auto"/>
              <w:left w:val="double" w:sz="4" w:space="0" w:color="auto"/>
              <w:bottom w:val="doub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cs="Times New Roman"/>
                <w:b/>
                <w:sz w:val="20"/>
                <w:szCs w:val="20"/>
              </w:rPr>
              <w:t>Standard Error Estimates</w:t>
            </w:r>
          </w:p>
        </w:tc>
      </w:tr>
      <w:tr w:rsidR="00C11ACA" w:rsidRPr="00C11ACA" w:rsidTr="00C11ACA">
        <w:trPr>
          <w:trHeight w:val="290"/>
        </w:trPr>
        <w:tc>
          <w:tcPr>
            <w:tcW w:w="465" w:type="pct"/>
            <w:vMerge/>
            <w:tcBorders>
              <w:left w:val="doub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p>
        </w:tc>
        <w:tc>
          <w:tcPr>
            <w:tcW w:w="418" w:type="pct"/>
            <w:vMerge/>
            <w:tcBorders>
              <w:left w:val="doub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p>
        </w:tc>
        <w:tc>
          <w:tcPr>
            <w:tcW w:w="465" w:type="pct"/>
            <w:vMerge w:val="restart"/>
            <w:tcBorders>
              <w:left w:val="doub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cs="Times New Roman"/>
                <w:b/>
                <w:sz w:val="20"/>
                <w:szCs w:val="20"/>
              </w:rPr>
              <w:t>Mean Est.</w:t>
            </w:r>
          </w:p>
        </w:tc>
        <w:tc>
          <w:tcPr>
            <w:tcW w:w="375" w:type="pct"/>
            <w:vMerge w:val="restart"/>
            <w:vAlign w:val="center"/>
          </w:tcPr>
          <w:p w:rsidR="00C7131B" w:rsidRPr="00C11ACA" w:rsidRDefault="00C7131B" w:rsidP="00C11ACA">
            <w:pPr>
              <w:spacing w:line="240" w:lineRule="auto"/>
              <w:jc w:val="center"/>
              <w:rPr>
                <w:rFonts w:cs="Times New Roman"/>
                <w:b/>
                <w:sz w:val="20"/>
                <w:szCs w:val="20"/>
              </w:rPr>
            </w:pPr>
            <w:r w:rsidRPr="00C11ACA">
              <w:rPr>
                <w:rFonts w:cs="Times New Roman"/>
                <w:b/>
                <w:sz w:val="20"/>
                <w:szCs w:val="20"/>
              </w:rPr>
              <w:t>Abs. Bias</w:t>
            </w:r>
          </w:p>
        </w:tc>
        <w:tc>
          <w:tcPr>
            <w:tcW w:w="427" w:type="pct"/>
            <w:vMerge w:val="restart"/>
            <w:tcBorders>
              <w:right w:val="sing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cs="Times New Roman"/>
                <w:b/>
                <w:sz w:val="20"/>
                <w:szCs w:val="20"/>
              </w:rPr>
              <w:t>APB</w:t>
            </w:r>
          </w:p>
        </w:tc>
        <w:tc>
          <w:tcPr>
            <w:tcW w:w="961" w:type="pct"/>
            <w:gridSpan w:val="2"/>
            <w:tcBorders>
              <w:left w:val="doub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cs="Times New Roman"/>
                <w:b/>
                <w:sz w:val="20"/>
                <w:szCs w:val="20"/>
              </w:rPr>
              <w:t>FSSE</w:t>
            </w:r>
          </w:p>
        </w:tc>
        <w:tc>
          <w:tcPr>
            <w:tcW w:w="945" w:type="pct"/>
            <w:gridSpan w:val="2"/>
            <w:vAlign w:val="center"/>
          </w:tcPr>
          <w:p w:rsidR="00C7131B" w:rsidRPr="00C11ACA" w:rsidRDefault="00C7131B" w:rsidP="00C11ACA">
            <w:pPr>
              <w:spacing w:line="240" w:lineRule="auto"/>
              <w:jc w:val="center"/>
              <w:rPr>
                <w:rFonts w:cs="Times New Roman"/>
                <w:b/>
                <w:sz w:val="20"/>
                <w:szCs w:val="20"/>
              </w:rPr>
            </w:pPr>
            <w:r w:rsidRPr="00C11ACA">
              <w:rPr>
                <w:rFonts w:cs="Times New Roman"/>
                <w:b/>
                <w:sz w:val="20"/>
                <w:szCs w:val="20"/>
              </w:rPr>
              <w:t>ASE</w:t>
            </w:r>
          </w:p>
        </w:tc>
        <w:tc>
          <w:tcPr>
            <w:tcW w:w="452" w:type="pct"/>
            <w:vMerge w:val="restart"/>
            <w:tcBorders>
              <w:left w:val="single" w:sz="4" w:space="0" w:color="auto"/>
              <w:right w:val="double" w:sz="4" w:space="0" w:color="auto"/>
            </w:tcBorders>
            <w:tcMar>
              <w:left w:w="29" w:type="dxa"/>
              <w:right w:w="29" w:type="dxa"/>
            </w:tcMar>
            <w:vAlign w:val="center"/>
          </w:tcPr>
          <w:p w:rsidR="00C7131B" w:rsidRPr="00C11ACA" w:rsidRDefault="00C7131B" w:rsidP="00C11ACA">
            <w:pPr>
              <w:spacing w:line="240" w:lineRule="auto"/>
              <w:jc w:val="center"/>
              <w:rPr>
                <w:rFonts w:cs="Times New Roman"/>
                <w:b/>
                <w:sz w:val="20"/>
                <w:szCs w:val="20"/>
              </w:rPr>
            </w:pPr>
            <w:r w:rsidRPr="00C11ACA">
              <w:rPr>
                <w:rFonts w:cs="Times New Roman"/>
                <w:b/>
                <w:sz w:val="20"/>
                <w:szCs w:val="20"/>
              </w:rPr>
              <w:t>APBASE (%)</w:t>
            </w:r>
          </w:p>
        </w:tc>
        <w:tc>
          <w:tcPr>
            <w:tcW w:w="492" w:type="pct"/>
            <w:vMerge w:val="restart"/>
            <w:tcBorders>
              <w:left w:val="single" w:sz="4" w:space="0" w:color="auto"/>
              <w:right w:val="double" w:sz="4" w:space="0" w:color="auto"/>
            </w:tcBorders>
            <w:tcMar>
              <w:left w:w="29" w:type="dxa"/>
              <w:right w:w="29" w:type="dxa"/>
            </w:tcMar>
            <w:vAlign w:val="center"/>
          </w:tcPr>
          <w:p w:rsidR="00C7131B" w:rsidRPr="00C11ACA" w:rsidRDefault="00C7131B" w:rsidP="00C11ACA">
            <w:pPr>
              <w:spacing w:line="240" w:lineRule="auto"/>
              <w:jc w:val="center"/>
              <w:rPr>
                <w:rFonts w:cs="Times New Roman"/>
                <w:b/>
                <w:sz w:val="20"/>
                <w:szCs w:val="20"/>
              </w:rPr>
            </w:pPr>
            <w:r w:rsidRPr="00C11ACA">
              <w:rPr>
                <w:rFonts w:cs="Times New Roman"/>
                <w:b/>
                <w:sz w:val="20"/>
                <w:szCs w:val="20"/>
              </w:rPr>
              <w:t>APERR</w:t>
            </w:r>
          </w:p>
        </w:tc>
      </w:tr>
      <w:tr w:rsidR="00C11ACA" w:rsidRPr="00C11ACA" w:rsidTr="00131EE5">
        <w:trPr>
          <w:trHeight w:val="288"/>
        </w:trPr>
        <w:tc>
          <w:tcPr>
            <w:tcW w:w="465" w:type="pct"/>
            <w:vMerge/>
            <w:tcBorders>
              <w:left w:val="double" w:sz="4" w:space="0" w:color="auto"/>
              <w:bottom w:val="doub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p>
        </w:tc>
        <w:tc>
          <w:tcPr>
            <w:tcW w:w="418" w:type="pct"/>
            <w:vMerge/>
            <w:tcBorders>
              <w:left w:val="double" w:sz="4" w:space="0" w:color="auto"/>
              <w:bottom w:val="doub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p>
        </w:tc>
        <w:tc>
          <w:tcPr>
            <w:tcW w:w="465" w:type="pct"/>
            <w:vMerge/>
            <w:tcBorders>
              <w:left w:val="double" w:sz="4" w:space="0" w:color="auto"/>
            </w:tcBorders>
            <w:vAlign w:val="center"/>
          </w:tcPr>
          <w:p w:rsidR="00C7131B" w:rsidRPr="00C11ACA" w:rsidRDefault="00C7131B" w:rsidP="00C11ACA">
            <w:pPr>
              <w:spacing w:line="240" w:lineRule="auto"/>
              <w:jc w:val="center"/>
              <w:rPr>
                <w:rFonts w:cs="Times New Roman"/>
                <w:b/>
                <w:sz w:val="20"/>
                <w:szCs w:val="20"/>
              </w:rPr>
            </w:pPr>
          </w:p>
        </w:tc>
        <w:tc>
          <w:tcPr>
            <w:tcW w:w="375" w:type="pct"/>
            <w:vMerge/>
            <w:vAlign w:val="center"/>
          </w:tcPr>
          <w:p w:rsidR="00C7131B" w:rsidRPr="00C11ACA" w:rsidRDefault="00C7131B" w:rsidP="00C11ACA">
            <w:pPr>
              <w:spacing w:line="240" w:lineRule="auto"/>
              <w:jc w:val="center"/>
              <w:rPr>
                <w:rFonts w:cs="Times New Roman"/>
                <w:b/>
                <w:sz w:val="20"/>
                <w:szCs w:val="20"/>
              </w:rPr>
            </w:pPr>
          </w:p>
        </w:tc>
        <w:tc>
          <w:tcPr>
            <w:tcW w:w="427" w:type="pct"/>
            <w:vMerge/>
            <w:tcBorders>
              <w:right w:val="single" w:sz="4" w:space="0" w:color="auto"/>
            </w:tcBorders>
            <w:vAlign w:val="center"/>
          </w:tcPr>
          <w:p w:rsidR="00C7131B" w:rsidRPr="00C11ACA" w:rsidRDefault="00C7131B" w:rsidP="00C11ACA">
            <w:pPr>
              <w:spacing w:line="240" w:lineRule="auto"/>
              <w:jc w:val="center"/>
              <w:rPr>
                <w:rFonts w:cs="Times New Roman"/>
                <w:b/>
                <w:sz w:val="20"/>
                <w:szCs w:val="20"/>
              </w:rPr>
            </w:pPr>
          </w:p>
        </w:tc>
        <w:tc>
          <w:tcPr>
            <w:tcW w:w="414" w:type="pct"/>
            <w:tcBorders>
              <w:left w:val="double" w:sz="4" w:space="0" w:color="auto"/>
              <w:right w:val="sing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cs="Times New Roman"/>
                <w:b/>
                <w:sz w:val="20"/>
                <w:szCs w:val="20"/>
              </w:rPr>
              <w:t>Value</w:t>
            </w:r>
          </w:p>
        </w:tc>
        <w:tc>
          <w:tcPr>
            <w:tcW w:w="548" w:type="pct"/>
            <w:tcBorders>
              <w:left w:val="sing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cs="Times New Roman"/>
                <w:b/>
                <w:sz w:val="20"/>
                <w:szCs w:val="20"/>
              </w:rPr>
              <w:t>% of true value</w:t>
            </w:r>
          </w:p>
        </w:tc>
        <w:tc>
          <w:tcPr>
            <w:tcW w:w="399" w:type="pct"/>
            <w:vAlign w:val="center"/>
          </w:tcPr>
          <w:p w:rsidR="00C7131B" w:rsidRPr="00C11ACA" w:rsidRDefault="00C7131B" w:rsidP="00C11ACA">
            <w:pPr>
              <w:spacing w:line="240" w:lineRule="auto"/>
              <w:jc w:val="center"/>
              <w:rPr>
                <w:rFonts w:cs="Times New Roman"/>
                <w:b/>
                <w:sz w:val="20"/>
                <w:szCs w:val="20"/>
              </w:rPr>
            </w:pPr>
            <w:r w:rsidRPr="00C11ACA">
              <w:rPr>
                <w:rFonts w:cs="Times New Roman"/>
                <w:b/>
                <w:sz w:val="20"/>
                <w:szCs w:val="20"/>
              </w:rPr>
              <w:t>Value</w:t>
            </w:r>
          </w:p>
        </w:tc>
        <w:tc>
          <w:tcPr>
            <w:tcW w:w="546" w:type="pct"/>
            <w:vAlign w:val="center"/>
          </w:tcPr>
          <w:p w:rsidR="00C7131B" w:rsidRPr="00C11ACA" w:rsidRDefault="00C7131B" w:rsidP="00C11ACA">
            <w:pPr>
              <w:spacing w:line="240" w:lineRule="auto"/>
              <w:jc w:val="center"/>
              <w:rPr>
                <w:rFonts w:cs="Times New Roman"/>
                <w:b/>
                <w:sz w:val="20"/>
                <w:szCs w:val="20"/>
              </w:rPr>
            </w:pPr>
            <w:r w:rsidRPr="00C11ACA">
              <w:rPr>
                <w:rFonts w:cs="Times New Roman"/>
                <w:b/>
                <w:sz w:val="20"/>
                <w:szCs w:val="20"/>
              </w:rPr>
              <w:t>% of true value</w:t>
            </w:r>
          </w:p>
        </w:tc>
        <w:tc>
          <w:tcPr>
            <w:tcW w:w="452" w:type="pct"/>
            <w:vMerge/>
            <w:tcBorders>
              <w:left w:val="sing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p>
        </w:tc>
        <w:tc>
          <w:tcPr>
            <w:tcW w:w="492" w:type="pct"/>
            <w:vMerge/>
            <w:tcBorders>
              <w:left w:val="single" w:sz="4" w:space="0" w:color="auto"/>
              <w:right w:val="double" w:sz="4" w:space="0" w:color="auto"/>
            </w:tcBorders>
          </w:tcPr>
          <w:p w:rsidR="00C7131B" w:rsidRPr="00C11ACA" w:rsidRDefault="00C7131B" w:rsidP="00C11ACA">
            <w:pPr>
              <w:spacing w:line="240" w:lineRule="auto"/>
              <w:jc w:val="center"/>
              <w:rPr>
                <w:rFonts w:cs="Times New Roman"/>
                <w:b/>
                <w:sz w:val="20"/>
                <w:szCs w:val="20"/>
              </w:rPr>
            </w:pPr>
          </w:p>
        </w:tc>
      </w:tr>
      <w:tr w:rsidR="00C11ACA" w:rsidRPr="00C11ACA" w:rsidTr="00131EE5">
        <w:trPr>
          <w:trHeight w:val="374"/>
        </w:trPr>
        <w:tc>
          <w:tcPr>
            <w:tcW w:w="465" w:type="pct"/>
            <w:tcBorders>
              <w:top w:val="double" w:sz="4" w:space="0" w:color="auto"/>
              <w:left w:val="double" w:sz="4" w:space="0" w:color="auto"/>
              <w:right w:val="double" w:sz="4" w:space="0" w:color="auto"/>
            </w:tcBorders>
            <w:vAlign w:val="center"/>
          </w:tcPr>
          <w:p w:rsidR="00C7131B" w:rsidRPr="00C11ACA" w:rsidRDefault="00C7131B" w:rsidP="00C11ACA">
            <w:pPr>
              <w:spacing w:line="240" w:lineRule="auto"/>
              <w:rPr>
                <w:rFonts w:cs="Times New Roman"/>
                <w:b/>
                <w:sz w:val="20"/>
                <w:szCs w:val="20"/>
              </w:rPr>
            </w:pPr>
            <w:r w:rsidRPr="00C11ACA">
              <w:rPr>
                <w:rFonts w:cs="Times New Roman"/>
                <w:b/>
                <w:sz w:val="20"/>
                <w:szCs w:val="20"/>
              </w:rPr>
              <w:t xml:space="preserve">   </w:t>
            </w:r>
            <w:r w:rsidRPr="00C11ACA">
              <w:rPr>
                <w:rFonts w:eastAsiaTheme="minorHAnsi" w:cs="Times New Roman"/>
                <w:b/>
                <w:position w:val="-10"/>
                <w:sz w:val="20"/>
                <w:szCs w:val="20"/>
              </w:rPr>
              <w:object w:dxaOrig="320" w:dyaOrig="340">
                <v:shape id="_x0000_i1670" type="#_x0000_t75" style="width:16.5pt;height:19.5pt" o:ole="">
                  <v:imagedata r:id="rId1209" o:title=""/>
                </v:shape>
                <o:OLEObject Type="Embed" ProgID="Equation.3" ShapeID="_x0000_i1670" DrawAspect="Content" ObjectID="_1498381302" r:id="rId1210"/>
              </w:object>
            </w:r>
          </w:p>
        </w:tc>
        <w:tc>
          <w:tcPr>
            <w:tcW w:w="418" w:type="pct"/>
            <w:tcBorders>
              <w:top w:val="double" w:sz="4" w:space="0" w:color="auto"/>
              <w:left w:val="double" w:sz="4" w:space="0" w:color="auto"/>
              <w:right w:val="double" w:sz="4" w:space="0" w:color="auto"/>
            </w:tcBorders>
            <w:vAlign w:val="center"/>
          </w:tcPr>
          <w:p w:rsidR="00C7131B" w:rsidRPr="00C11ACA" w:rsidRDefault="00C7131B" w:rsidP="00C11ACA">
            <w:pPr>
              <w:tabs>
                <w:tab w:val="decimal" w:pos="276"/>
              </w:tabs>
              <w:spacing w:line="240" w:lineRule="auto"/>
              <w:rPr>
                <w:rFonts w:cs="Times New Roman"/>
                <w:color w:val="000000"/>
                <w:sz w:val="20"/>
                <w:szCs w:val="20"/>
              </w:rPr>
            </w:pPr>
            <w:r w:rsidRPr="00C11ACA">
              <w:rPr>
                <w:rFonts w:cs="Times New Roman"/>
                <w:color w:val="000000"/>
                <w:sz w:val="20"/>
                <w:szCs w:val="20"/>
              </w:rPr>
              <w:t xml:space="preserve">  0.80</w:t>
            </w:r>
          </w:p>
        </w:tc>
        <w:tc>
          <w:tcPr>
            <w:tcW w:w="465" w:type="pct"/>
            <w:tcBorders>
              <w:top w:val="double" w:sz="4" w:space="0" w:color="auto"/>
              <w:left w:val="double" w:sz="4" w:space="0" w:color="auto"/>
            </w:tcBorders>
            <w:vAlign w:val="center"/>
          </w:tcPr>
          <w:p w:rsidR="00C7131B" w:rsidRPr="00C11ACA" w:rsidRDefault="00C7131B" w:rsidP="00C11ACA">
            <w:pPr>
              <w:tabs>
                <w:tab w:val="decimal" w:pos="264"/>
              </w:tabs>
              <w:spacing w:line="240" w:lineRule="auto"/>
              <w:rPr>
                <w:rFonts w:cs="Times New Roman"/>
                <w:color w:val="000000"/>
                <w:sz w:val="20"/>
                <w:szCs w:val="20"/>
              </w:rPr>
            </w:pPr>
            <w:r w:rsidRPr="00C11ACA">
              <w:rPr>
                <w:rFonts w:cs="Times New Roman"/>
                <w:color w:val="000000"/>
                <w:sz w:val="20"/>
                <w:szCs w:val="20"/>
              </w:rPr>
              <w:t>0.790</w:t>
            </w:r>
          </w:p>
        </w:tc>
        <w:tc>
          <w:tcPr>
            <w:tcW w:w="375" w:type="pct"/>
            <w:tcBorders>
              <w:top w:val="double" w:sz="4" w:space="0" w:color="auto"/>
            </w:tcBorders>
            <w:vAlign w:val="center"/>
          </w:tcPr>
          <w:p w:rsidR="00C7131B" w:rsidRPr="00C11ACA" w:rsidRDefault="00C7131B" w:rsidP="00C11ACA">
            <w:pPr>
              <w:tabs>
                <w:tab w:val="decimal" w:pos="66"/>
              </w:tabs>
              <w:spacing w:line="240" w:lineRule="auto"/>
              <w:jc w:val="center"/>
              <w:rPr>
                <w:rFonts w:cs="Times New Roman"/>
                <w:color w:val="000000"/>
                <w:sz w:val="20"/>
                <w:szCs w:val="20"/>
              </w:rPr>
            </w:pPr>
            <w:r w:rsidRPr="00C11ACA">
              <w:rPr>
                <w:rFonts w:cs="Times New Roman"/>
                <w:color w:val="000000"/>
                <w:sz w:val="20"/>
                <w:szCs w:val="20"/>
              </w:rPr>
              <w:t>0.010</w:t>
            </w:r>
          </w:p>
        </w:tc>
        <w:tc>
          <w:tcPr>
            <w:tcW w:w="427" w:type="pct"/>
            <w:tcBorders>
              <w:top w:val="double" w:sz="4" w:space="0" w:color="auto"/>
              <w:right w:val="single" w:sz="4" w:space="0" w:color="auto"/>
            </w:tcBorders>
            <w:vAlign w:val="center"/>
          </w:tcPr>
          <w:p w:rsidR="00C7131B" w:rsidRPr="00C11ACA" w:rsidRDefault="00C7131B" w:rsidP="00C11ACA">
            <w:pPr>
              <w:tabs>
                <w:tab w:val="decimal" w:pos="408"/>
              </w:tabs>
              <w:spacing w:line="240" w:lineRule="auto"/>
              <w:jc w:val="center"/>
              <w:rPr>
                <w:rFonts w:cs="Times New Roman"/>
                <w:color w:val="000000"/>
                <w:sz w:val="20"/>
                <w:szCs w:val="20"/>
              </w:rPr>
            </w:pPr>
            <w:r w:rsidRPr="00C11ACA">
              <w:rPr>
                <w:rFonts w:cs="Times New Roman"/>
                <w:color w:val="000000"/>
                <w:sz w:val="20"/>
                <w:szCs w:val="20"/>
              </w:rPr>
              <w:t xml:space="preserve"> 1.263</w:t>
            </w:r>
          </w:p>
        </w:tc>
        <w:tc>
          <w:tcPr>
            <w:tcW w:w="414" w:type="pct"/>
            <w:tcBorders>
              <w:top w:val="double" w:sz="4" w:space="0" w:color="auto"/>
              <w:left w:val="double" w:sz="4" w:space="0" w:color="auto"/>
            </w:tcBorders>
            <w:vAlign w:val="center"/>
          </w:tcPr>
          <w:p w:rsidR="00C7131B" w:rsidRPr="00C11ACA" w:rsidRDefault="00C7131B" w:rsidP="00C11ACA">
            <w:pPr>
              <w:tabs>
                <w:tab w:val="decimal" w:pos="259"/>
              </w:tabs>
              <w:spacing w:line="240" w:lineRule="auto"/>
              <w:jc w:val="center"/>
              <w:rPr>
                <w:rFonts w:cs="Times New Roman"/>
                <w:color w:val="000000"/>
                <w:sz w:val="20"/>
                <w:szCs w:val="20"/>
              </w:rPr>
            </w:pPr>
            <w:r w:rsidRPr="00C11ACA">
              <w:rPr>
                <w:rFonts w:cs="Times New Roman"/>
                <w:color w:val="000000"/>
                <w:sz w:val="20"/>
                <w:szCs w:val="20"/>
              </w:rPr>
              <w:t>0.160</w:t>
            </w:r>
          </w:p>
        </w:tc>
        <w:tc>
          <w:tcPr>
            <w:tcW w:w="548" w:type="pct"/>
            <w:tcBorders>
              <w:top w:val="double" w:sz="4" w:space="0" w:color="auto"/>
            </w:tcBorders>
            <w:vAlign w:val="center"/>
          </w:tcPr>
          <w:p w:rsidR="00C7131B" w:rsidRPr="00C11ACA" w:rsidRDefault="00C7131B" w:rsidP="00C11ACA">
            <w:pPr>
              <w:tabs>
                <w:tab w:val="decimal" w:pos="269"/>
              </w:tabs>
              <w:spacing w:line="240" w:lineRule="auto"/>
              <w:jc w:val="center"/>
              <w:rPr>
                <w:rFonts w:cs="Times New Roman"/>
                <w:color w:val="000000"/>
                <w:sz w:val="20"/>
                <w:szCs w:val="20"/>
              </w:rPr>
            </w:pPr>
            <w:r w:rsidRPr="00C11ACA">
              <w:rPr>
                <w:rFonts w:cs="Times New Roman"/>
                <w:color w:val="000000"/>
                <w:sz w:val="20"/>
                <w:szCs w:val="20"/>
              </w:rPr>
              <w:t>20.000</w:t>
            </w:r>
          </w:p>
        </w:tc>
        <w:tc>
          <w:tcPr>
            <w:tcW w:w="399" w:type="pct"/>
            <w:tcBorders>
              <w:top w:val="double" w:sz="4" w:space="0" w:color="auto"/>
            </w:tcBorders>
            <w:vAlign w:val="center"/>
          </w:tcPr>
          <w:p w:rsidR="00C7131B" w:rsidRPr="00C11ACA" w:rsidRDefault="00C7131B" w:rsidP="00C11ACA">
            <w:pPr>
              <w:tabs>
                <w:tab w:val="decimal" w:pos="147"/>
              </w:tabs>
              <w:spacing w:line="240" w:lineRule="auto"/>
              <w:jc w:val="center"/>
              <w:rPr>
                <w:rFonts w:cs="Times New Roman"/>
                <w:color w:val="000000"/>
                <w:sz w:val="20"/>
                <w:szCs w:val="20"/>
              </w:rPr>
            </w:pPr>
            <w:r w:rsidRPr="00C11ACA">
              <w:rPr>
                <w:rFonts w:cs="Times New Roman"/>
                <w:color w:val="000000"/>
                <w:sz w:val="20"/>
                <w:szCs w:val="20"/>
              </w:rPr>
              <w:t>0.142</w:t>
            </w:r>
          </w:p>
        </w:tc>
        <w:tc>
          <w:tcPr>
            <w:tcW w:w="546" w:type="pct"/>
            <w:tcBorders>
              <w:top w:val="double" w:sz="4" w:space="0" w:color="auto"/>
            </w:tcBorders>
            <w:vAlign w:val="center"/>
          </w:tcPr>
          <w:p w:rsidR="00C7131B" w:rsidRPr="00C11ACA" w:rsidRDefault="00C7131B" w:rsidP="00C11ACA">
            <w:pPr>
              <w:tabs>
                <w:tab w:val="decimal" w:pos="216"/>
              </w:tabs>
              <w:spacing w:line="240" w:lineRule="auto"/>
              <w:jc w:val="center"/>
              <w:rPr>
                <w:rFonts w:cs="Times New Roman"/>
                <w:color w:val="000000"/>
                <w:sz w:val="20"/>
                <w:szCs w:val="20"/>
              </w:rPr>
            </w:pPr>
            <w:r w:rsidRPr="00C11ACA">
              <w:rPr>
                <w:rFonts w:cs="Times New Roman"/>
                <w:color w:val="000000"/>
                <w:sz w:val="20"/>
                <w:szCs w:val="20"/>
              </w:rPr>
              <w:t>17.750</w:t>
            </w:r>
          </w:p>
        </w:tc>
        <w:tc>
          <w:tcPr>
            <w:tcW w:w="452" w:type="pct"/>
            <w:tcBorders>
              <w:top w:val="double" w:sz="4" w:space="0" w:color="auto"/>
              <w:left w:val="single" w:sz="4" w:space="0" w:color="auto"/>
              <w:right w:val="double" w:sz="4" w:space="0" w:color="auto"/>
            </w:tcBorders>
            <w:vAlign w:val="center"/>
          </w:tcPr>
          <w:p w:rsidR="00C7131B" w:rsidRPr="00C11ACA" w:rsidRDefault="00C7131B" w:rsidP="00C11ACA">
            <w:pPr>
              <w:tabs>
                <w:tab w:val="decimal" w:pos="182"/>
              </w:tabs>
              <w:spacing w:line="240" w:lineRule="auto"/>
              <w:jc w:val="center"/>
              <w:rPr>
                <w:rFonts w:cs="Times New Roman"/>
                <w:sz w:val="20"/>
                <w:szCs w:val="20"/>
              </w:rPr>
            </w:pPr>
            <w:r w:rsidRPr="00C11ACA">
              <w:rPr>
                <w:rFonts w:cs="Times New Roman"/>
                <w:sz w:val="20"/>
                <w:szCs w:val="20"/>
              </w:rPr>
              <w:t>11.250</w:t>
            </w:r>
          </w:p>
        </w:tc>
        <w:tc>
          <w:tcPr>
            <w:tcW w:w="492" w:type="pct"/>
            <w:tcBorders>
              <w:top w:val="double" w:sz="4" w:space="0" w:color="auto"/>
              <w:left w:val="single" w:sz="4" w:space="0" w:color="auto"/>
              <w:right w:val="double" w:sz="4" w:space="0" w:color="auto"/>
            </w:tcBorders>
            <w:vAlign w:val="center"/>
          </w:tcPr>
          <w:p w:rsidR="00C7131B" w:rsidRPr="00C11ACA" w:rsidRDefault="00C7131B" w:rsidP="00C11ACA">
            <w:pPr>
              <w:tabs>
                <w:tab w:val="decimal" w:pos="150"/>
              </w:tabs>
              <w:spacing w:line="240" w:lineRule="auto"/>
              <w:jc w:val="center"/>
              <w:rPr>
                <w:rFonts w:cs="Times New Roman"/>
                <w:color w:val="000000"/>
                <w:sz w:val="20"/>
                <w:szCs w:val="20"/>
              </w:rPr>
            </w:pPr>
            <w:r w:rsidRPr="00C11ACA">
              <w:rPr>
                <w:rFonts w:cs="Times New Roman"/>
                <w:color w:val="000000"/>
                <w:sz w:val="20"/>
                <w:szCs w:val="20"/>
              </w:rPr>
              <w:t>0.00082</w:t>
            </w:r>
          </w:p>
        </w:tc>
      </w:tr>
      <w:tr w:rsidR="00C11ACA" w:rsidRPr="00C11ACA" w:rsidTr="00131EE5">
        <w:trPr>
          <w:trHeight w:val="374"/>
        </w:trPr>
        <w:tc>
          <w:tcPr>
            <w:tcW w:w="465" w:type="pct"/>
            <w:tcBorders>
              <w:left w:val="doub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eastAsiaTheme="minorHAnsi" w:cs="Times New Roman"/>
                <w:b/>
                <w:position w:val="-10"/>
                <w:sz w:val="20"/>
                <w:szCs w:val="20"/>
              </w:rPr>
              <w:object w:dxaOrig="340" w:dyaOrig="340">
                <v:shape id="_x0000_i1671" type="#_x0000_t75" style="width:18.75pt;height:19.5pt" o:ole="">
                  <v:imagedata r:id="rId1211" o:title=""/>
                </v:shape>
                <o:OLEObject Type="Embed" ProgID="Equation.3" ShapeID="_x0000_i1671" DrawAspect="Content" ObjectID="_1498381303" r:id="rId1212"/>
              </w:object>
            </w:r>
          </w:p>
        </w:tc>
        <w:tc>
          <w:tcPr>
            <w:tcW w:w="418" w:type="pct"/>
            <w:tcBorders>
              <w:left w:val="double" w:sz="4" w:space="0" w:color="auto"/>
              <w:right w:val="double" w:sz="4" w:space="0" w:color="auto"/>
            </w:tcBorders>
            <w:vAlign w:val="center"/>
          </w:tcPr>
          <w:p w:rsidR="00C7131B" w:rsidRPr="00C11ACA" w:rsidRDefault="00C7131B" w:rsidP="00C11ACA">
            <w:pPr>
              <w:tabs>
                <w:tab w:val="decimal" w:pos="276"/>
              </w:tabs>
              <w:spacing w:line="240" w:lineRule="auto"/>
              <w:rPr>
                <w:rFonts w:cs="Times New Roman"/>
                <w:color w:val="000000"/>
                <w:sz w:val="20"/>
                <w:szCs w:val="20"/>
              </w:rPr>
            </w:pPr>
            <w:r w:rsidRPr="00C11ACA">
              <w:rPr>
                <w:rFonts w:cs="Times New Roman"/>
                <w:color w:val="000000"/>
                <w:sz w:val="20"/>
                <w:szCs w:val="20"/>
              </w:rPr>
              <w:t xml:space="preserve">  -0.30</w:t>
            </w:r>
          </w:p>
        </w:tc>
        <w:tc>
          <w:tcPr>
            <w:tcW w:w="465" w:type="pct"/>
            <w:tcBorders>
              <w:left w:val="double" w:sz="4" w:space="0" w:color="auto"/>
            </w:tcBorders>
            <w:vAlign w:val="center"/>
          </w:tcPr>
          <w:p w:rsidR="00C7131B" w:rsidRPr="00C11ACA" w:rsidRDefault="00C7131B" w:rsidP="00C11ACA">
            <w:pPr>
              <w:tabs>
                <w:tab w:val="decimal" w:pos="264"/>
                <w:tab w:val="left" w:pos="404"/>
                <w:tab w:val="left" w:pos="494"/>
              </w:tabs>
              <w:spacing w:line="240" w:lineRule="auto"/>
              <w:rPr>
                <w:rFonts w:cs="Times New Roman"/>
                <w:color w:val="000000"/>
                <w:sz w:val="20"/>
                <w:szCs w:val="20"/>
              </w:rPr>
            </w:pPr>
            <w:r w:rsidRPr="00C11ACA">
              <w:rPr>
                <w:rFonts w:cs="Times New Roman"/>
                <w:color w:val="000000"/>
                <w:sz w:val="20"/>
                <w:szCs w:val="20"/>
              </w:rPr>
              <w:t xml:space="preserve">  -0.297</w:t>
            </w:r>
          </w:p>
        </w:tc>
        <w:tc>
          <w:tcPr>
            <w:tcW w:w="375" w:type="pct"/>
            <w:vAlign w:val="center"/>
          </w:tcPr>
          <w:p w:rsidR="00C7131B" w:rsidRPr="00C11ACA" w:rsidRDefault="00C7131B" w:rsidP="00C11ACA">
            <w:pPr>
              <w:tabs>
                <w:tab w:val="decimal" w:pos="66"/>
              </w:tabs>
              <w:spacing w:line="240" w:lineRule="auto"/>
              <w:jc w:val="center"/>
              <w:rPr>
                <w:rFonts w:cs="Times New Roman"/>
                <w:color w:val="000000"/>
                <w:sz w:val="20"/>
                <w:szCs w:val="20"/>
              </w:rPr>
            </w:pPr>
            <w:r w:rsidRPr="00C11ACA">
              <w:rPr>
                <w:rFonts w:cs="Times New Roman"/>
                <w:color w:val="000000"/>
                <w:sz w:val="20"/>
                <w:szCs w:val="20"/>
              </w:rPr>
              <w:t>0.003</w:t>
            </w:r>
          </w:p>
        </w:tc>
        <w:tc>
          <w:tcPr>
            <w:tcW w:w="427" w:type="pct"/>
            <w:tcBorders>
              <w:right w:val="single" w:sz="4" w:space="0" w:color="auto"/>
            </w:tcBorders>
            <w:vAlign w:val="center"/>
          </w:tcPr>
          <w:p w:rsidR="00C7131B" w:rsidRPr="00C11ACA" w:rsidRDefault="00C7131B" w:rsidP="00C11ACA">
            <w:pPr>
              <w:tabs>
                <w:tab w:val="decimal" w:pos="408"/>
              </w:tabs>
              <w:spacing w:line="240" w:lineRule="auto"/>
              <w:jc w:val="center"/>
              <w:rPr>
                <w:rFonts w:cs="Times New Roman"/>
                <w:color w:val="000000"/>
                <w:sz w:val="20"/>
                <w:szCs w:val="20"/>
              </w:rPr>
            </w:pPr>
            <w:r w:rsidRPr="00C11ACA">
              <w:rPr>
                <w:rFonts w:cs="Times New Roman"/>
                <w:color w:val="000000"/>
                <w:sz w:val="20"/>
                <w:szCs w:val="20"/>
              </w:rPr>
              <w:t xml:space="preserve"> 1.006</w:t>
            </w:r>
          </w:p>
        </w:tc>
        <w:tc>
          <w:tcPr>
            <w:tcW w:w="414" w:type="pct"/>
            <w:tcBorders>
              <w:left w:val="double" w:sz="4" w:space="0" w:color="auto"/>
            </w:tcBorders>
            <w:vAlign w:val="center"/>
          </w:tcPr>
          <w:p w:rsidR="00C7131B" w:rsidRPr="00C11ACA" w:rsidRDefault="00C7131B" w:rsidP="00C11ACA">
            <w:pPr>
              <w:tabs>
                <w:tab w:val="decimal" w:pos="296"/>
              </w:tabs>
              <w:spacing w:line="240" w:lineRule="auto"/>
              <w:jc w:val="center"/>
              <w:rPr>
                <w:rFonts w:cs="Times New Roman"/>
                <w:color w:val="000000"/>
                <w:sz w:val="20"/>
                <w:szCs w:val="20"/>
              </w:rPr>
            </w:pPr>
            <w:r w:rsidRPr="00C11ACA">
              <w:rPr>
                <w:rFonts w:cs="Times New Roman"/>
                <w:color w:val="000000"/>
                <w:sz w:val="20"/>
                <w:szCs w:val="20"/>
              </w:rPr>
              <w:t>0.135</w:t>
            </w:r>
          </w:p>
        </w:tc>
        <w:tc>
          <w:tcPr>
            <w:tcW w:w="548" w:type="pct"/>
            <w:vAlign w:val="center"/>
          </w:tcPr>
          <w:p w:rsidR="00C7131B" w:rsidRPr="00C11ACA" w:rsidRDefault="00C7131B" w:rsidP="00C11ACA">
            <w:pPr>
              <w:tabs>
                <w:tab w:val="decimal" w:pos="269"/>
              </w:tabs>
              <w:spacing w:line="240" w:lineRule="auto"/>
              <w:jc w:val="center"/>
              <w:rPr>
                <w:rFonts w:cs="Times New Roman"/>
                <w:color w:val="000000"/>
                <w:sz w:val="20"/>
                <w:szCs w:val="20"/>
              </w:rPr>
            </w:pPr>
            <w:r w:rsidRPr="00C11ACA">
              <w:rPr>
                <w:rFonts w:cs="Times New Roman"/>
                <w:color w:val="000000"/>
                <w:sz w:val="20"/>
                <w:szCs w:val="20"/>
              </w:rPr>
              <w:t>45.000</w:t>
            </w:r>
          </w:p>
        </w:tc>
        <w:tc>
          <w:tcPr>
            <w:tcW w:w="399" w:type="pct"/>
            <w:vAlign w:val="center"/>
          </w:tcPr>
          <w:p w:rsidR="00C7131B" w:rsidRPr="00C11ACA" w:rsidRDefault="00C7131B" w:rsidP="00C11ACA">
            <w:pPr>
              <w:tabs>
                <w:tab w:val="decimal" w:pos="147"/>
              </w:tabs>
              <w:spacing w:line="240" w:lineRule="auto"/>
              <w:jc w:val="center"/>
              <w:rPr>
                <w:rFonts w:cs="Times New Roman"/>
                <w:color w:val="000000"/>
                <w:sz w:val="20"/>
                <w:szCs w:val="20"/>
              </w:rPr>
            </w:pPr>
            <w:r w:rsidRPr="00C11ACA">
              <w:rPr>
                <w:rFonts w:cs="Times New Roman"/>
                <w:color w:val="000000"/>
                <w:sz w:val="20"/>
                <w:szCs w:val="20"/>
              </w:rPr>
              <w:t>0.094</w:t>
            </w:r>
          </w:p>
        </w:tc>
        <w:tc>
          <w:tcPr>
            <w:tcW w:w="546" w:type="pct"/>
            <w:vAlign w:val="center"/>
          </w:tcPr>
          <w:p w:rsidR="00C7131B" w:rsidRPr="00C11ACA" w:rsidRDefault="00C7131B" w:rsidP="00C11ACA">
            <w:pPr>
              <w:tabs>
                <w:tab w:val="decimal" w:pos="216"/>
              </w:tabs>
              <w:spacing w:line="240" w:lineRule="auto"/>
              <w:jc w:val="center"/>
              <w:rPr>
                <w:rFonts w:cs="Times New Roman"/>
                <w:color w:val="000000"/>
                <w:sz w:val="20"/>
                <w:szCs w:val="20"/>
              </w:rPr>
            </w:pPr>
            <w:r w:rsidRPr="00C11ACA">
              <w:rPr>
                <w:rFonts w:cs="Times New Roman"/>
                <w:color w:val="000000"/>
                <w:sz w:val="20"/>
                <w:szCs w:val="20"/>
              </w:rPr>
              <w:t>31.333</w:t>
            </w:r>
          </w:p>
        </w:tc>
        <w:tc>
          <w:tcPr>
            <w:tcW w:w="452" w:type="pct"/>
            <w:tcBorders>
              <w:left w:val="single" w:sz="4" w:space="0" w:color="auto"/>
              <w:right w:val="double" w:sz="4" w:space="0" w:color="auto"/>
            </w:tcBorders>
            <w:vAlign w:val="center"/>
          </w:tcPr>
          <w:p w:rsidR="00C7131B" w:rsidRPr="00C11ACA" w:rsidRDefault="00C7131B" w:rsidP="00C11ACA">
            <w:pPr>
              <w:tabs>
                <w:tab w:val="decimal" w:pos="182"/>
              </w:tabs>
              <w:spacing w:line="240" w:lineRule="auto"/>
              <w:jc w:val="center"/>
              <w:rPr>
                <w:rFonts w:cs="Times New Roman"/>
                <w:sz w:val="20"/>
                <w:szCs w:val="20"/>
              </w:rPr>
            </w:pPr>
            <w:r w:rsidRPr="00C11ACA">
              <w:rPr>
                <w:rFonts w:cs="Times New Roman"/>
                <w:sz w:val="20"/>
                <w:szCs w:val="20"/>
              </w:rPr>
              <w:t>30.370</w:t>
            </w:r>
          </w:p>
        </w:tc>
        <w:tc>
          <w:tcPr>
            <w:tcW w:w="492" w:type="pct"/>
            <w:tcBorders>
              <w:left w:val="single" w:sz="4" w:space="0" w:color="auto"/>
              <w:right w:val="double" w:sz="4" w:space="0" w:color="auto"/>
            </w:tcBorders>
            <w:vAlign w:val="center"/>
          </w:tcPr>
          <w:p w:rsidR="00C7131B" w:rsidRPr="00C11ACA" w:rsidRDefault="00C7131B" w:rsidP="00C11ACA">
            <w:pPr>
              <w:tabs>
                <w:tab w:val="decimal" w:pos="150"/>
              </w:tabs>
              <w:spacing w:line="240" w:lineRule="auto"/>
              <w:jc w:val="center"/>
              <w:rPr>
                <w:rFonts w:cs="Times New Roman"/>
                <w:color w:val="000000"/>
                <w:sz w:val="20"/>
                <w:szCs w:val="20"/>
              </w:rPr>
            </w:pPr>
            <w:r w:rsidRPr="00C11ACA">
              <w:rPr>
                <w:rFonts w:cs="Times New Roman"/>
                <w:color w:val="000000"/>
                <w:sz w:val="20"/>
                <w:szCs w:val="20"/>
              </w:rPr>
              <w:t>0.00091</w:t>
            </w:r>
          </w:p>
        </w:tc>
      </w:tr>
      <w:tr w:rsidR="00C11ACA" w:rsidRPr="00C11ACA" w:rsidTr="00131EE5">
        <w:trPr>
          <w:trHeight w:val="374"/>
        </w:trPr>
        <w:tc>
          <w:tcPr>
            <w:tcW w:w="465" w:type="pct"/>
            <w:tcBorders>
              <w:left w:val="double" w:sz="4" w:space="0" w:color="auto"/>
              <w:right w:val="double" w:sz="4" w:space="0" w:color="auto"/>
            </w:tcBorders>
            <w:vAlign w:val="center"/>
          </w:tcPr>
          <w:p w:rsidR="00C7131B" w:rsidRPr="00C11ACA" w:rsidRDefault="00C7131B" w:rsidP="00C11ACA">
            <w:pPr>
              <w:spacing w:line="240" w:lineRule="auto"/>
              <w:rPr>
                <w:rFonts w:cs="Times New Roman"/>
                <w:b/>
                <w:sz w:val="20"/>
                <w:szCs w:val="20"/>
              </w:rPr>
            </w:pPr>
            <w:r w:rsidRPr="00C11ACA">
              <w:rPr>
                <w:rFonts w:cs="Times New Roman"/>
                <w:b/>
                <w:sz w:val="20"/>
                <w:szCs w:val="20"/>
              </w:rPr>
              <w:t xml:space="preserve">   </w:t>
            </w:r>
            <w:r w:rsidRPr="00C11ACA">
              <w:rPr>
                <w:rFonts w:eastAsiaTheme="minorHAnsi" w:cs="Times New Roman"/>
                <w:b/>
                <w:position w:val="-10"/>
                <w:sz w:val="20"/>
                <w:szCs w:val="20"/>
              </w:rPr>
              <w:object w:dxaOrig="360" w:dyaOrig="340">
                <v:shape id="_x0000_i1672" type="#_x0000_t75" style="width:19.5pt;height:18.75pt" o:ole="">
                  <v:imagedata r:id="rId1213" o:title=""/>
                </v:shape>
                <o:OLEObject Type="Embed" ProgID="Equation.3" ShapeID="_x0000_i1672" DrawAspect="Content" ObjectID="_1498381304" r:id="rId1214"/>
              </w:object>
            </w:r>
          </w:p>
        </w:tc>
        <w:tc>
          <w:tcPr>
            <w:tcW w:w="418" w:type="pct"/>
            <w:tcBorders>
              <w:left w:val="double" w:sz="4" w:space="0" w:color="auto"/>
              <w:right w:val="double" w:sz="4" w:space="0" w:color="auto"/>
            </w:tcBorders>
            <w:vAlign w:val="center"/>
          </w:tcPr>
          <w:p w:rsidR="00C7131B" w:rsidRPr="00C11ACA" w:rsidRDefault="00C7131B" w:rsidP="00C11ACA">
            <w:pPr>
              <w:tabs>
                <w:tab w:val="decimal" w:pos="276"/>
              </w:tabs>
              <w:spacing w:line="240" w:lineRule="auto"/>
              <w:rPr>
                <w:rFonts w:cs="Times New Roman"/>
                <w:color w:val="000000"/>
                <w:sz w:val="20"/>
                <w:szCs w:val="20"/>
              </w:rPr>
            </w:pPr>
            <w:r w:rsidRPr="00C11ACA">
              <w:rPr>
                <w:rFonts w:cs="Times New Roman"/>
                <w:color w:val="000000"/>
                <w:sz w:val="20"/>
                <w:szCs w:val="20"/>
              </w:rPr>
              <w:t xml:space="preserve">  0.20</w:t>
            </w:r>
          </w:p>
        </w:tc>
        <w:tc>
          <w:tcPr>
            <w:tcW w:w="465" w:type="pct"/>
            <w:tcBorders>
              <w:left w:val="double" w:sz="4" w:space="0" w:color="auto"/>
            </w:tcBorders>
            <w:vAlign w:val="center"/>
          </w:tcPr>
          <w:p w:rsidR="00C7131B" w:rsidRPr="00C11ACA" w:rsidRDefault="00C7131B" w:rsidP="00C11ACA">
            <w:pPr>
              <w:tabs>
                <w:tab w:val="decimal" w:pos="264"/>
              </w:tabs>
              <w:spacing w:line="240" w:lineRule="auto"/>
              <w:rPr>
                <w:rFonts w:cs="Times New Roman"/>
                <w:color w:val="000000"/>
                <w:sz w:val="20"/>
                <w:szCs w:val="20"/>
              </w:rPr>
            </w:pPr>
            <w:r w:rsidRPr="00C11ACA">
              <w:rPr>
                <w:rFonts w:cs="Times New Roman"/>
                <w:color w:val="000000"/>
                <w:sz w:val="20"/>
                <w:szCs w:val="20"/>
              </w:rPr>
              <w:t>0.147</w:t>
            </w:r>
          </w:p>
        </w:tc>
        <w:tc>
          <w:tcPr>
            <w:tcW w:w="375" w:type="pct"/>
            <w:vAlign w:val="center"/>
          </w:tcPr>
          <w:p w:rsidR="00C7131B" w:rsidRPr="00C11ACA" w:rsidRDefault="00C7131B" w:rsidP="00C11ACA">
            <w:pPr>
              <w:tabs>
                <w:tab w:val="decimal" w:pos="66"/>
              </w:tabs>
              <w:spacing w:line="240" w:lineRule="auto"/>
              <w:jc w:val="center"/>
              <w:rPr>
                <w:rFonts w:cs="Times New Roman"/>
                <w:color w:val="000000"/>
                <w:sz w:val="20"/>
                <w:szCs w:val="20"/>
              </w:rPr>
            </w:pPr>
            <w:r w:rsidRPr="00C11ACA">
              <w:rPr>
                <w:rFonts w:cs="Times New Roman"/>
                <w:color w:val="000000"/>
                <w:sz w:val="20"/>
                <w:szCs w:val="20"/>
              </w:rPr>
              <w:t>0.053</w:t>
            </w:r>
          </w:p>
        </w:tc>
        <w:tc>
          <w:tcPr>
            <w:tcW w:w="427" w:type="pct"/>
            <w:tcBorders>
              <w:right w:val="single" w:sz="4" w:space="0" w:color="auto"/>
            </w:tcBorders>
            <w:vAlign w:val="center"/>
          </w:tcPr>
          <w:p w:rsidR="00C7131B" w:rsidRPr="00C11ACA" w:rsidRDefault="00C7131B" w:rsidP="00C11ACA">
            <w:pPr>
              <w:tabs>
                <w:tab w:val="decimal" w:pos="408"/>
              </w:tabs>
              <w:spacing w:line="240" w:lineRule="auto"/>
              <w:jc w:val="center"/>
              <w:rPr>
                <w:rFonts w:cs="Times New Roman"/>
                <w:color w:val="000000"/>
                <w:sz w:val="20"/>
                <w:szCs w:val="20"/>
              </w:rPr>
            </w:pPr>
            <w:r w:rsidRPr="00C11ACA">
              <w:rPr>
                <w:rFonts w:cs="Times New Roman"/>
                <w:color w:val="000000"/>
                <w:sz w:val="20"/>
                <w:szCs w:val="20"/>
              </w:rPr>
              <w:t>26.418</w:t>
            </w:r>
          </w:p>
        </w:tc>
        <w:tc>
          <w:tcPr>
            <w:tcW w:w="414" w:type="pct"/>
            <w:tcBorders>
              <w:left w:val="double" w:sz="4" w:space="0" w:color="auto"/>
            </w:tcBorders>
            <w:vAlign w:val="center"/>
          </w:tcPr>
          <w:p w:rsidR="00C7131B" w:rsidRPr="00C11ACA" w:rsidRDefault="00C7131B" w:rsidP="00C11ACA">
            <w:pPr>
              <w:tabs>
                <w:tab w:val="decimal" w:pos="296"/>
              </w:tabs>
              <w:spacing w:line="240" w:lineRule="auto"/>
              <w:jc w:val="center"/>
              <w:rPr>
                <w:rFonts w:cs="Times New Roman"/>
                <w:color w:val="000000"/>
                <w:sz w:val="20"/>
                <w:szCs w:val="20"/>
              </w:rPr>
            </w:pPr>
            <w:r w:rsidRPr="00C11ACA">
              <w:rPr>
                <w:rFonts w:cs="Times New Roman"/>
                <w:color w:val="000000"/>
                <w:sz w:val="20"/>
                <w:szCs w:val="20"/>
              </w:rPr>
              <w:t>0.126</w:t>
            </w:r>
          </w:p>
        </w:tc>
        <w:tc>
          <w:tcPr>
            <w:tcW w:w="548" w:type="pct"/>
            <w:vAlign w:val="center"/>
          </w:tcPr>
          <w:p w:rsidR="00C7131B" w:rsidRPr="00C11ACA" w:rsidRDefault="00C7131B" w:rsidP="00C11ACA">
            <w:pPr>
              <w:tabs>
                <w:tab w:val="decimal" w:pos="269"/>
              </w:tabs>
              <w:spacing w:line="240" w:lineRule="auto"/>
              <w:jc w:val="center"/>
              <w:rPr>
                <w:rFonts w:cs="Times New Roman"/>
                <w:color w:val="000000"/>
                <w:sz w:val="20"/>
                <w:szCs w:val="20"/>
              </w:rPr>
            </w:pPr>
            <w:r w:rsidRPr="00C11ACA">
              <w:rPr>
                <w:rFonts w:cs="Times New Roman"/>
                <w:color w:val="000000"/>
                <w:sz w:val="20"/>
                <w:szCs w:val="20"/>
              </w:rPr>
              <w:t>63.000</w:t>
            </w:r>
          </w:p>
        </w:tc>
        <w:tc>
          <w:tcPr>
            <w:tcW w:w="399" w:type="pct"/>
            <w:vAlign w:val="center"/>
          </w:tcPr>
          <w:p w:rsidR="00C7131B" w:rsidRPr="00C11ACA" w:rsidRDefault="00C7131B" w:rsidP="00C11ACA">
            <w:pPr>
              <w:tabs>
                <w:tab w:val="decimal" w:pos="147"/>
              </w:tabs>
              <w:spacing w:line="240" w:lineRule="auto"/>
              <w:jc w:val="center"/>
              <w:rPr>
                <w:rFonts w:cs="Times New Roman"/>
                <w:color w:val="000000"/>
                <w:sz w:val="20"/>
                <w:szCs w:val="20"/>
              </w:rPr>
            </w:pPr>
            <w:r w:rsidRPr="00C11ACA">
              <w:rPr>
                <w:rFonts w:cs="Times New Roman"/>
                <w:color w:val="000000"/>
                <w:sz w:val="20"/>
                <w:szCs w:val="20"/>
              </w:rPr>
              <w:t>0.094</w:t>
            </w:r>
          </w:p>
        </w:tc>
        <w:tc>
          <w:tcPr>
            <w:tcW w:w="546" w:type="pct"/>
            <w:vAlign w:val="center"/>
          </w:tcPr>
          <w:p w:rsidR="00C7131B" w:rsidRPr="00C11ACA" w:rsidRDefault="00C7131B" w:rsidP="00C11ACA">
            <w:pPr>
              <w:tabs>
                <w:tab w:val="decimal" w:pos="216"/>
              </w:tabs>
              <w:spacing w:line="240" w:lineRule="auto"/>
              <w:jc w:val="center"/>
              <w:rPr>
                <w:rFonts w:cs="Times New Roman"/>
                <w:color w:val="000000"/>
                <w:sz w:val="20"/>
                <w:szCs w:val="20"/>
              </w:rPr>
            </w:pPr>
            <w:r w:rsidRPr="00C11ACA">
              <w:rPr>
                <w:rFonts w:cs="Times New Roman"/>
                <w:color w:val="000000"/>
                <w:sz w:val="20"/>
                <w:szCs w:val="20"/>
              </w:rPr>
              <w:t>47.000</w:t>
            </w:r>
          </w:p>
        </w:tc>
        <w:tc>
          <w:tcPr>
            <w:tcW w:w="452" w:type="pct"/>
            <w:tcBorders>
              <w:left w:val="single" w:sz="4" w:space="0" w:color="auto"/>
              <w:right w:val="double" w:sz="4" w:space="0" w:color="auto"/>
            </w:tcBorders>
            <w:vAlign w:val="center"/>
          </w:tcPr>
          <w:p w:rsidR="00C7131B" w:rsidRPr="00C11ACA" w:rsidRDefault="00C7131B" w:rsidP="00C11ACA">
            <w:pPr>
              <w:tabs>
                <w:tab w:val="decimal" w:pos="182"/>
              </w:tabs>
              <w:spacing w:line="240" w:lineRule="auto"/>
              <w:jc w:val="center"/>
              <w:rPr>
                <w:rFonts w:cs="Times New Roman"/>
                <w:sz w:val="20"/>
                <w:szCs w:val="20"/>
              </w:rPr>
            </w:pPr>
            <w:r w:rsidRPr="00C11ACA">
              <w:rPr>
                <w:rFonts w:cs="Times New Roman"/>
                <w:sz w:val="20"/>
                <w:szCs w:val="20"/>
              </w:rPr>
              <w:t>25.397</w:t>
            </w:r>
          </w:p>
        </w:tc>
        <w:tc>
          <w:tcPr>
            <w:tcW w:w="492" w:type="pct"/>
            <w:tcBorders>
              <w:left w:val="single" w:sz="4" w:space="0" w:color="auto"/>
              <w:right w:val="double" w:sz="4" w:space="0" w:color="auto"/>
            </w:tcBorders>
            <w:vAlign w:val="center"/>
          </w:tcPr>
          <w:p w:rsidR="00C7131B" w:rsidRPr="00C11ACA" w:rsidRDefault="00C7131B" w:rsidP="00C11ACA">
            <w:pPr>
              <w:tabs>
                <w:tab w:val="decimal" w:pos="150"/>
              </w:tabs>
              <w:spacing w:line="240" w:lineRule="auto"/>
              <w:jc w:val="center"/>
              <w:rPr>
                <w:rFonts w:cs="Times New Roman"/>
                <w:color w:val="000000"/>
                <w:sz w:val="20"/>
                <w:szCs w:val="20"/>
              </w:rPr>
            </w:pPr>
            <w:r w:rsidRPr="00C11ACA">
              <w:rPr>
                <w:rFonts w:cs="Times New Roman"/>
                <w:color w:val="000000"/>
                <w:sz w:val="20"/>
                <w:szCs w:val="20"/>
              </w:rPr>
              <w:t>0.00074</w:t>
            </w:r>
          </w:p>
        </w:tc>
      </w:tr>
      <w:tr w:rsidR="00C11ACA" w:rsidRPr="00C11ACA" w:rsidTr="00131EE5">
        <w:trPr>
          <w:trHeight w:val="374"/>
        </w:trPr>
        <w:tc>
          <w:tcPr>
            <w:tcW w:w="465" w:type="pct"/>
            <w:tcBorders>
              <w:left w:val="double" w:sz="4" w:space="0" w:color="auto"/>
              <w:right w:val="double" w:sz="4" w:space="0" w:color="auto"/>
            </w:tcBorders>
            <w:vAlign w:val="center"/>
          </w:tcPr>
          <w:p w:rsidR="00C7131B" w:rsidRPr="00C11ACA" w:rsidRDefault="00C7131B" w:rsidP="00C11ACA">
            <w:pPr>
              <w:spacing w:line="240" w:lineRule="auto"/>
              <w:rPr>
                <w:rFonts w:cs="Times New Roman"/>
                <w:b/>
                <w:sz w:val="20"/>
                <w:szCs w:val="20"/>
              </w:rPr>
            </w:pPr>
            <w:r w:rsidRPr="00C11ACA">
              <w:rPr>
                <w:rFonts w:cs="Times New Roman"/>
                <w:b/>
                <w:sz w:val="20"/>
                <w:szCs w:val="20"/>
              </w:rPr>
              <w:t xml:space="preserve">   </w:t>
            </w:r>
            <w:r w:rsidRPr="00C11ACA">
              <w:rPr>
                <w:rFonts w:eastAsiaTheme="minorHAnsi" w:cs="Times New Roman"/>
                <w:b/>
                <w:position w:val="-12"/>
                <w:sz w:val="20"/>
                <w:szCs w:val="20"/>
              </w:rPr>
              <w:object w:dxaOrig="340" w:dyaOrig="360">
                <v:shape id="_x0000_i1673" type="#_x0000_t75" style="width:18.75pt;height:19.5pt" o:ole="">
                  <v:imagedata r:id="rId1215" o:title=""/>
                </v:shape>
                <o:OLEObject Type="Embed" ProgID="Equation.3" ShapeID="_x0000_i1673" DrawAspect="Content" ObjectID="_1498381305" r:id="rId1216"/>
              </w:object>
            </w:r>
          </w:p>
        </w:tc>
        <w:tc>
          <w:tcPr>
            <w:tcW w:w="418" w:type="pct"/>
            <w:tcBorders>
              <w:left w:val="double" w:sz="4" w:space="0" w:color="auto"/>
              <w:right w:val="double" w:sz="4" w:space="0" w:color="auto"/>
            </w:tcBorders>
            <w:vAlign w:val="center"/>
          </w:tcPr>
          <w:p w:rsidR="00C7131B" w:rsidRPr="00C11ACA" w:rsidRDefault="00C7131B" w:rsidP="00C11ACA">
            <w:pPr>
              <w:tabs>
                <w:tab w:val="decimal" w:pos="276"/>
              </w:tabs>
              <w:spacing w:line="240" w:lineRule="auto"/>
              <w:rPr>
                <w:rFonts w:cs="Times New Roman"/>
                <w:color w:val="000000"/>
                <w:sz w:val="20"/>
                <w:szCs w:val="20"/>
              </w:rPr>
            </w:pPr>
            <w:r w:rsidRPr="00C11ACA">
              <w:rPr>
                <w:rFonts w:cs="Times New Roman"/>
                <w:color w:val="000000"/>
                <w:sz w:val="20"/>
                <w:szCs w:val="20"/>
              </w:rPr>
              <w:t xml:space="preserve">  0.50</w:t>
            </w:r>
          </w:p>
        </w:tc>
        <w:tc>
          <w:tcPr>
            <w:tcW w:w="465" w:type="pct"/>
            <w:tcBorders>
              <w:left w:val="double" w:sz="4" w:space="0" w:color="auto"/>
            </w:tcBorders>
            <w:vAlign w:val="center"/>
          </w:tcPr>
          <w:p w:rsidR="00C7131B" w:rsidRPr="00C11ACA" w:rsidRDefault="00C7131B" w:rsidP="00C11ACA">
            <w:pPr>
              <w:tabs>
                <w:tab w:val="decimal" w:pos="264"/>
              </w:tabs>
              <w:spacing w:line="240" w:lineRule="auto"/>
              <w:rPr>
                <w:rFonts w:cs="Times New Roman"/>
                <w:color w:val="000000"/>
                <w:sz w:val="20"/>
                <w:szCs w:val="20"/>
              </w:rPr>
            </w:pPr>
            <w:r w:rsidRPr="00C11ACA">
              <w:rPr>
                <w:rFonts w:cs="Times New Roman"/>
                <w:color w:val="000000"/>
                <w:sz w:val="20"/>
                <w:szCs w:val="20"/>
              </w:rPr>
              <w:t>0.357</w:t>
            </w:r>
          </w:p>
        </w:tc>
        <w:tc>
          <w:tcPr>
            <w:tcW w:w="375" w:type="pct"/>
            <w:vAlign w:val="center"/>
          </w:tcPr>
          <w:p w:rsidR="00C7131B" w:rsidRPr="00C11ACA" w:rsidRDefault="00C7131B" w:rsidP="00C11ACA">
            <w:pPr>
              <w:tabs>
                <w:tab w:val="decimal" w:pos="66"/>
              </w:tabs>
              <w:spacing w:line="240" w:lineRule="auto"/>
              <w:jc w:val="center"/>
              <w:rPr>
                <w:rFonts w:cs="Times New Roman"/>
                <w:color w:val="000000"/>
                <w:sz w:val="20"/>
                <w:szCs w:val="20"/>
              </w:rPr>
            </w:pPr>
            <w:r w:rsidRPr="00C11ACA">
              <w:rPr>
                <w:rFonts w:cs="Times New Roman"/>
                <w:color w:val="000000"/>
                <w:sz w:val="20"/>
                <w:szCs w:val="20"/>
              </w:rPr>
              <w:t>0.143</w:t>
            </w:r>
          </w:p>
        </w:tc>
        <w:tc>
          <w:tcPr>
            <w:tcW w:w="427" w:type="pct"/>
            <w:tcBorders>
              <w:right w:val="single" w:sz="4" w:space="0" w:color="auto"/>
            </w:tcBorders>
            <w:vAlign w:val="center"/>
          </w:tcPr>
          <w:p w:rsidR="00C7131B" w:rsidRPr="00C11ACA" w:rsidRDefault="00C7131B" w:rsidP="00C11ACA">
            <w:pPr>
              <w:tabs>
                <w:tab w:val="decimal" w:pos="408"/>
              </w:tabs>
              <w:spacing w:line="240" w:lineRule="auto"/>
              <w:jc w:val="center"/>
              <w:rPr>
                <w:rFonts w:cs="Times New Roman"/>
                <w:color w:val="000000"/>
                <w:sz w:val="20"/>
                <w:szCs w:val="20"/>
              </w:rPr>
            </w:pPr>
            <w:r w:rsidRPr="00C11ACA">
              <w:rPr>
                <w:rFonts w:cs="Times New Roman"/>
                <w:color w:val="000000"/>
                <w:sz w:val="20"/>
                <w:szCs w:val="20"/>
              </w:rPr>
              <w:t>28.663</w:t>
            </w:r>
          </w:p>
        </w:tc>
        <w:tc>
          <w:tcPr>
            <w:tcW w:w="414" w:type="pct"/>
            <w:tcBorders>
              <w:left w:val="double" w:sz="4" w:space="0" w:color="auto"/>
            </w:tcBorders>
            <w:vAlign w:val="center"/>
          </w:tcPr>
          <w:p w:rsidR="00C7131B" w:rsidRPr="00C11ACA" w:rsidRDefault="00C7131B" w:rsidP="00C11ACA">
            <w:pPr>
              <w:tabs>
                <w:tab w:val="decimal" w:pos="296"/>
              </w:tabs>
              <w:spacing w:line="240" w:lineRule="auto"/>
              <w:jc w:val="center"/>
              <w:rPr>
                <w:rFonts w:cs="Times New Roman"/>
                <w:color w:val="000000"/>
                <w:sz w:val="20"/>
                <w:szCs w:val="20"/>
              </w:rPr>
            </w:pPr>
            <w:r w:rsidRPr="00C11ACA">
              <w:rPr>
                <w:rFonts w:cs="Times New Roman"/>
                <w:color w:val="000000"/>
                <w:sz w:val="20"/>
                <w:szCs w:val="20"/>
              </w:rPr>
              <w:t>0.158</w:t>
            </w:r>
          </w:p>
        </w:tc>
        <w:tc>
          <w:tcPr>
            <w:tcW w:w="548" w:type="pct"/>
            <w:vAlign w:val="center"/>
          </w:tcPr>
          <w:p w:rsidR="00C7131B" w:rsidRPr="00C11ACA" w:rsidRDefault="00C7131B" w:rsidP="00C11ACA">
            <w:pPr>
              <w:tabs>
                <w:tab w:val="decimal" w:pos="269"/>
              </w:tabs>
              <w:spacing w:line="240" w:lineRule="auto"/>
              <w:jc w:val="center"/>
              <w:rPr>
                <w:rFonts w:cs="Times New Roman"/>
                <w:color w:val="000000"/>
                <w:sz w:val="20"/>
                <w:szCs w:val="20"/>
              </w:rPr>
            </w:pPr>
            <w:r w:rsidRPr="00C11ACA">
              <w:rPr>
                <w:rFonts w:cs="Times New Roman"/>
                <w:color w:val="000000"/>
                <w:sz w:val="20"/>
                <w:szCs w:val="20"/>
              </w:rPr>
              <w:t>31.600</w:t>
            </w:r>
          </w:p>
        </w:tc>
        <w:tc>
          <w:tcPr>
            <w:tcW w:w="399" w:type="pct"/>
            <w:vAlign w:val="center"/>
          </w:tcPr>
          <w:p w:rsidR="00C7131B" w:rsidRPr="00C11ACA" w:rsidRDefault="00C7131B" w:rsidP="00C11ACA">
            <w:pPr>
              <w:tabs>
                <w:tab w:val="decimal" w:pos="147"/>
              </w:tabs>
              <w:spacing w:line="240" w:lineRule="auto"/>
              <w:jc w:val="center"/>
              <w:rPr>
                <w:rFonts w:cs="Times New Roman"/>
                <w:color w:val="000000"/>
                <w:sz w:val="20"/>
                <w:szCs w:val="20"/>
              </w:rPr>
            </w:pPr>
            <w:r w:rsidRPr="00C11ACA">
              <w:rPr>
                <w:rFonts w:cs="Times New Roman"/>
                <w:color w:val="000000"/>
                <w:sz w:val="20"/>
                <w:szCs w:val="20"/>
              </w:rPr>
              <w:t>0.104</w:t>
            </w:r>
          </w:p>
        </w:tc>
        <w:tc>
          <w:tcPr>
            <w:tcW w:w="546" w:type="pct"/>
            <w:vAlign w:val="center"/>
          </w:tcPr>
          <w:p w:rsidR="00C7131B" w:rsidRPr="00C11ACA" w:rsidRDefault="00C7131B" w:rsidP="00C11ACA">
            <w:pPr>
              <w:tabs>
                <w:tab w:val="decimal" w:pos="216"/>
              </w:tabs>
              <w:spacing w:line="240" w:lineRule="auto"/>
              <w:jc w:val="center"/>
              <w:rPr>
                <w:rFonts w:cs="Times New Roman"/>
                <w:color w:val="000000"/>
                <w:sz w:val="20"/>
                <w:szCs w:val="20"/>
              </w:rPr>
            </w:pPr>
            <w:r w:rsidRPr="00C11ACA">
              <w:rPr>
                <w:rFonts w:cs="Times New Roman"/>
                <w:color w:val="000000"/>
                <w:sz w:val="20"/>
                <w:szCs w:val="20"/>
              </w:rPr>
              <w:t>20.800</w:t>
            </w:r>
          </w:p>
        </w:tc>
        <w:tc>
          <w:tcPr>
            <w:tcW w:w="452" w:type="pct"/>
            <w:tcBorders>
              <w:left w:val="single" w:sz="4" w:space="0" w:color="auto"/>
              <w:right w:val="double" w:sz="4" w:space="0" w:color="auto"/>
            </w:tcBorders>
            <w:vAlign w:val="center"/>
          </w:tcPr>
          <w:p w:rsidR="00C7131B" w:rsidRPr="00C11ACA" w:rsidRDefault="00C7131B" w:rsidP="00C11ACA">
            <w:pPr>
              <w:tabs>
                <w:tab w:val="decimal" w:pos="182"/>
              </w:tabs>
              <w:spacing w:line="240" w:lineRule="auto"/>
              <w:jc w:val="center"/>
              <w:rPr>
                <w:rFonts w:cs="Times New Roman"/>
                <w:sz w:val="20"/>
                <w:szCs w:val="20"/>
              </w:rPr>
            </w:pPr>
            <w:r w:rsidRPr="00C11ACA">
              <w:rPr>
                <w:rFonts w:cs="Times New Roman"/>
                <w:sz w:val="20"/>
                <w:szCs w:val="20"/>
              </w:rPr>
              <w:t>34.177</w:t>
            </w:r>
          </w:p>
        </w:tc>
        <w:tc>
          <w:tcPr>
            <w:tcW w:w="492" w:type="pct"/>
            <w:tcBorders>
              <w:left w:val="single" w:sz="4" w:space="0" w:color="auto"/>
              <w:right w:val="double" w:sz="4" w:space="0" w:color="auto"/>
            </w:tcBorders>
            <w:vAlign w:val="center"/>
          </w:tcPr>
          <w:p w:rsidR="00C7131B" w:rsidRPr="00C11ACA" w:rsidRDefault="00C7131B" w:rsidP="00C11ACA">
            <w:pPr>
              <w:tabs>
                <w:tab w:val="decimal" w:pos="150"/>
              </w:tabs>
              <w:spacing w:line="240" w:lineRule="auto"/>
              <w:jc w:val="center"/>
              <w:rPr>
                <w:rFonts w:cs="Times New Roman"/>
                <w:color w:val="000000"/>
                <w:sz w:val="20"/>
                <w:szCs w:val="20"/>
              </w:rPr>
            </w:pPr>
            <w:r w:rsidRPr="00C11ACA">
              <w:rPr>
                <w:rFonts w:cs="Times New Roman"/>
                <w:color w:val="000000"/>
                <w:sz w:val="20"/>
                <w:szCs w:val="20"/>
              </w:rPr>
              <w:t>0.00088</w:t>
            </w:r>
          </w:p>
        </w:tc>
      </w:tr>
      <w:tr w:rsidR="00C11ACA" w:rsidRPr="00C11ACA" w:rsidTr="00131EE5">
        <w:trPr>
          <w:trHeight w:val="374"/>
        </w:trPr>
        <w:tc>
          <w:tcPr>
            <w:tcW w:w="465" w:type="pct"/>
            <w:tcBorders>
              <w:top w:val="double" w:sz="4" w:space="0" w:color="auto"/>
              <w:left w:val="double" w:sz="4" w:space="0" w:color="auto"/>
              <w:bottom w:val="doub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eastAsiaTheme="minorHAnsi" w:cs="Times New Roman"/>
                <w:position w:val="-10"/>
                <w:sz w:val="20"/>
                <w:szCs w:val="20"/>
              </w:rPr>
              <w:object w:dxaOrig="240" w:dyaOrig="340">
                <v:shape id="_x0000_i1674" type="#_x0000_t75" style="width:12pt;height:18.75pt" o:ole="">
                  <v:imagedata r:id="rId1217" o:title=""/>
                </v:shape>
                <o:OLEObject Type="Embed" ProgID="Equation.3" ShapeID="_x0000_i1674" DrawAspect="Content" ObjectID="_1498381306" r:id="rId1218"/>
              </w:object>
            </w:r>
          </w:p>
        </w:tc>
        <w:tc>
          <w:tcPr>
            <w:tcW w:w="418" w:type="pct"/>
            <w:tcBorders>
              <w:top w:val="double" w:sz="4" w:space="0" w:color="auto"/>
              <w:left w:val="double" w:sz="4" w:space="0" w:color="auto"/>
              <w:bottom w:val="double" w:sz="4" w:space="0" w:color="auto"/>
              <w:right w:val="double" w:sz="4" w:space="0" w:color="auto"/>
            </w:tcBorders>
            <w:vAlign w:val="center"/>
          </w:tcPr>
          <w:p w:rsidR="00C7131B" w:rsidRPr="00C11ACA" w:rsidRDefault="00C7131B" w:rsidP="00C11ACA">
            <w:pPr>
              <w:tabs>
                <w:tab w:val="decimal" w:pos="276"/>
              </w:tabs>
              <w:spacing w:line="240" w:lineRule="auto"/>
              <w:rPr>
                <w:rFonts w:cs="Times New Roman"/>
                <w:color w:val="000000"/>
                <w:sz w:val="20"/>
                <w:szCs w:val="20"/>
              </w:rPr>
            </w:pPr>
            <w:r w:rsidRPr="00C11ACA">
              <w:rPr>
                <w:rFonts w:cs="Times New Roman"/>
                <w:color w:val="000000"/>
                <w:sz w:val="20"/>
                <w:szCs w:val="20"/>
              </w:rPr>
              <w:t xml:space="preserve">  -0.60</w:t>
            </w:r>
          </w:p>
        </w:tc>
        <w:tc>
          <w:tcPr>
            <w:tcW w:w="465" w:type="pct"/>
            <w:tcBorders>
              <w:top w:val="double" w:sz="4" w:space="0" w:color="auto"/>
              <w:left w:val="double" w:sz="4" w:space="0" w:color="auto"/>
              <w:bottom w:val="double" w:sz="4" w:space="0" w:color="auto"/>
            </w:tcBorders>
            <w:vAlign w:val="center"/>
          </w:tcPr>
          <w:p w:rsidR="00C7131B" w:rsidRPr="00C11ACA" w:rsidRDefault="00C7131B" w:rsidP="00C11ACA">
            <w:pPr>
              <w:tabs>
                <w:tab w:val="left" w:pos="119"/>
                <w:tab w:val="left" w:pos="224"/>
                <w:tab w:val="decimal" w:pos="264"/>
              </w:tabs>
              <w:spacing w:line="240" w:lineRule="auto"/>
              <w:rPr>
                <w:rFonts w:cs="Times New Roman"/>
                <w:color w:val="000000"/>
                <w:sz w:val="20"/>
                <w:szCs w:val="20"/>
              </w:rPr>
            </w:pPr>
            <w:r w:rsidRPr="00C11ACA">
              <w:rPr>
                <w:rFonts w:cs="Times New Roman"/>
                <w:color w:val="000000"/>
                <w:sz w:val="20"/>
                <w:szCs w:val="20"/>
              </w:rPr>
              <w:t xml:space="preserve">  -0.517</w:t>
            </w:r>
          </w:p>
        </w:tc>
        <w:tc>
          <w:tcPr>
            <w:tcW w:w="375" w:type="pct"/>
            <w:tcBorders>
              <w:top w:val="double" w:sz="4" w:space="0" w:color="auto"/>
              <w:bottom w:val="double" w:sz="4" w:space="0" w:color="auto"/>
            </w:tcBorders>
            <w:vAlign w:val="center"/>
          </w:tcPr>
          <w:p w:rsidR="00C7131B" w:rsidRPr="00C11ACA" w:rsidRDefault="00C7131B" w:rsidP="00C11ACA">
            <w:pPr>
              <w:tabs>
                <w:tab w:val="decimal" w:pos="66"/>
              </w:tabs>
              <w:spacing w:line="240" w:lineRule="auto"/>
              <w:jc w:val="center"/>
              <w:rPr>
                <w:rFonts w:cs="Times New Roman"/>
                <w:color w:val="000000"/>
                <w:sz w:val="20"/>
                <w:szCs w:val="20"/>
              </w:rPr>
            </w:pPr>
            <w:r w:rsidRPr="00C11ACA">
              <w:rPr>
                <w:rFonts w:cs="Times New Roman"/>
                <w:color w:val="000000"/>
                <w:sz w:val="20"/>
                <w:szCs w:val="20"/>
              </w:rPr>
              <w:t>0.083</w:t>
            </w:r>
          </w:p>
        </w:tc>
        <w:tc>
          <w:tcPr>
            <w:tcW w:w="427" w:type="pct"/>
            <w:tcBorders>
              <w:top w:val="double" w:sz="4" w:space="0" w:color="auto"/>
              <w:bottom w:val="double" w:sz="4" w:space="0" w:color="auto"/>
              <w:right w:val="single" w:sz="4" w:space="0" w:color="auto"/>
            </w:tcBorders>
            <w:vAlign w:val="center"/>
          </w:tcPr>
          <w:p w:rsidR="00C7131B" w:rsidRPr="00C11ACA" w:rsidRDefault="00C7131B" w:rsidP="00C11ACA">
            <w:pPr>
              <w:tabs>
                <w:tab w:val="decimal" w:pos="408"/>
              </w:tabs>
              <w:spacing w:line="240" w:lineRule="auto"/>
              <w:jc w:val="center"/>
              <w:rPr>
                <w:rFonts w:cs="Times New Roman"/>
                <w:color w:val="000000"/>
                <w:sz w:val="20"/>
                <w:szCs w:val="20"/>
              </w:rPr>
            </w:pPr>
            <w:r w:rsidRPr="00C11ACA">
              <w:rPr>
                <w:rFonts w:cs="Times New Roman"/>
                <w:color w:val="000000"/>
                <w:sz w:val="20"/>
                <w:szCs w:val="20"/>
              </w:rPr>
              <w:t>13.833</w:t>
            </w:r>
          </w:p>
        </w:tc>
        <w:tc>
          <w:tcPr>
            <w:tcW w:w="414" w:type="pct"/>
            <w:tcBorders>
              <w:top w:val="double" w:sz="4" w:space="0" w:color="auto"/>
              <w:left w:val="double" w:sz="4" w:space="0" w:color="auto"/>
              <w:bottom w:val="double" w:sz="4" w:space="0" w:color="auto"/>
            </w:tcBorders>
            <w:vAlign w:val="center"/>
          </w:tcPr>
          <w:p w:rsidR="00C7131B" w:rsidRPr="00C11ACA" w:rsidRDefault="00C7131B" w:rsidP="00C11ACA">
            <w:pPr>
              <w:tabs>
                <w:tab w:val="decimal" w:pos="296"/>
              </w:tabs>
              <w:spacing w:line="240" w:lineRule="auto"/>
              <w:jc w:val="center"/>
              <w:rPr>
                <w:rFonts w:cs="Times New Roman"/>
                <w:color w:val="000000"/>
                <w:sz w:val="20"/>
                <w:szCs w:val="20"/>
              </w:rPr>
            </w:pPr>
            <w:r w:rsidRPr="00C11ACA">
              <w:rPr>
                <w:rFonts w:cs="Times New Roman"/>
                <w:color w:val="000000"/>
                <w:sz w:val="20"/>
                <w:szCs w:val="20"/>
              </w:rPr>
              <w:t>0.322</w:t>
            </w:r>
          </w:p>
        </w:tc>
        <w:tc>
          <w:tcPr>
            <w:tcW w:w="548" w:type="pct"/>
            <w:tcBorders>
              <w:top w:val="double" w:sz="4" w:space="0" w:color="auto"/>
              <w:bottom w:val="double" w:sz="4" w:space="0" w:color="auto"/>
            </w:tcBorders>
            <w:vAlign w:val="center"/>
          </w:tcPr>
          <w:p w:rsidR="00C7131B" w:rsidRPr="00C11ACA" w:rsidRDefault="00C7131B" w:rsidP="00C11ACA">
            <w:pPr>
              <w:tabs>
                <w:tab w:val="decimal" w:pos="269"/>
              </w:tabs>
              <w:spacing w:line="240" w:lineRule="auto"/>
              <w:jc w:val="center"/>
              <w:rPr>
                <w:rFonts w:cs="Times New Roman"/>
                <w:color w:val="000000"/>
                <w:sz w:val="20"/>
                <w:szCs w:val="20"/>
              </w:rPr>
            </w:pPr>
            <w:r w:rsidRPr="00C11ACA">
              <w:rPr>
                <w:rFonts w:cs="Times New Roman"/>
                <w:color w:val="000000"/>
                <w:sz w:val="20"/>
                <w:szCs w:val="20"/>
              </w:rPr>
              <w:t>53.667</w:t>
            </w:r>
          </w:p>
        </w:tc>
        <w:tc>
          <w:tcPr>
            <w:tcW w:w="399" w:type="pct"/>
            <w:tcBorders>
              <w:top w:val="double" w:sz="4" w:space="0" w:color="auto"/>
              <w:bottom w:val="double" w:sz="4" w:space="0" w:color="auto"/>
            </w:tcBorders>
            <w:vAlign w:val="center"/>
          </w:tcPr>
          <w:p w:rsidR="00C7131B" w:rsidRPr="00C11ACA" w:rsidRDefault="00C7131B" w:rsidP="00C11ACA">
            <w:pPr>
              <w:tabs>
                <w:tab w:val="decimal" w:pos="147"/>
              </w:tabs>
              <w:spacing w:line="240" w:lineRule="auto"/>
              <w:jc w:val="center"/>
              <w:rPr>
                <w:rFonts w:cs="Times New Roman"/>
                <w:color w:val="000000"/>
                <w:sz w:val="20"/>
                <w:szCs w:val="20"/>
              </w:rPr>
            </w:pPr>
            <w:r w:rsidRPr="00C11ACA">
              <w:rPr>
                <w:rFonts w:cs="Times New Roman"/>
                <w:color w:val="000000"/>
                <w:sz w:val="20"/>
                <w:szCs w:val="20"/>
              </w:rPr>
              <w:t>0.218</w:t>
            </w:r>
          </w:p>
        </w:tc>
        <w:tc>
          <w:tcPr>
            <w:tcW w:w="546" w:type="pct"/>
            <w:tcBorders>
              <w:top w:val="double" w:sz="4" w:space="0" w:color="auto"/>
              <w:bottom w:val="double" w:sz="4" w:space="0" w:color="auto"/>
            </w:tcBorders>
            <w:vAlign w:val="center"/>
          </w:tcPr>
          <w:p w:rsidR="00C7131B" w:rsidRPr="00C11ACA" w:rsidRDefault="00C7131B" w:rsidP="00C11ACA">
            <w:pPr>
              <w:tabs>
                <w:tab w:val="decimal" w:pos="216"/>
              </w:tabs>
              <w:spacing w:line="240" w:lineRule="auto"/>
              <w:jc w:val="center"/>
              <w:rPr>
                <w:rFonts w:cs="Times New Roman"/>
                <w:color w:val="000000"/>
                <w:sz w:val="20"/>
                <w:szCs w:val="20"/>
              </w:rPr>
            </w:pPr>
            <w:r w:rsidRPr="00C11ACA">
              <w:rPr>
                <w:rFonts w:cs="Times New Roman"/>
                <w:color w:val="000000"/>
                <w:sz w:val="20"/>
                <w:szCs w:val="20"/>
              </w:rPr>
              <w:t>36.333</w:t>
            </w:r>
          </w:p>
        </w:tc>
        <w:tc>
          <w:tcPr>
            <w:tcW w:w="452" w:type="pct"/>
            <w:tcBorders>
              <w:top w:val="double" w:sz="4" w:space="0" w:color="auto"/>
              <w:left w:val="single" w:sz="4" w:space="0" w:color="auto"/>
              <w:bottom w:val="double" w:sz="4" w:space="0" w:color="auto"/>
              <w:right w:val="double" w:sz="4" w:space="0" w:color="auto"/>
            </w:tcBorders>
            <w:vAlign w:val="center"/>
          </w:tcPr>
          <w:p w:rsidR="00C7131B" w:rsidRPr="00C11ACA" w:rsidRDefault="00C7131B" w:rsidP="00C11ACA">
            <w:pPr>
              <w:tabs>
                <w:tab w:val="decimal" w:pos="182"/>
              </w:tabs>
              <w:spacing w:line="240" w:lineRule="auto"/>
              <w:jc w:val="center"/>
              <w:rPr>
                <w:rFonts w:cs="Times New Roman"/>
                <w:sz w:val="20"/>
                <w:szCs w:val="20"/>
              </w:rPr>
            </w:pPr>
            <w:r w:rsidRPr="00C11ACA">
              <w:rPr>
                <w:rFonts w:cs="Times New Roman"/>
                <w:sz w:val="20"/>
                <w:szCs w:val="20"/>
              </w:rPr>
              <w:t>32.298</w:t>
            </w:r>
          </w:p>
        </w:tc>
        <w:tc>
          <w:tcPr>
            <w:tcW w:w="492" w:type="pct"/>
            <w:tcBorders>
              <w:top w:val="double" w:sz="4" w:space="0" w:color="auto"/>
              <w:left w:val="single" w:sz="4" w:space="0" w:color="auto"/>
              <w:bottom w:val="double" w:sz="4" w:space="0" w:color="auto"/>
              <w:right w:val="double" w:sz="4" w:space="0" w:color="auto"/>
            </w:tcBorders>
            <w:vAlign w:val="center"/>
          </w:tcPr>
          <w:p w:rsidR="00C7131B" w:rsidRPr="00C11ACA" w:rsidRDefault="00C7131B" w:rsidP="00C11ACA">
            <w:pPr>
              <w:tabs>
                <w:tab w:val="decimal" w:pos="150"/>
              </w:tabs>
              <w:spacing w:line="240" w:lineRule="auto"/>
              <w:jc w:val="center"/>
              <w:rPr>
                <w:rFonts w:cs="Times New Roman"/>
                <w:color w:val="000000"/>
                <w:sz w:val="20"/>
                <w:szCs w:val="20"/>
              </w:rPr>
            </w:pPr>
            <w:r w:rsidRPr="00C11ACA">
              <w:rPr>
                <w:rFonts w:cs="Times New Roman"/>
                <w:color w:val="000000"/>
                <w:sz w:val="20"/>
                <w:szCs w:val="20"/>
              </w:rPr>
              <w:t>0.00150</w:t>
            </w:r>
          </w:p>
        </w:tc>
      </w:tr>
      <w:tr w:rsidR="00C11ACA" w:rsidRPr="00C11ACA" w:rsidTr="00131EE5">
        <w:trPr>
          <w:trHeight w:val="374"/>
        </w:trPr>
        <w:tc>
          <w:tcPr>
            <w:tcW w:w="465" w:type="pct"/>
            <w:tcBorders>
              <w:top w:val="double" w:sz="4" w:space="0" w:color="auto"/>
              <w:left w:val="doub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eastAsiaTheme="minorHAnsi" w:cs="Times New Roman"/>
                <w:b/>
                <w:position w:val="-10"/>
                <w:sz w:val="20"/>
                <w:szCs w:val="20"/>
              </w:rPr>
              <w:object w:dxaOrig="300" w:dyaOrig="340">
                <v:shape id="_x0000_i1675" type="#_x0000_t75" style="width:15.75pt;height:19.5pt" o:ole="">
                  <v:imagedata r:id="rId1219" o:title=""/>
                </v:shape>
                <o:OLEObject Type="Embed" ProgID="Equation.3" ShapeID="_x0000_i1675" DrawAspect="Content" ObjectID="_1498381307" r:id="rId1220"/>
              </w:object>
            </w:r>
          </w:p>
        </w:tc>
        <w:tc>
          <w:tcPr>
            <w:tcW w:w="418" w:type="pct"/>
            <w:tcBorders>
              <w:top w:val="double" w:sz="4" w:space="0" w:color="auto"/>
              <w:left w:val="double" w:sz="4" w:space="0" w:color="auto"/>
              <w:right w:val="double" w:sz="4" w:space="0" w:color="auto"/>
            </w:tcBorders>
            <w:vAlign w:val="center"/>
          </w:tcPr>
          <w:p w:rsidR="00C7131B" w:rsidRPr="00C11ACA" w:rsidRDefault="00C7131B" w:rsidP="00C11ACA">
            <w:pPr>
              <w:tabs>
                <w:tab w:val="decimal" w:pos="276"/>
              </w:tabs>
              <w:spacing w:line="240" w:lineRule="auto"/>
              <w:rPr>
                <w:rFonts w:cs="Times New Roman"/>
                <w:color w:val="000000"/>
                <w:sz w:val="20"/>
                <w:szCs w:val="20"/>
              </w:rPr>
            </w:pPr>
            <w:r w:rsidRPr="00C11ACA">
              <w:rPr>
                <w:rFonts w:cs="Times New Roman"/>
                <w:color w:val="000000"/>
                <w:sz w:val="20"/>
                <w:szCs w:val="20"/>
              </w:rPr>
              <w:t>1.00</w:t>
            </w:r>
          </w:p>
        </w:tc>
        <w:tc>
          <w:tcPr>
            <w:tcW w:w="465" w:type="pct"/>
            <w:tcBorders>
              <w:top w:val="double" w:sz="4" w:space="0" w:color="auto"/>
              <w:left w:val="double" w:sz="4" w:space="0" w:color="auto"/>
            </w:tcBorders>
            <w:vAlign w:val="center"/>
          </w:tcPr>
          <w:p w:rsidR="00C7131B" w:rsidRPr="00C11ACA" w:rsidRDefault="00C7131B" w:rsidP="00C11ACA">
            <w:pPr>
              <w:tabs>
                <w:tab w:val="decimal" w:pos="264"/>
              </w:tabs>
              <w:spacing w:line="240" w:lineRule="auto"/>
              <w:rPr>
                <w:rFonts w:cs="Times New Roman"/>
                <w:color w:val="000000"/>
                <w:sz w:val="20"/>
                <w:szCs w:val="20"/>
              </w:rPr>
            </w:pPr>
            <w:r w:rsidRPr="00C11ACA">
              <w:rPr>
                <w:rFonts w:cs="Times New Roman"/>
                <w:color w:val="000000"/>
                <w:sz w:val="20"/>
                <w:szCs w:val="20"/>
              </w:rPr>
              <w:t>1.059</w:t>
            </w:r>
          </w:p>
        </w:tc>
        <w:tc>
          <w:tcPr>
            <w:tcW w:w="375" w:type="pct"/>
            <w:tcBorders>
              <w:top w:val="double" w:sz="4" w:space="0" w:color="auto"/>
            </w:tcBorders>
            <w:vAlign w:val="center"/>
          </w:tcPr>
          <w:p w:rsidR="00C7131B" w:rsidRPr="00C11ACA" w:rsidRDefault="00C7131B" w:rsidP="00C11ACA">
            <w:pPr>
              <w:tabs>
                <w:tab w:val="decimal" w:pos="66"/>
              </w:tabs>
              <w:spacing w:line="240" w:lineRule="auto"/>
              <w:jc w:val="center"/>
              <w:rPr>
                <w:rFonts w:cs="Times New Roman"/>
                <w:color w:val="000000"/>
                <w:sz w:val="20"/>
                <w:szCs w:val="20"/>
              </w:rPr>
            </w:pPr>
            <w:r w:rsidRPr="00C11ACA">
              <w:rPr>
                <w:rFonts w:cs="Times New Roman"/>
                <w:color w:val="000000"/>
                <w:sz w:val="20"/>
                <w:szCs w:val="20"/>
              </w:rPr>
              <w:t>0.059</w:t>
            </w:r>
          </w:p>
        </w:tc>
        <w:tc>
          <w:tcPr>
            <w:tcW w:w="427" w:type="pct"/>
            <w:tcBorders>
              <w:top w:val="double" w:sz="4" w:space="0" w:color="auto"/>
              <w:right w:val="single" w:sz="4" w:space="0" w:color="auto"/>
            </w:tcBorders>
            <w:vAlign w:val="center"/>
          </w:tcPr>
          <w:p w:rsidR="00C7131B" w:rsidRPr="00C11ACA" w:rsidRDefault="00C7131B" w:rsidP="00C11ACA">
            <w:pPr>
              <w:tabs>
                <w:tab w:val="decimal" w:pos="408"/>
              </w:tabs>
              <w:spacing w:line="240" w:lineRule="auto"/>
              <w:jc w:val="center"/>
              <w:rPr>
                <w:rFonts w:cs="Times New Roman"/>
                <w:color w:val="000000"/>
                <w:sz w:val="20"/>
                <w:szCs w:val="20"/>
              </w:rPr>
            </w:pPr>
            <w:r w:rsidRPr="00C11ACA">
              <w:rPr>
                <w:rFonts w:cs="Times New Roman"/>
                <w:color w:val="000000"/>
                <w:sz w:val="20"/>
                <w:szCs w:val="20"/>
              </w:rPr>
              <w:t xml:space="preserve"> 5.900</w:t>
            </w:r>
          </w:p>
        </w:tc>
        <w:tc>
          <w:tcPr>
            <w:tcW w:w="414" w:type="pct"/>
            <w:tcBorders>
              <w:top w:val="double" w:sz="4" w:space="0" w:color="auto"/>
              <w:left w:val="double" w:sz="4" w:space="0" w:color="auto"/>
            </w:tcBorders>
            <w:vAlign w:val="center"/>
          </w:tcPr>
          <w:p w:rsidR="00C7131B" w:rsidRPr="00C11ACA" w:rsidRDefault="00C7131B" w:rsidP="00C11ACA">
            <w:pPr>
              <w:tabs>
                <w:tab w:val="decimal" w:pos="296"/>
              </w:tabs>
              <w:spacing w:line="240" w:lineRule="auto"/>
              <w:jc w:val="center"/>
              <w:rPr>
                <w:rFonts w:cs="Times New Roman"/>
                <w:color w:val="000000"/>
                <w:sz w:val="20"/>
                <w:szCs w:val="20"/>
              </w:rPr>
            </w:pPr>
            <w:r w:rsidRPr="00C11ACA">
              <w:rPr>
                <w:rFonts w:cs="Times New Roman"/>
                <w:color w:val="000000"/>
                <w:sz w:val="20"/>
                <w:szCs w:val="20"/>
              </w:rPr>
              <w:t>0.063</w:t>
            </w:r>
          </w:p>
        </w:tc>
        <w:tc>
          <w:tcPr>
            <w:tcW w:w="548" w:type="pct"/>
            <w:tcBorders>
              <w:top w:val="double" w:sz="4" w:space="0" w:color="auto"/>
            </w:tcBorders>
            <w:vAlign w:val="center"/>
          </w:tcPr>
          <w:p w:rsidR="00C7131B" w:rsidRPr="00C11ACA" w:rsidRDefault="00C7131B" w:rsidP="00C11ACA">
            <w:pPr>
              <w:tabs>
                <w:tab w:val="decimal" w:pos="269"/>
              </w:tabs>
              <w:spacing w:line="240" w:lineRule="auto"/>
              <w:jc w:val="center"/>
              <w:rPr>
                <w:rFonts w:cs="Times New Roman"/>
                <w:color w:val="000000"/>
                <w:sz w:val="20"/>
                <w:szCs w:val="20"/>
              </w:rPr>
            </w:pPr>
            <w:r w:rsidRPr="00C11ACA">
              <w:rPr>
                <w:rFonts w:cs="Times New Roman"/>
                <w:color w:val="000000"/>
                <w:sz w:val="20"/>
                <w:szCs w:val="20"/>
              </w:rPr>
              <w:t xml:space="preserve"> 6.300</w:t>
            </w:r>
          </w:p>
        </w:tc>
        <w:tc>
          <w:tcPr>
            <w:tcW w:w="399" w:type="pct"/>
            <w:tcBorders>
              <w:top w:val="double" w:sz="4" w:space="0" w:color="auto"/>
            </w:tcBorders>
            <w:vAlign w:val="center"/>
          </w:tcPr>
          <w:p w:rsidR="00C7131B" w:rsidRPr="00C11ACA" w:rsidRDefault="00C7131B" w:rsidP="00C11ACA">
            <w:pPr>
              <w:tabs>
                <w:tab w:val="decimal" w:pos="147"/>
              </w:tabs>
              <w:spacing w:line="240" w:lineRule="auto"/>
              <w:jc w:val="center"/>
              <w:rPr>
                <w:rFonts w:cs="Times New Roman"/>
                <w:color w:val="000000"/>
                <w:sz w:val="20"/>
                <w:szCs w:val="20"/>
              </w:rPr>
            </w:pPr>
            <w:r w:rsidRPr="00C11ACA">
              <w:rPr>
                <w:rFonts w:cs="Times New Roman"/>
                <w:color w:val="000000"/>
                <w:sz w:val="20"/>
                <w:szCs w:val="20"/>
              </w:rPr>
              <w:t>0.116</w:t>
            </w:r>
          </w:p>
        </w:tc>
        <w:tc>
          <w:tcPr>
            <w:tcW w:w="546" w:type="pct"/>
            <w:tcBorders>
              <w:top w:val="double" w:sz="4" w:space="0" w:color="auto"/>
            </w:tcBorders>
            <w:vAlign w:val="center"/>
          </w:tcPr>
          <w:p w:rsidR="00C7131B" w:rsidRPr="00C11ACA" w:rsidRDefault="00C7131B" w:rsidP="00C11ACA">
            <w:pPr>
              <w:tabs>
                <w:tab w:val="decimal" w:pos="216"/>
              </w:tabs>
              <w:spacing w:line="240" w:lineRule="auto"/>
              <w:jc w:val="center"/>
              <w:rPr>
                <w:rFonts w:cs="Times New Roman"/>
                <w:color w:val="000000"/>
                <w:sz w:val="20"/>
                <w:szCs w:val="20"/>
              </w:rPr>
            </w:pPr>
            <w:r w:rsidRPr="00C11ACA">
              <w:rPr>
                <w:rFonts w:cs="Times New Roman"/>
                <w:color w:val="000000"/>
                <w:sz w:val="20"/>
                <w:szCs w:val="20"/>
              </w:rPr>
              <w:t>11.600</w:t>
            </w:r>
          </w:p>
        </w:tc>
        <w:tc>
          <w:tcPr>
            <w:tcW w:w="452" w:type="pct"/>
            <w:tcBorders>
              <w:top w:val="double" w:sz="4" w:space="0" w:color="auto"/>
              <w:left w:val="single" w:sz="4" w:space="0" w:color="auto"/>
              <w:right w:val="double" w:sz="4" w:space="0" w:color="auto"/>
            </w:tcBorders>
            <w:vAlign w:val="center"/>
          </w:tcPr>
          <w:p w:rsidR="00C7131B" w:rsidRPr="00C11ACA" w:rsidRDefault="00C7131B" w:rsidP="00C11ACA">
            <w:pPr>
              <w:tabs>
                <w:tab w:val="decimal" w:pos="182"/>
              </w:tabs>
              <w:spacing w:line="240" w:lineRule="auto"/>
              <w:jc w:val="center"/>
              <w:rPr>
                <w:rFonts w:cs="Times New Roman"/>
                <w:sz w:val="20"/>
                <w:szCs w:val="20"/>
              </w:rPr>
            </w:pPr>
            <w:r w:rsidRPr="00C11ACA">
              <w:rPr>
                <w:rFonts w:cs="Times New Roman"/>
                <w:sz w:val="20"/>
                <w:szCs w:val="20"/>
              </w:rPr>
              <w:t>84.127</w:t>
            </w:r>
          </w:p>
        </w:tc>
        <w:tc>
          <w:tcPr>
            <w:tcW w:w="492" w:type="pct"/>
            <w:tcBorders>
              <w:top w:val="double" w:sz="4" w:space="0" w:color="auto"/>
              <w:left w:val="single" w:sz="4" w:space="0" w:color="auto"/>
              <w:right w:val="double" w:sz="4" w:space="0" w:color="auto"/>
            </w:tcBorders>
            <w:vAlign w:val="center"/>
          </w:tcPr>
          <w:p w:rsidR="00C7131B" w:rsidRPr="00C11ACA" w:rsidRDefault="00C7131B" w:rsidP="00C11ACA">
            <w:pPr>
              <w:tabs>
                <w:tab w:val="decimal" w:pos="150"/>
              </w:tabs>
              <w:spacing w:line="240" w:lineRule="auto"/>
              <w:jc w:val="center"/>
              <w:rPr>
                <w:rFonts w:cs="Times New Roman"/>
                <w:color w:val="000000"/>
                <w:sz w:val="20"/>
                <w:szCs w:val="20"/>
              </w:rPr>
            </w:pPr>
            <w:r w:rsidRPr="00C11ACA">
              <w:rPr>
                <w:rFonts w:cs="Times New Roman"/>
                <w:color w:val="000000"/>
                <w:sz w:val="20"/>
                <w:szCs w:val="20"/>
              </w:rPr>
              <w:t>0.00014</w:t>
            </w:r>
          </w:p>
        </w:tc>
      </w:tr>
      <w:tr w:rsidR="00C11ACA" w:rsidRPr="00C11ACA" w:rsidTr="00131EE5">
        <w:trPr>
          <w:trHeight w:val="374"/>
        </w:trPr>
        <w:tc>
          <w:tcPr>
            <w:tcW w:w="465" w:type="pct"/>
            <w:tcBorders>
              <w:left w:val="doub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eastAsiaTheme="minorHAnsi" w:cs="Times New Roman"/>
                <w:b/>
                <w:position w:val="-10"/>
                <w:sz w:val="20"/>
                <w:szCs w:val="20"/>
              </w:rPr>
              <w:object w:dxaOrig="300" w:dyaOrig="340">
                <v:shape id="_x0000_i1676" type="#_x0000_t75" style="width:15.75pt;height:19.5pt" o:ole="">
                  <v:imagedata r:id="rId1221" o:title=""/>
                </v:shape>
                <o:OLEObject Type="Embed" ProgID="Equation.3" ShapeID="_x0000_i1676" DrawAspect="Content" ObjectID="_1498381308" r:id="rId1222"/>
              </w:object>
            </w:r>
          </w:p>
        </w:tc>
        <w:tc>
          <w:tcPr>
            <w:tcW w:w="418" w:type="pct"/>
            <w:tcBorders>
              <w:left w:val="double" w:sz="4" w:space="0" w:color="auto"/>
              <w:right w:val="double" w:sz="4" w:space="0" w:color="auto"/>
            </w:tcBorders>
            <w:vAlign w:val="center"/>
          </w:tcPr>
          <w:p w:rsidR="00C7131B" w:rsidRPr="00C11ACA" w:rsidRDefault="00C7131B" w:rsidP="00C11ACA">
            <w:pPr>
              <w:tabs>
                <w:tab w:val="decimal" w:pos="276"/>
              </w:tabs>
              <w:spacing w:line="240" w:lineRule="auto"/>
              <w:rPr>
                <w:rFonts w:cs="Times New Roman"/>
                <w:color w:val="000000"/>
                <w:sz w:val="20"/>
                <w:szCs w:val="20"/>
              </w:rPr>
            </w:pPr>
            <w:r w:rsidRPr="00C11ACA">
              <w:rPr>
                <w:rFonts w:cs="Times New Roman"/>
                <w:color w:val="000000"/>
                <w:sz w:val="20"/>
                <w:szCs w:val="20"/>
              </w:rPr>
              <w:t>0.50</w:t>
            </w:r>
          </w:p>
        </w:tc>
        <w:tc>
          <w:tcPr>
            <w:tcW w:w="465" w:type="pct"/>
            <w:tcBorders>
              <w:left w:val="double" w:sz="4" w:space="0" w:color="auto"/>
            </w:tcBorders>
            <w:vAlign w:val="center"/>
          </w:tcPr>
          <w:p w:rsidR="00C7131B" w:rsidRPr="00C11ACA" w:rsidRDefault="00C7131B" w:rsidP="00C11ACA">
            <w:pPr>
              <w:tabs>
                <w:tab w:val="decimal" w:pos="264"/>
              </w:tabs>
              <w:spacing w:line="240" w:lineRule="auto"/>
              <w:rPr>
                <w:rFonts w:cs="Times New Roman"/>
                <w:color w:val="000000"/>
                <w:sz w:val="20"/>
                <w:szCs w:val="20"/>
              </w:rPr>
            </w:pPr>
            <w:r w:rsidRPr="00C11ACA">
              <w:rPr>
                <w:rFonts w:cs="Times New Roman"/>
                <w:color w:val="000000"/>
                <w:sz w:val="20"/>
                <w:szCs w:val="20"/>
              </w:rPr>
              <w:t>0.411</w:t>
            </w:r>
          </w:p>
        </w:tc>
        <w:tc>
          <w:tcPr>
            <w:tcW w:w="375" w:type="pct"/>
            <w:vAlign w:val="center"/>
          </w:tcPr>
          <w:p w:rsidR="00C7131B" w:rsidRPr="00C11ACA" w:rsidRDefault="00C7131B" w:rsidP="00C11ACA">
            <w:pPr>
              <w:tabs>
                <w:tab w:val="decimal" w:pos="66"/>
              </w:tabs>
              <w:spacing w:line="240" w:lineRule="auto"/>
              <w:jc w:val="center"/>
              <w:rPr>
                <w:rFonts w:cs="Times New Roman"/>
                <w:color w:val="000000"/>
                <w:sz w:val="20"/>
                <w:szCs w:val="20"/>
              </w:rPr>
            </w:pPr>
            <w:r w:rsidRPr="00C11ACA">
              <w:rPr>
                <w:rFonts w:cs="Times New Roman"/>
                <w:color w:val="000000"/>
                <w:sz w:val="20"/>
                <w:szCs w:val="20"/>
              </w:rPr>
              <w:t>0.089</w:t>
            </w:r>
          </w:p>
        </w:tc>
        <w:tc>
          <w:tcPr>
            <w:tcW w:w="427" w:type="pct"/>
            <w:tcBorders>
              <w:right w:val="single" w:sz="4" w:space="0" w:color="auto"/>
            </w:tcBorders>
            <w:vAlign w:val="center"/>
          </w:tcPr>
          <w:p w:rsidR="00C7131B" w:rsidRPr="00C11ACA" w:rsidRDefault="00C7131B" w:rsidP="00C11ACA">
            <w:pPr>
              <w:tabs>
                <w:tab w:val="decimal" w:pos="408"/>
              </w:tabs>
              <w:spacing w:line="240" w:lineRule="auto"/>
              <w:rPr>
                <w:rFonts w:cs="Times New Roman"/>
                <w:color w:val="000000"/>
                <w:sz w:val="20"/>
                <w:szCs w:val="20"/>
              </w:rPr>
            </w:pPr>
            <w:r w:rsidRPr="00C11ACA">
              <w:rPr>
                <w:rFonts w:cs="Times New Roman"/>
                <w:color w:val="000000"/>
                <w:sz w:val="20"/>
                <w:szCs w:val="20"/>
              </w:rPr>
              <w:t>17.742</w:t>
            </w:r>
          </w:p>
        </w:tc>
        <w:tc>
          <w:tcPr>
            <w:tcW w:w="414" w:type="pct"/>
            <w:tcBorders>
              <w:left w:val="double" w:sz="4" w:space="0" w:color="auto"/>
            </w:tcBorders>
            <w:vAlign w:val="center"/>
          </w:tcPr>
          <w:p w:rsidR="00C7131B" w:rsidRPr="00C11ACA" w:rsidRDefault="00C7131B" w:rsidP="00C11ACA">
            <w:pPr>
              <w:tabs>
                <w:tab w:val="decimal" w:pos="296"/>
              </w:tabs>
              <w:spacing w:line="240" w:lineRule="auto"/>
              <w:jc w:val="center"/>
              <w:rPr>
                <w:rFonts w:cs="Times New Roman"/>
                <w:color w:val="000000"/>
                <w:sz w:val="20"/>
                <w:szCs w:val="20"/>
              </w:rPr>
            </w:pPr>
            <w:r w:rsidRPr="00C11ACA">
              <w:rPr>
                <w:rFonts w:cs="Times New Roman"/>
                <w:color w:val="000000"/>
                <w:sz w:val="20"/>
                <w:szCs w:val="20"/>
              </w:rPr>
              <w:t>0.067</w:t>
            </w:r>
          </w:p>
        </w:tc>
        <w:tc>
          <w:tcPr>
            <w:tcW w:w="548" w:type="pct"/>
            <w:vAlign w:val="center"/>
          </w:tcPr>
          <w:p w:rsidR="00C7131B" w:rsidRPr="00C11ACA" w:rsidRDefault="00C7131B" w:rsidP="00C11ACA">
            <w:pPr>
              <w:tabs>
                <w:tab w:val="decimal" w:pos="269"/>
              </w:tabs>
              <w:spacing w:line="240" w:lineRule="auto"/>
              <w:jc w:val="center"/>
              <w:rPr>
                <w:rFonts w:cs="Times New Roman"/>
                <w:color w:val="000000"/>
                <w:sz w:val="20"/>
                <w:szCs w:val="20"/>
              </w:rPr>
            </w:pPr>
            <w:r w:rsidRPr="00C11ACA">
              <w:rPr>
                <w:rFonts w:cs="Times New Roman"/>
                <w:color w:val="000000"/>
                <w:sz w:val="20"/>
                <w:szCs w:val="20"/>
              </w:rPr>
              <w:t>13.400</w:t>
            </w:r>
          </w:p>
        </w:tc>
        <w:tc>
          <w:tcPr>
            <w:tcW w:w="399" w:type="pct"/>
            <w:vAlign w:val="center"/>
          </w:tcPr>
          <w:p w:rsidR="00C7131B" w:rsidRPr="00C11ACA" w:rsidRDefault="00C7131B" w:rsidP="00C11ACA">
            <w:pPr>
              <w:tabs>
                <w:tab w:val="decimal" w:pos="147"/>
              </w:tabs>
              <w:spacing w:line="240" w:lineRule="auto"/>
              <w:jc w:val="center"/>
              <w:rPr>
                <w:rFonts w:cs="Times New Roman"/>
                <w:color w:val="000000"/>
                <w:sz w:val="20"/>
                <w:szCs w:val="20"/>
              </w:rPr>
            </w:pPr>
            <w:r w:rsidRPr="00C11ACA">
              <w:rPr>
                <w:rFonts w:cs="Times New Roman"/>
                <w:color w:val="000000"/>
                <w:sz w:val="20"/>
                <w:szCs w:val="20"/>
              </w:rPr>
              <w:t>0.118</w:t>
            </w:r>
          </w:p>
        </w:tc>
        <w:tc>
          <w:tcPr>
            <w:tcW w:w="546" w:type="pct"/>
            <w:vAlign w:val="center"/>
          </w:tcPr>
          <w:p w:rsidR="00C7131B" w:rsidRPr="00C11ACA" w:rsidRDefault="00C7131B" w:rsidP="00C11ACA">
            <w:pPr>
              <w:tabs>
                <w:tab w:val="decimal" w:pos="216"/>
              </w:tabs>
              <w:spacing w:line="240" w:lineRule="auto"/>
              <w:jc w:val="center"/>
              <w:rPr>
                <w:rFonts w:cs="Times New Roman"/>
                <w:color w:val="000000"/>
                <w:sz w:val="20"/>
                <w:szCs w:val="20"/>
              </w:rPr>
            </w:pPr>
            <w:r w:rsidRPr="00C11ACA">
              <w:rPr>
                <w:rFonts w:cs="Times New Roman"/>
                <w:color w:val="000000"/>
                <w:sz w:val="20"/>
                <w:szCs w:val="20"/>
              </w:rPr>
              <w:t>23.600</w:t>
            </w:r>
          </w:p>
        </w:tc>
        <w:tc>
          <w:tcPr>
            <w:tcW w:w="452" w:type="pct"/>
            <w:tcBorders>
              <w:left w:val="single" w:sz="4" w:space="0" w:color="auto"/>
              <w:right w:val="double" w:sz="4" w:space="0" w:color="auto"/>
            </w:tcBorders>
            <w:vAlign w:val="center"/>
          </w:tcPr>
          <w:p w:rsidR="00C7131B" w:rsidRPr="00C11ACA" w:rsidRDefault="00C7131B" w:rsidP="00C11ACA">
            <w:pPr>
              <w:tabs>
                <w:tab w:val="decimal" w:pos="182"/>
              </w:tabs>
              <w:spacing w:line="240" w:lineRule="auto"/>
              <w:jc w:val="center"/>
              <w:rPr>
                <w:rFonts w:cs="Times New Roman"/>
                <w:sz w:val="20"/>
                <w:szCs w:val="20"/>
              </w:rPr>
            </w:pPr>
            <w:r w:rsidRPr="00C11ACA">
              <w:rPr>
                <w:rFonts w:cs="Times New Roman"/>
                <w:sz w:val="20"/>
                <w:szCs w:val="20"/>
              </w:rPr>
              <w:t>76.119</w:t>
            </w:r>
          </w:p>
        </w:tc>
        <w:tc>
          <w:tcPr>
            <w:tcW w:w="492" w:type="pct"/>
            <w:tcBorders>
              <w:left w:val="single" w:sz="4" w:space="0" w:color="auto"/>
              <w:right w:val="double" w:sz="4" w:space="0" w:color="auto"/>
            </w:tcBorders>
            <w:vAlign w:val="center"/>
          </w:tcPr>
          <w:p w:rsidR="00C7131B" w:rsidRPr="00C11ACA" w:rsidRDefault="00C7131B" w:rsidP="00C11ACA">
            <w:pPr>
              <w:tabs>
                <w:tab w:val="decimal" w:pos="150"/>
              </w:tabs>
              <w:spacing w:line="240" w:lineRule="auto"/>
              <w:jc w:val="center"/>
              <w:rPr>
                <w:rFonts w:cs="Times New Roman"/>
                <w:color w:val="000000"/>
                <w:sz w:val="20"/>
                <w:szCs w:val="20"/>
              </w:rPr>
            </w:pPr>
            <w:r w:rsidRPr="00C11ACA">
              <w:rPr>
                <w:rFonts w:cs="Times New Roman"/>
                <w:color w:val="000000"/>
                <w:sz w:val="20"/>
                <w:szCs w:val="20"/>
              </w:rPr>
              <w:t>0.00022</w:t>
            </w:r>
          </w:p>
        </w:tc>
      </w:tr>
      <w:tr w:rsidR="00C11ACA" w:rsidRPr="00C11ACA" w:rsidTr="00131EE5">
        <w:trPr>
          <w:trHeight w:val="374"/>
        </w:trPr>
        <w:tc>
          <w:tcPr>
            <w:tcW w:w="465" w:type="pct"/>
            <w:tcBorders>
              <w:left w:val="doub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eastAsiaTheme="minorHAnsi" w:cs="Times New Roman"/>
                <w:b/>
                <w:position w:val="-12"/>
                <w:sz w:val="20"/>
                <w:szCs w:val="20"/>
              </w:rPr>
              <w:object w:dxaOrig="300" w:dyaOrig="360">
                <v:shape id="_x0000_i1677" type="#_x0000_t75" style="width:15.75pt;height:19.5pt" o:ole="">
                  <v:imagedata r:id="rId1223" o:title=""/>
                </v:shape>
                <o:OLEObject Type="Embed" ProgID="Equation.3" ShapeID="_x0000_i1677" DrawAspect="Content" ObjectID="_1498381309" r:id="rId1224"/>
              </w:object>
            </w:r>
          </w:p>
        </w:tc>
        <w:tc>
          <w:tcPr>
            <w:tcW w:w="418" w:type="pct"/>
            <w:tcBorders>
              <w:left w:val="double" w:sz="4" w:space="0" w:color="auto"/>
              <w:right w:val="double" w:sz="4" w:space="0" w:color="auto"/>
            </w:tcBorders>
            <w:vAlign w:val="center"/>
          </w:tcPr>
          <w:p w:rsidR="00C7131B" w:rsidRPr="00C11ACA" w:rsidRDefault="00C7131B" w:rsidP="00C11ACA">
            <w:pPr>
              <w:tabs>
                <w:tab w:val="decimal" w:pos="276"/>
              </w:tabs>
              <w:spacing w:line="240" w:lineRule="auto"/>
              <w:rPr>
                <w:rFonts w:cs="Times New Roman"/>
                <w:color w:val="000000"/>
                <w:sz w:val="20"/>
                <w:szCs w:val="20"/>
              </w:rPr>
            </w:pPr>
            <w:r w:rsidRPr="00C11ACA">
              <w:rPr>
                <w:rFonts w:cs="Times New Roman"/>
                <w:color w:val="000000"/>
                <w:sz w:val="20"/>
                <w:szCs w:val="20"/>
              </w:rPr>
              <w:t xml:space="preserve"> -0.30</w:t>
            </w:r>
          </w:p>
        </w:tc>
        <w:tc>
          <w:tcPr>
            <w:tcW w:w="465" w:type="pct"/>
            <w:tcBorders>
              <w:left w:val="double" w:sz="4" w:space="0" w:color="auto"/>
            </w:tcBorders>
            <w:vAlign w:val="center"/>
          </w:tcPr>
          <w:p w:rsidR="00C7131B" w:rsidRPr="00C11ACA" w:rsidRDefault="00C7131B" w:rsidP="00C11ACA">
            <w:pPr>
              <w:tabs>
                <w:tab w:val="decimal" w:pos="264"/>
              </w:tabs>
              <w:spacing w:line="240" w:lineRule="auto"/>
              <w:rPr>
                <w:rFonts w:cs="Times New Roman"/>
                <w:color w:val="000000"/>
                <w:sz w:val="20"/>
                <w:szCs w:val="20"/>
              </w:rPr>
            </w:pPr>
            <w:r w:rsidRPr="00C11ACA">
              <w:rPr>
                <w:rFonts w:cs="Times New Roman"/>
                <w:color w:val="000000"/>
                <w:sz w:val="20"/>
                <w:szCs w:val="20"/>
              </w:rPr>
              <w:t>-0.244</w:t>
            </w:r>
          </w:p>
        </w:tc>
        <w:tc>
          <w:tcPr>
            <w:tcW w:w="375" w:type="pct"/>
            <w:vAlign w:val="center"/>
          </w:tcPr>
          <w:p w:rsidR="00C7131B" w:rsidRPr="00C11ACA" w:rsidRDefault="00C7131B" w:rsidP="00C11ACA">
            <w:pPr>
              <w:tabs>
                <w:tab w:val="decimal" w:pos="66"/>
              </w:tabs>
              <w:spacing w:line="240" w:lineRule="auto"/>
              <w:jc w:val="center"/>
              <w:rPr>
                <w:rFonts w:cs="Times New Roman"/>
                <w:color w:val="000000"/>
                <w:sz w:val="20"/>
                <w:szCs w:val="20"/>
              </w:rPr>
            </w:pPr>
            <w:r w:rsidRPr="00C11ACA">
              <w:rPr>
                <w:rFonts w:cs="Times New Roman"/>
                <w:color w:val="000000"/>
                <w:sz w:val="20"/>
                <w:szCs w:val="20"/>
              </w:rPr>
              <w:t>0.056</w:t>
            </w:r>
          </w:p>
        </w:tc>
        <w:tc>
          <w:tcPr>
            <w:tcW w:w="427" w:type="pct"/>
            <w:tcBorders>
              <w:right w:val="single" w:sz="4" w:space="0" w:color="auto"/>
            </w:tcBorders>
            <w:vAlign w:val="center"/>
          </w:tcPr>
          <w:p w:rsidR="00C7131B" w:rsidRPr="00C11ACA" w:rsidRDefault="00C7131B" w:rsidP="00C11ACA">
            <w:pPr>
              <w:tabs>
                <w:tab w:val="decimal" w:pos="408"/>
              </w:tabs>
              <w:spacing w:line="240" w:lineRule="auto"/>
              <w:rPr>
                <w:rFonts w:cs="Times New Roman"/>
                <w:color w:val="000000"/>
                <w:sz w:val="20"/>
                <w:szCs w:val="20"/>
              </w:rPr>
            </w:pPr>
            <w:r w:rsidRPr="00C11ACA">
              <w:rPr>
                <w:rFonts w:cs="Times New Roman"/>
                <w:color w:val="000000"/>
                <w:sz w:val="20"/>
                <w:szCs w:val="20"/>
              </w:rPr>
              <w:t>18.505</w:t>
            </w:r>
          </w:p>
        </w:tc>
        <w:tc>
          <w:tcPr>
            <w:tcW w:w="414" w:type="pct"/>
            <w:tcBorders>
              <w:left w:val="double" w:sz="4" w:space="0" w:color="auto"/>
            </w:tcBorders>
            <w:vAlign w:val="center"/>
          </w:tcPr>
          <w:p w:rsidR="00C7131B" w:rsidRPr="00C11ACA" w:rsidRDefault="00C7131B" w:rsidP="00C11ACA">
            <w:pPr>
              <w:tabs>
                <w:tab w:val="decimal" w:pos="296"/>
              </w:tabs>
              <w:spacing w:line="240" w:lineRule="auto"/>
              <w:jc w:val="center"/>
              <w:rPr>
                <w:rFonts w:cs="Times New Roman"/>
                <w:color w:val="000000"/>
                <w:sz w:val="20"/>
                <w:szCs w:val="20"/>
              </w:rPr>
            </w:pPr>
            <w:r w:rsidRPr="00C11ACA">
              <w:rPr>
                <w:rFonts w:cs="Times New Roman"/>
                <w:color w:val="000000"/>
                <w:sz w:val="20"/>
                <w:szCs w:val="20"/>
              </w:rPr>
              <w:t>0.061</w:t>
            </w:r>
          </w:p>
        </w:tc>
        <w:tc>
          <w:tcPr>
            <w:tcW w:w="548" w:type="pct"/>
            <w:vAlign w:val="center"/>
          </w:tcPr>
          <w:p w:rsidR="00C7131B" w:rsidRPr="00C11ACA" w:rsidRDefault="00C7131B" w:rsidP="00C11ACA">
            <w:pPr>
              <w:tabs>
                <w:tab w:val="decimal" w:pos="269"/>
              </w:tabs>
              <w:spacing w:line="240" w:lineRule="auto"/>
              <w:jc w:val="center"/>
              <w:rPr>
                <w:rFonts w:cs="Times New Roman"/>
                <w:color w:val="000000"/>
                <w:sz w:val="20"/>
                <w:szCs w:val="20"/>
              </w:rPr>
            </w:pPr>
            <w:r w:rsidRPr="00C11ACA">
              <w:rPr>
                <w:rFonts w:cs="Times New Roman"/>
                <w:color w:val="000000"/>
                <w:sz w:val="20"/>
                <w:szCs w:val="20"/>
              </w:rPr>
              <w:t>20.333</w:t>
            </w:r>
          </w:p>
        </w:tc>
        <w:tc>
          <w:tcPr>
            <w:tcW w:w="399" w:type="pct"/>
            <w:vAlign w:val="center"/>
          </w:tcPr>
          <w:p w:rsidR="00C7131B" w:rsidRPr="00C11ACA" w:rsidRDefault="00C7131B" w:rsidP="00C11ACA">
            <w:pPr>
              <w:tabs>
                <w:tab w:val="decimal" w:pos="147"/>
              </w:tabs>
              <w:spacing w:line="240" w:lineRule="auto"/>
              <w:jc w:val="center"/>
              <w:rPr>
                <w:rFonts w:cs="Times New Roman"/>
                <w:color w:val="000000"/>
                <w:sz w:val="20"/>
                <w:szCs w:val="20"/>
              </w:rPr>
            </w:pPr>
            <w:r w:rsidRPr="00C11ACA">
              <w:rPr>
                <w:rFonts w:cs="Times New Roman"/>
                <w:color w:val="000000"/>
                <w:sz w:val="20"/>
                <w:szCs w:val="20"/>
              </w:rPr>
              <w:t>0.052</w:t>
            </w:r>
          </w:p>
        </w:tc>
        <w:tc>
          <w:tcPr>
            <w:tcW w:w="546" w:type="pct"/>
            <w:vAlign w:val="center"/>
          </w:tcPr>
          <w:p w:rsidR="00C7131B" w:rsidRPr="00C11ACA" w:rsidRDefault="00C7131B" w:rsidP="00C11ACA">
            <w:pPr>
              <w:tabs>
                <w:tab w:val="decimal" w:pos="216"/>
              </w:tabs>
              <w:spacing w:line="240" w:lineRule="auto"/>
              <w:jc w:val="center"/>
              <w:rPr>
                <w:rFonts w:cs="Times New Roman"/>
                <w:color w:val="000000"/>
                <w:sz w:val="20"/>
                <w:szCs w:val="20"/>
              </w:rPr>
            </w:pPr>
            <w:r w:rsidRPr="00C11ACA">
              <w:rPr>
                <w:rFonts w:cs="Times New Roman"/>
                <w:color w:val="000000"/>
                <w:sz w:val="20"/>
                <w:szCs w:val="20"/>
              </w:rPr>
              <w:t>17.333</w:t>
            </w:r>
          </w:p>
        </w:tc>
        <w:tc>
          <w:tcPr>
            <w:tcW w:w="452" w:type="pct"/>
            <w:tcBorders>
              <w:left w:val="single" w:sz="4" w:space="0" w:color="auto"/>
              <w:right w:val="double" w:sz="4" w:space="0" w:color="auto"/>
            </w:tcBorders>
            <w:vAlign w:val="center"/>
          </w:tcPr>
          <w:p w:rsidR="00C7131B" w:rsidRPr="00C11ACA" w:rsidRDefault="00C7131B" w:rsidP="00C11ACA">
            <w:pPr>
              <w:tabs>
                <w:tab w:val="decimal" w:pos="182"/>
              </w:tabs>
              <w:spacing w:line="240" w:lineRule="auto"/>
              <w:jc w:val="center"/>
              <w:rPr>
                <w:rFonts w:cs="Times New Roman"/>
                <w:sz w:val="20"/>
                <w:szCs w:val="20"/>
              </w:rPr>
            </w:pPr>
            <w:r w:rsidRPr="00C11ACA">
              <w:rPr>
                <w:rFonts w:cs="Times New Roman"/>
                <w:sz w:val="20"/>
                <w:szCs w:val="20"/>
              </w:rPr>
              <w:t>14.754</w:t>
            </w:r>
          </w:p>
        </w:tc>
        <w:tc>
          <w:tcPr>
            <w:tcW w:w="492" w:type="pct"/>
            <w:tcBorders>
              <w:left w:val="single" w:sz="4" w:space="0" w:color="auto"/>
              <w:right w:val="double" w:sz="4" w:space="0" w:color="auto"/>
            </w:tcBorders>
            <w:vAlign w:val="center"/>
          </w:tcPr>
          <w:p w:rsidR="00C7131B" w:rsidRPr="00C11ACA" w:rsidRDefault="00C7131B" w:rsidP="00C11ACA">
            <w:pPr>
              <w:tabs>
                <w:tab w:val="decimal" w:pos="150"/>
              </w:tabs>
              <w:spacing w:line="240" w:lineRule="auto"/>
              <w:jc w:val="center"/>
              <w:rPr>
                <w:rFonts w:cs="Times New Roman"/>
                <w:color w:val="000000"/>
                <w:sz w:val="20"/>
                <w:szCs w:val="20"/>
              </w:rPr>
            </w:pPr>
            <w:r w:rsidRPr="00C11ACA">
              <w:rPr>
                <w:rFonts w:cs="Times New Roman"/>
                <w:color w:val="000000"/>
                <w:sz w:val="20"/>
                <w:szCs w:val="20"/>
              </w:rPr>
              <w:t>0.00019</w:t>
            </w:r>
          </w:p>
        </w:tc>
      </w:tr>
      <w:tr w:rsidR="00C11ACA" w:rsidRPr="00C11ACA" w:rsidTr="00131EE5">
        <w:trPr>
          <w:trHeight w:val="374"/>
        </w:trPr>
        <w:tc>
          <w:tcPr>
            <w:tcW w:w="465" w:type="pct"/>
            <w:tcBorders>
              <w:left w:val="doub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eastAsiaTheme="minorHAnsi" w:cs="Times New Roman"/>
                <w:b/>
                <w:position w:val="-10"/>
                <w:sz w:val="20"/>
                <w:szCs w:val="20"/>
              </w:rPr>
              <w:object w:dxaOrig="300" w:dyaOrig="340">
                <v:shape id="_x0000_i1678" type="#_x0000_t75" style="width:15.75pt;height:16.5pt" o:ole="">
                  <v:imagedata r:id="rId1225" o:title=""/>
                </v:shape>
                <o:OLEObject Type="Embed" ProgID="Equation.3" ShapeID="_x0000_i1678" DrawAspect="Content" ObjectID="_1498381310" r:id="rId1226"/>
              </w:object>
            </w:r>
          </w:p>
        </w:tc>
        <w:tc>
          <w:tcPr>
            <w:tcW w:w="418" w:type="pct"/>
            <w:tcBorders>
              <w:left w:val="double" w:sz="4" w:space="0" w:color="auto"/>
              <w:right w:val="double" w:sz="4" w:space="0" w:color="auto"/>
            </w:tcBorders>
            <w:vAlign w:val="center"/>
          </w:tcPr>
          <w:p w:rsidR="00C7131B" w:rsidRPr="00C11ACA" w:rsidRDefault="00C7131B" w:rsidP="00C11ACA">
            <w:pPr>
              <w:tabs>
                <w:tab w:val="decimal" w:pos="276"/>
              </w:tabs>
              <w:spacing w:line="240" w:lineRule="auto"/>
              <w:rPr>
                <w:rFonts w:cs="Times New Roman"/>
                <w:color w:val="000000"/>
                <w:sz w:val="20"/>
                <w:szCs w:val="20"/>
              </w:rPr>
            </w:pPr>
            <w:r w:rsidRPr="00C11ACA">
              <w:rPr>
                <w:rFonts w:cs="Times New Roman"/>
                <w:color w:val="000000"/>
                <w:sz w:val="20"/>
                <w:szCs w:val="20"/>
              </w:rPr>
              <w:t xml:space="preserve">  1.00</w:t>
            </w:r>
          </w:p>
        </w:tc>
        <w:tc>
          <w:tcPr>
            <w:tcW w:w="465" w:type="pct"/>
            <w:tcBorders>
              <w:left w:val="double" w:sz="4" w:space="0" w:color="auto"/>
            </w:tcBorders>
            <w:vAlign w:val="center"/>
          </w:tcPr>
          <w:p w:rsidR="00C7131B" w:rsidRPr="00C11ACA" w:rsidRDefault="00C7131B" w:rsidP="00C11ACA">
            <w:pPr>
              <w:tabs>
                <w:tab w:val="decimal" w:pos="264"/>
              </w:tabs>
              <w:spacing w:line="240" w:lineRule="auto"/>
              <w:rPr>
                <w:rFonts w:cs="Times New Roman"/>
                <w:color w:val="000000"/>
                <w:sz w:val="20"/>
                <w:szCs w:val="20"/>
              </w:rPr>
            </w:pPr>
            <w:r w:rsidRPr="00C11ACA">
              <w:rPr>
                <w:rFonts w:cs="Times New Roman"/>
                <w:color w:val="000000"/>
                <w:sz w:val="20"/>
                <w:szCs w:val="20"/>
              </w:rPr>
              <w:t>0.865</w:t>
            </w:r>
          </w:p>
        </w:tc>
        <w:tc>
          <w:tcPr>
            <w:tcW w:w="375" w:type="pct"/>
            <w:vAlign w:val="center"/>
          </w:tcPr>
          <w:p w:rsidR="00C7131B" w:rsidRPr="00C11ACA" w:rsidRDefault="00C7131B" w:rsidP="00C11ACA">
            <w:pPr>
              <w:tabs>
                <w:tab w:val="decimal" w:pos="66"/>
              </w:tabs>
              <w:spacing w:line="240" w:lineRule="auto"/>
              <w:jc w:val="center"/>
              <w:rPr>
                <w:rFonts w:cs="Times New Roman"/>
                <w:color w:val="000000"/>
                <w:sz w:val="20"/>
                <w:szCs w:val="20"/>
              </w:rPr>
            </w:pPr>
            <w:r w:rsidRPr="00C11ACA">
              <w:rPr>
                <w:rFonts w:cs="Times New Roman"/>
                <w:color w:val="000000"/>
                <w:sz w:val="20"/>
                <w:szCs w:val="20"/>
              </w:rPr>
              <w:t>0.135</w:t>
            </w:r>
          </w:p>
        </w:tc>
        <w:tc>
          <w:tcPr>
            <w:tcW w:w="427" w:type="pct"/>
            <w:tcBorders>
              <w:right w:val="single" w:sz="4" w:space="0" w:color="auto"/>
            </w:tcBorders>
            <w:vAlign w:val="center"/>
          </w:tcPr>
          <w:p w:rsidR="00C7131B" w:rsidRPr="00C11ACA" w:rsidRDefault="00C7131B" w:rsidP="00C11ACA">
            <w:pPr>
              <w:tabs>
                <w:tab w:val="decimal" w:pos="408"/>
              </w:tabs>
              <w:spacing w:line="240" w:lineRule="auto"/>
              <w:rPr>
                <w:rFonts w:cs="Times New Roman"/>
                <w:color w:val="000000"/>
                <w:sz w:val="20"/>
                <w:szCs w:val="20"/>
              </w:rPr>
            </w:pPr>
            <w:r w:rsidRPr="00C11ACA">
              <w:rPr>
                <w:rFonts w:cs="Times New Roman"/>
                <w:color w:val="000000"/>
                <w:sz w:val="20"/>
                <w:szCs w:val="20"/>
              </w:rPr>
              <w:t>13.500</w:t>
            </w:r>
          </w:p>
        </w:tc>
        <w:tc>
          <w:tcPr>
            <w:tcW w:w="414" w:type="pct"/>
            <w:tcBorders>
              <w:left w:val="double" w:sz="4" w:space="0" w:color="auto"/>
            </w:tcBorders>
            <w:vAlign w:val="center"/>
          </w:tcPr>
          <w:p w:rsidR="00C7131B" w:rsidRPr="00C11ACA" w:rsidRDefault="00C7131B" w:rsidP="00C11ACA">
            <w:pPr>
              <w:tabs>
                <w:tab w:val="decimal" w:pos="296"/>
              </w:tabs>
              <w:spacing w:line="240" w:lineRule="auto"/>
              <w:jc w:val="center"/>
              <w:rPr>
                <w:rFonts w:cs="Times New Roman"/>
                <w:color w:val="000000"/>
                <w:sz w:val="20"/>
                <w:szCs w:val="20"/>
              </w:rPr>
            </w:pPr>
            <w:r w:rsidRPr="00C11ACA">
              <w:rPr>
                <w:rFonts w:cs="Times New Roman"/>
                <w:color w:val="000000"/>
                <w:sz w:val="20"/>
                <w:szCs w:val="20"/>
              </w:rPr>
              <w:t>0.121</w:t>
            </w:r>
          </w:p>
        </w:tc>
        <w:tc>
          <w:tcPr>
            <w:tcW w:w="548" w:type="pct"/>
            <w:vAlign w:val="center"/>
          </w:tcPr>
          <w:p w:rsidR="00C7131B" w:rsidRPr="00C11ACA" w:rsidRDefault="00C7131B" w:rsidP="00C11ACA">
            <w:pPr>
              <w:tabs>
                <w:tab w:val="decimal" w:pos="269"/>
              </w:tabs>
              <w:spacing w:line="240" w:lineRule="auto"/>
              <w:jc w:val="center"/>
              <w:rPr>
                <w:rFonts w:cs="Times New Roman"/>
                <w:color w:val="000000"/>
                <w:sz w:val="20"/>
                <w:szCs w:val="20"/>
              </w:rPr>
            </w:pPr>
            <w:r w:rsidRPr="00C11ACA">
              <w:rPr>
                <w:rFonts w:cs="Times New Roman"/>
                <w:color w:val="000000"/>
                <w:sz w:val="20"/>
                <w:szCs w:val="20"/>
              </w:rPr>
              <w:t>12.100</w:t>
            </w:r>
          </w:p>
        </w:tc>
        <w:tc>
          <w:tcPr>
            <w:tcW w:w="399" w:type="pct"/>
            <w:vAlign w:val="center"/>
          </w:tcPr>
          <w:p w:rsidR="00C7131B" w:rsidRPr="00C11ACA" w:rsidRDefault="00C7131B" w:rsidP="00C11ACA">
            <w:pPr>
              <w:tabs>
                <w:tab w:val="decimal" w:pos="147"/>
              </w:tabs>
              <w:spacing w:line="240" w:lineRule="auto"/>
              <w:jc w:val="center"/>
              <w:rPr>
                <w:rFonts w:cs="Times New Roman"/>
                <w:color w:val="000000"/>
                <w:sz w:val="20"/>
                <w:szCs w:val="20"/>
              </w:rPr>
            </w:pPr>
            <w:r w:rsidRPr="00C11ACA">
              <w:rPr>
                <w:rFonts w:cs="Times New Roman"/>
                <w:color w:val="000000"/>
                <w:sz w:val="20"/>
                <w:szCs w:val="20"/>
              </w:rPr>
              <w:t>0.101</w:t>
            </w:r>
          </w:p>
        </w:tc>
        <w:tc>
          <w:tcPr>
            <w:tcW w:w="546" w:type="pct"/>
            <w:vAlign w:val="center"/>
          </w:tcPr>
          <w:p w:rsidR="00C7131B" w:rsidRPr="00C11ACA" w:rsidRDefault="00C7131B" w:rsidP="00C11ACA">
            <w:pPr>
              <w:tabs>
                <w:tab w:val="decimal" w:pos="216"/>
              </w:tabs>
              <w:spacing w:line="240" w:lineRule="auto"/>
              <w:jc w:val="center"/>
              <w:rPr>
                <w:rFonts w:cs="Times New Roman"/>
                <w:color w:val="000000"/>
                <w:sz w:val="20"/>
                <w:szCs w:val="20"/>
              </w:rPr>
            </w:pPr>
            <w:r w:rsidRPr="00C11ACA">
              <w:rPr>
                <w:rFonts w:cs="Times New Roman"/>
                <w:color w:val="000000"/>
                <w:sz w:val="20"/>
                <w:szCs w:val="20"/>
              </w:rPr>
              <w:t>10.100</w:t>
            </w:r>
          </w:p>
        </w:tc>
        <w:tc>
          <w:tcPr>
            <w:tcW w:w="452" w:type="pct"/>
            <w:tcBorders>
              <w:left w:val="single" w:sz="4" w:space="0" w:color="auto"/>
              <w:right w:val="double" w:sz="4" w:space="0" w:color="auto"/>
            </w:tcBorders>
            <w:vAlign w:val="center"/>
          </w:tcPr>
          <w:p w:rsidR="00C7131B" w:rsidRPr="00C11ACA" w:rsidRDefault="00C7131B" w:rsidP="00C11ACA">
            <w:pPr>
              <w:tabs>
                <w:tab w:val="decimal" w:pos="182"/>
              </w:tabs>
              <w:spacing w:line="240" w:lineRule="auto"/>
              <w:jc w:val="center"/>
              <w:rPr>
                <w:rFonts w:cs="Times New Roman"/>
                <w:sz w:val="20"/>
                <w:szCs w:val="20"/>
              </w:rPr>
            </w:pPr>
            <w:r w:rsidRPr="00C11ACA">
              <w:rPr>
                <w:rFonts w:cs="Times New Roman"/>
                <w:sz w:val="20"/>
                <w:szCs w:val="20"/>
              </w:rPr>
              <w:t>16.529</w:t>
            </w:r>
          </w:p>
        </w:tc>
        <w:tc>
          <w:tcPr>
            <w:tcW w:w="492" w:type="pct"/>
            <w:tcBorders>
              <w:left w:val="single" w:sz="4" w:space="0" w:color="auto"/>
              <w:right w:val="double" w:sz="4" w:space="0" w:color="auto"/>
            </w:tcBorders>
            <w:vAlign w:val="center"/>
          </w:tcPr>
          <w:p w:rsidR="00C7131B" w:rsidRPr="00C11ACA" w:rsidRDefault="00C7131B" w:rsidP="00C11ACA">
            <w:pPr>
              <w:tabs>
                <w:tab w:val="decimal" w:pos="150"/>
              </w:tabs>
              <w:spacing w:line="240" w:lineRule="auto"/>
              <w:jc w:val="center"/>
              <w:rPr>
                <w:rFonts w:cs="Times New Roman"/>
                <w:color w:val="000000"/>
                <w:sz w:val="20"/>
                <w:szCs w:val="20"/>
              </w:rPr>
            </w:pPr>
            <w:r w:rsidRPr="00C11ACA">
              <w:rPr>
                <w:rFonts w:cs="Times New Roman"/>
                <w:color w:val="000000"/>
                <w:sz w:val="20"/>
                <w:szCs w:val="20"/>
              </w:rPr>
              <w:t>0.00035</w:t>
            </w:r>
          </w:p>
        </w:tc>
      </w:tr>
      <w:tr w:rsidR="00C11ACA" w:rsidRPr="00C11ACA" w:rsidTr="00131EE5">
        <w:trPr>
          <w:trHeight w:val="374"/>
        </w:trPr>
        <w:tc>
          <w:tcPr>
            <w:tcW w:w="465" w:type="pct"/>
            <w:tcBorders>
              <w:left w:val="doub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eastAsiaTheme="minorHAnsi" w:cs="Times New Roman"/>
                <w:b/>
                <w:position w:val="-10"/>
                <w:sz w:val="20"/>
                <w:szCs w:val="20"/>
              </w:rPr>
              <w:object w:dxaOrig="300" w:dyaOrig="340">
                <v:shape id="_x0000_i1679" type="#_x0000_t75" style="width:15.75pt;height:16.5pt" o:ole="">
                  <v:imagedata r:id="rId1227" o:title=""/>
                </v:shape>
                <o:OLEObject Type="Embed" ProgID="Equation.3" ShapeID="_x0000_i1679" DrawAspect="Content" ObjectID="_1498381311" r:id="rId1228"/>
              </w:object>
            </w:r>
          </w:p>
        </w:tc>
        <w:tc>
          <w:tcPr>
            <w:tcW w:w="418" w:type="pct"/>
            <w:tcBorders>
              <w:left w:val="double" w:sz="4" w:space="0" w:color="auto"/>
              <w:right w:val="double" w:sz="4" w:space="0" w:color="auto"/>
            </w:tcBorders>
            <w:vAlign w:val="center"/>
          </w:tcPr>
          <w:p w:rsidR="00C7131B" w:rsidRPr="00C11ACA" w:rsidRDefault="00C7131B" w:rsidP="00C11ACA">
            <w:pPr>
              <w:tabs>
                <w:tab w:val="decimal" w:pos="276"/>
              </w:tabs>
              <w:spacing w:line="240" w:lineRule="auto"/>
              <w:rPr>
                <w:rFonts w:cs="Times New Roman"/>
                <w:color w:val="000000"/>
                <w:sz w:val="20"/>
                <w:szCs w:val="20"/>
              </w:rPr>
            </w:pPr>
            <w:r w:rsidRPr="00C11ACA">
              <w:rPr>
                <w:rFonts w:cs="Times New Roman"/>
                <w:color w:val="000000"/>
                <w:sz w:val="20"/>
                <w:szCs w:val="20"/>
              </w:rPr>
              <w:t xml:space="preserve"> -0.20</w:t>
            </w:r>
          </w:p>
        </w:tc>
        <w:tc>
          <w:tcPr>
            <w:tcW w:w="465" w:type="pct"/>
            <w:tcBorders>
              <w:left w:val="double" w:sz="4" w:space="0" w:color="auto"/>
            </w:tcBorders>
            <w:vAlign w:val="center"/>
          </w:tcPr>
          <w:p w:rsidR="00C7131B" w:rsidRPr="00C11ACA" w:rsidRDefault="00C7131B" w:rsidP="00C11ACA">
            <w:pPr>
              <w:tabs>
                <w:tab w:val="decimal" w:pos="264"/>
              </w:tabs>
              <w:spacing w:line="240" w:lineRule="auto"/>
              <w:rPr>
                <w:rFonts w:cs="Times New Roman"/>
                <w:color w:val="000000"/>
                <w:sz w:val="20"/>
                <w:szCs w:val="20"/>
              </w:rPr>
            </w:pPr>
            <w:r w:rsidRPr="00C11ACA">
              <w:rPr>
                <w:rFonts w:cs="Times New Roman"/>
                <w:color w:val="000000"/>
                <w:sz w:val="20"/>
                <w:szCs w:val="20"/>
              </w:rPr>
              <w:t>-0.201</w:t>
            </w:r>
          </w:p>
        </w:tc>
        <w:tc>
          <w:tcPr>
            <w:tcW w:w="375" w:type="pct"/>
            <w:vAlign w:val="center"/>
          </w:tcPr>
          <w:p w:rsidR="00C7131B" w:rsidRPr="00C11ACA" w:rsidRDefault="00C7131B" w:rsidP="00C11ACA">
            <w:pPr>
              <w:tabs>
                <w:tab w:val="decimal" w:pos="66"/>
              </w:tabs>
              <w:spacing w:line="240" w:lineRule="auto"/>
              <w:jc w:val="center"/>
              <w:rPr>
                <w:rFonts w:cs="Times New Roman"/>
                <w:color w:val="000000"/>
                <w:sz w:val="20"/>
                <w:szCs w:val="20"/>
              </w:rPr>
            </w:pPr>
            <w:r w:rsidRPr="00C11ACA">
              <w:rPr>
                <w:rFonts w:cs="Times New Roman"/>
                <w:color w:val="000000"/>
                <w:sz w:val="20"/>
                <w:szCs w:val="20"/>
              </w:rPr>
              <w:t>0.001</w:t>
            </w:r>
          </w:p>
        </w:tc>
        <w:tc>
          <w:tcPr>
            <w:tcW w:w="427" w:type="pct"/>
            <w:tcBorders>
              <w:right w:val="single" w:sz="4" w:space="0" w:color="auto"/>
            </w:tcBorders>
            <w:vAlign w:val="center"/>
          </w:tcPr>
          <w:p w:rsidR="00C7131B" w:rsidRPr="00C11ACA" w:rsidRDefault="00C7131B" w:rsidP="00C11ACA">
            <w:pPr>
              <w:tabs>
                <w:tab w:val="decimal" w:pos="408"/>
              </w:tabs>
              <w:spacing w:line="240" w:lineRule="auto"/>
              <w:jc w:val="center"/>
              <w:rPr>
                <w:rFonts w:cs="Times New Roman"/>
                <w:color w:val="000000"/>
                <w:sz w:val="20"/>
                <w:szCs w:val="20"/>
              </w:rPr>
            </w:pPr>
            <w:r w:rsidRPr="00C11ACA">
              <w:rPr>
                <w:rFonts w:cs="Times New Roman"/>
                <w:color w:val="000000"/>
                <w:sz w:val="20"/>
                <w:szCs w:val="20"/>
              </w:rPr>
              <w:t xml:space="preserve"> 0.587</w:t>
            </w:r>
          </w:p>
        </w:tc>
        <w:tc>
          <w:tcPr>
            <w:tcW w:w="414" w:type="pct"/>
            <w:tcBorders>
              <w:left w:val="double" w:sz="4" w:space="0" w:color="auto"/>
            </w:tcBorders>
            <w:vAlign w:val="center"/>
          </w:tcPr>
          <w:p w:rsidR="00C7131B" w:rsidRPr="00C11ACA" w:rsidRDefault="00C7131B" w:rsidP="00C11ACA">
            <w:pPr>
              <w:tabs>
                <w:tab w:val="decimal" w:pos="296"/>
              </w:tabs>
              <w:spacing w:line="240" w:lineRule="auto"/>
              <w:jc w:val="center"/>
              <w:rPr>
                <w:rFonts w:cs="Times New Roman"/>
                <w:color w:val="000000"/>
                <w:sz w:val="20"/>
                <w:szCs w:val="20"/>
              </w:rPr>
            </w:pPr>
            <w:r w:rsidRPr="00C11ACA">
              <w:rPr>
                <w:rFonts w:cs="Times New Roman"/>
                <w:color w:val="000000"/>
                <w:sz w:val="20"/>
                <w:szCs w:val="20"/>
              </w:rPr>
              <w:t>0.035</w:t>
            </w:r>
          </w:p>
        </w:tc>
        <w:tc>
          <w:tcPr>
            <w:tcW w:w="548" w:type="pct"/>
            <w:vAlign w:val="center"/>
          </w:tcPr>
          <w:p w:rsidR="00C7131B" w:rsidRPr="00C11ACA" w:rsidRDefault="00C7131B" w:rsidP="00C11ACA">
            <w:pPr>
              <w:tabs>
                <w:tab w:val="decimal" w:pos="269"/>
              </w:tabs>
              <w:spacing w:line="240" w:lineRule="auto"/>
              <w:jc w:val="center"/>
              <w:rPr>
                <w:rFonts w:cs="Times New Roman"/>
                <w:color w:val="000000"/>
                <w:sz w:val="20"/>
                <w:szCs w:val="20"/>
              </w:rPr>
            </w:pPr>
            <w:r w:rsidRPr="00C11ACA">
              <w:rPr>
                <w:rFonts w:cs="Times New Roman"/>
                <w:color w:val="000000"/>
                <w:sz w:val="20"/>
                <w:szCs w:val="20"/>
              </w:rPr>
              <w:t>17.500</w:t>
            </w:r>
          </w:p>
        </w:tc>
        <w:tc>
          <w:tcPr>
            <w:tcW w:w="399" w:type="pct"/>
            <w:vAlign w:val="center"/>
          </w:tcPr>
          <w:p w:rsidR="00C7131B" w:rsidRPr="00C11ACA" w:rsidRDefault="00C7131B" w:rsidP="00C11ACA">
            <w:pPr>
              <w:tabs>
                <w:tab w:val="decimal" w:pos="147"/>
              </w:tabs>
              <w:spacing w:line="240" w:lineRule="auto"/>
              <w:jc w:val="center"/>
              <w:rPr>
                <w:rFonts w:cs="Times New Roman"/>
                <w:color w:val="000000"/>
                <w:sz w:val="20"/>
                <w:szCs w:val="20"/>
              </w:rPr>
            </w:pPr>
            <w:r w:rsidRPr="00C11ACA">
              <w:rPr>
                <w:rFonts w:cs="Times New Roman"/>
                <w:color w:val="000000"/>
                <w:sz w:val="20"/>
                <w:szCs w:val="20"/>
              </w:rPr>
              <w:t>0.040</w:t>
            </w:r>
          </w:p>
        </w:tc>
        <w:tc>
          <w:tcPr>
            <w:tcW w:w="546" w:type="pct"/>
            <w:vAlign w:val="center"/>
          </w:tcPr>
          <w:p w:rsidR="00C7131B" w:rsidRPr="00C11ACA" w:rsidRDefault="00C7131B" w:rsidP="00C11ACA">
            <w:pPr>
              <w:tabs>
                <w:tab w:val="decimal" w:pos="216"/>
              </w:tabs>
              <w:spacing w:line="240" w:lineRule="auto"/>
              <w:jc w:val="center"/>
              <w:rPr>
                <w:rFonts w:cs="Times New Roman"/>
                <w:color w:val="000000"/>
                <w:sz w:val="20"/>
                <w:szCs w:val="20"/>
              </w:rPr>
            </w:pPr>
            <w:r w:rsidRPr="00C11ACA">
              <w:rPr>
                <w:rFonts w:cs="Times New Roman"/>
                <w:color w:val="000000"/>
                <w:sz w:val="20"/>
                <w:szCs w:val="20"/>
              </w:rPr>
              <w:t>20.000</w:t>
            </w:r>
          </w:p>
        </w:tc>
        <w:tc>
          <w:tcPr>
            <w:tcW w:w="452" w:type="pct"/>
            <w:tcBorders>
              <w:left w:val="single" w:sz="4" w:space="0" w:color="auto"/>
              <w:right w:val="double" w:sz="4" w:space="0" w:color="auto"/>
            </w:tcBorders>
            <w:vAlign w:val="center"/>
          </w:tcPr>
          <w:p w:rsidR="00C7131B" w:rsidRPr="00C11ACA" w:rsidRDefault="00C7131B" w:rsidP="00C11ACA">
            <w:pPr>
              <w:tabs>
                <w:tab w:val="decimal" w:pos="182"/>
              </w:tabs>
              <w:spacing w:line="240" w:lineRule="auto"/>
              <w:jc w:val="center"/>
              <w:rPr>
                <w:rFonts w:cs="Times New Roman"/>
                <w:sz w:val="20"/>
                <w:szCs w:val="20"/>
              </w:rPr>
            </w:pPr>
            <w:r w:rsidRPr="00C11ACA">
              <w:rPr>
                <w:rFonts w:cs="Times New Roman"/>
                <w:sz w:val="20"/>
                <w:szCs w:val="20"/>
              </w:rPr>
              <w:t>14.286</w:t>
            </w:r>
          </w:p>
        </w:tc>
        <w:tc>
          <w:tcPr>
            <w:tcW w:w="492" w:type="pct"/>
            <w:tcBorders>
              <w:left w:val="single" w:sz="4" w:space="0" w:color="auto"/>
              <w:right w:val="double" w:sz="4" w:space="0" w:color="auto"/>
            </w:tcBorders>
            <w:vAlign w:val="center"/>
          </w:tcPr>
          <w:p w:rsidR="00C7131B" w:rsidRPr="00C11ACA" w:rsidRDefault="00C7131B" w:rsidP="00C11ACA">
            <w:pPr>
              <w:tabs>
                <w:tab w:val="decimal" w:pos="150"/>
              </w:tabs>
              <w:spacing w:line="240" w:lineRule="auto"/>
              <w:jc w:val="center"/>
              <w:rPr>
                <w:rFonts w:cs="Times New Roman"/>
                <w:color w:val="000000"/>
                <w:sz w:val="20"/>
                <w:szCs w:val="20"/>
              </w:rPr>
            </w:pPr>
            <w:r w:rsidRPr="00C11ACA">
              <w:rPr>
                <w:rFonts w:cs="Times New Roman"/>
                <w:color w:val="000000"/>
                <w:sz w:val="20"/>
                <w:szCs w:val="20"/>
              </w:rPr>
              <w:t>0.00016</w:t>
            </w:r>
          </w:p>
        </w:tc>
      </w:tr>
      <w:tr w:rsidR="00C11ACA" w:rsidRPr="00C11ACA" w:rsidTr="00131EE5">
        <w:trPr>
          <w:trHeight w:val="374"/>
        </w:trPr>
        <w:tc>
          <w:tcPr>
            <w:tcW w:w="465" w:type="pct"/>
            <w:tcBorders>
              <w:left w:val="doub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eastAsiaTheme="minorHAnsi" w:cs="Times New Roman"/>
                <w:b/>
                <w:position w:val="-12"/>
                <w:sz w:val="20"/>
                <w:szCs w:val="20"/>
              </w:rPr>
              <w:object w:dxaOrig="300" w:dyaOrig="360">
                <v:shape id="_x0000_i1680" type="#_x0000_t75" style="width:15.75pt;height:19.5pt" o:ole="">
                  <v:imagedata r:id="rId1229" o:title=""/>
                </v:shape>
                <o:OLEObject Type="Embed" ProgID="Equation.3" ShapeID="_x0000_i1680" DrawAspect="Content" ObjectID="_1498381312" r:id="rId1230"/>
              </w:object>
            </w:r>
          </w:p>
        </w:tc>
        <w:tc>
          <w:tcPr>
            <w:tcW w:w="418" w:type="pct"/>
            <w:tcBorders>
              <w:left w:val="double" w:sz="4" w:space="0" w:color="auto"/>
              <w:right w:val="double" w:sz="4" w:space="0" w:color="auto"/>
            </w:tcBorders>
            <w:vAlign w:val="center"/>
          </w:tcPr>
          <w:p w:rsidR="00C7131B" w:rsidRPr="00C11ACA" w:rsidRDefault="00C7131B" w:rsidP="00C11ACA">
            <w:pPr>
              <w:tabs>
                <w:tab w:val="decimal" w:pos="276"/>
              </w:tabs>
              <w:spacing w:line="240" w:lineRule="auto"/>
              <w:rPr>
                <w:rFonts w:cs="Times New Roman"/>
                <w:color w:val="000000"/>
                <w:sz w:val="20"/>
                <w:szCs w:val="20"/>
              </w:rPr>
            </w:pPr>
            <w:r w:rsidRPr="00C11ACA">
              <w:rPr>
                <w:rFonts w:cs="Times New Roman"/>
                <w:color w:val="000000"/>
                <w:sz w:val="20"/>
                <w:szCs w:val="20"/>
              </w:rPr>
              <w:t xml:space="preserve">  0.60</w:t>
            </w:r>
          </w:p>
        </w:tc>
        <w:tc>
          <w:tcPr>
            <w:tcW w:w="465" w:type="pct"/>
            <w:tcBorders>
              <w:left w:val="double" w:sz="4" w:space="0" w:color="auto"/>
            </w:tcBorders>
            <w:vAlign w:val="center"/>
          </w:tcPr>
          <w:p w:rsidR="00C7131B" w:rsidRPr="00C11ACA" w:rsidRDefault="00C7131B" w:rsidP="00C11ACA">
            <w:pPr>
              <w:tabs>
                <w:tab w:val="decimal" w:pos="264"/>
              </w:tabs>
              <w:spacing w:line="240" w:lineRule="auto"/>
              <w:rPr>
                <w:rFonts w:cs="Times New Roman"/>
                <w:color w:val="000000"/>
                <w:sz w:val="20"/>
                <w:szCs w:val="20"/>
              </w:rPr>
            </w:pPr>
            <w:r w:rsidRPr="00C11ACA">
              <w:rPr>
                <w:rFonts w:cs="Times New Roman"/>
                <w:color w:val="000000"/>
                <w:sz w:val="20"/>
                <w:szCs w:val="20"/>
              </w:rPr>
              <w:t>0.606</w:t>
            </w:r>
          </w:p>
        </w:tc>
        <w:tc>
          <w:tcPr>
            <w:tcW w:w="375" w:type="pct"/>
            <w:vAlign w:val="center"/>
          </w:tcPr>
          <w:p w:rsidR="00C7131B" w:rsidRPr="00C11ACA" w:rsidRDefault="00C7131B" w:rsidP="00C11ACA">
            <w:pPr>
              <w:tabs>
                <w:tab w:val="decimal" w:pos="66"/>
              </w:tabs>
              <w:spacing w:line="240" w:lineRule="auto"/>
              <w:jc w:val="center"/>
              <w:rPr>
                <w:rFonts w:cs="Times New Roman"/>
                <w:color w:val="000000"/>
                <w:sz w:val="20"/>
                <w:szCs w:val="20"/>
              </w:rPr>
            </w:pPr>
            <w:r w:rsidRPr="00C11ACA">
              <w:rPr>
                <w:rFonts w:cs="Times New Roman"/>
                <w:color w:val="000000"/>
                <w:sz w:val="20"/>
                <w:szCs w:val="20"/>
              </w:rPr>
              <w:t>0.006</w:t>
            </w:r>
          </w:p>
        </w:tc>
        <w:tc>
          <w:tcPr>
            <w:tcW w:w="427" w:type="pct"/>
            <w:tcBorders>
              <w:right w:val="single" w:sz="4" w:space="0" w:color="auto"/>
            </w:tcBorders>
            <w:vAlign w:val="center"/>
          </w:tcPr>
          <w:p w:rsidR="00C7131B" w:rsidRPr="00C11ACA" w:rsidRDefault="00C7131B" w:rsidP="00C11ACA">
            <w:pPr>
              <w:tabs>
                <w:tab w:val="decimal" w:pos="408"/>
              </w:tabs>
              <w:spacing w:line="240" w:lineRule="auto"/>
              <w:jc w:val="center"/>
              <w:rPr>
                <w:rFonts w:cs="Times New Roman"/>
                <w:color w:val="000000"/>
                <w:sz w:val="20"/>
                <w:szCs w:val="20"/>
              </w:rPr>
            </w:pPr>
            <w:r w:rsidRPr="00C11ACA">
              <w:rPr>
                <w:rFonts w:cs="Times New Roman"/>
                <w:color w:val="000000"/>
                <w:sz w:val="20"/>
                <w:szCs w:val="20"/>
              </w:rPr>
              <w:t xml:space="preserve"> 1.069</w:t>
            </w:r>
          </w:p>
        </w:tc>
        <w:tc>
          <w:tcPr>
            <w:tcW w:w="414" w:type="pct"/>
            <w:tcBorders>
              <w:left w:val="double" w:sz="4" w:space="0" w:color="auto"/>
            </w:tcBorders>
            <w:vAlign w:val="center"/>
          </w:tcPr>
          <w:p w:rsidR="00C7131B" w:rsidRPr="00C11ACA" w:rsidRDefault="00C7131B" w:rsidP="00C11ACA">
            <w:pPr>
              <w:tabs>
                <w:tab w:val="decimal" w:pos="296"/>
              </w:tabs>
              <w:spacing w:line="240" w:lineRule="auto"/>
              <w:jc w:val="center"/>
              <w:rPr>
                <w:rFonts w:cs="Times New Roman"/>
                <w:color w:val="000000"/>
                <w:sz w:val="20"/>
                <w:szCs w:val="20"/>
              </w:rPr>
            </w:pPr>
            <w:r w:rsidRPr="00C11ACA">
              <w:rPr>
                <w:rFonts w:cs="Times New Roman"/>
                <w:color w:val="000000"/>
                <w:sz w:val="20"/>
                <w:szCs w:val="20"/>
              </w:rPr>
              <w:t>0.102</w:t>
            </w:r>
          </w:p>
        </w:tc>
        <w:tc>
          <w:tcPr>
            <w:tcW w:w="548" w:type="pct"/>
            <w:vAlign w:val="center"/>
          </w:tcPr>
          <w:p w:rsidR="00C7131B" w:rsidRPr="00C11ACA" w:rsidRDefault="00C7131B" w:rsidP="00C11ACA">
            <w:pPr>
              <w:tabs>
                <w:tab w:val="decimal" w:pos="269"/>
              </w:tabs>
              <w:spacing w:line="240" w:lineRule="auto"/>
              <w:jc w:val="center"/>
              <w:rPr>
                <w:rFonts w:cs="Times New Roman"/>
                <w:color w:val="000000"/>
                <w:sz w:val="20"/>
                <w:szCs w:val="20"/>
              </w:rPr>
            </w:pPr>
            <w:r w:rsidRPr="00C11ACA">
              <w:rPr>
                <w:rFonts w:cs="Times New Roman"/>
                <w:color w:val="000000"/>
                <w:sz w:val="20"/>
                <w:szCs w:val="20"/>
              </w:rPr>
              <w:t>17.000</w:t>
            </w:r>
          </w:p>
        </w:tc>
        <w:tc>
          <w:tcPr>
            <w:tcW w:w="399" w:type="pct"/>
            <w:vAlign w:val="center"/>
          </w:tcPr>
          <w:p w:rsidR="00C7131B" w:rsidRPr="00C11ACA" w:rsidRDefault="00C7131B" w:rsidP="00C11ACA">
            <w:pPr>
              <w:tabs>
                <w:tab w:val="decimal" w:pos="147"/>
              </w:tabs>
              <w:spacing w:line="240" w:lineRule="auto"/>
              <w:jc w:val="center"/>
              <w:rPr>
                <w:rFonts w:cs="Times New Roman"/>
                <w:color w:val="000000"/>
                <w:sz w:val="20"/>
                <w:szCs w:val="20"/>
              </w:rPr>
            </w:pPr>
            <w:r w:rsidRPr="00C11ACA">
              <w:rPr>
                <w:rFonts w:cs="Times New Roman"/>
                <w:color w:val="000000"/>
                <w:sz w:val="20"/>
                <w:szCs w:val="20"/>
              </w:rPr>
              <w:t>0.095</w:t>
            </w:r>
          </w:p>
        </w:tc>
        <w:tc>
          <w:tcPr>
            <w:tcW w:w="546" w:type="pct"/>
            <w:vAlign w:val="center"/>
          </w:tcPr>
          <w:p w:rsidR="00C7131B" w:rsidRPr="00C11ACA" w:rsidRDefault="00C7131B" w:rsidP="00C11ACA">
            <w:pPr>
              <w:tabs>
                <w:tab w:val="decimal" w:pos="216"/>
              </w:tabs>
              <w:spacing w:line="240" w:lineRule="auto"/>
              <w:jc w:val="center"/>
              <w:rPr>
                <w:rFonts w:cs="Times New Roman"/>
                <w:color w:val="000000"/>
                <w:sz w:val="20"/>
                <w:szCs w:val="20"/>
              </w:rPr>
            </w:pPr>
            <w:r w:rsidRPr="00C11ACA">
              <w:rPr>
                <w:rFonts w:cs="Times New Roman"/>
                <w:color w:val="000000"/>
                <w:sz w:val="20"/>
                <w:szCs w:val="20"/>
              </w:rPr>
              <w:t>15.833</w:t>
            </w:r>
          </w:p>
        </w:tc>
        <w:tc>
          <w:tcPr>
            <w:tcW w:w="452" w:type="pct"/>
            <w:tcBorders>
              <w:left w:val="single" w:sz="4" w:space="0" w:color="auto"/>
              <w:right w:val="double" w:sz="4" w:space="0" w:color="auto"/>
            </w:tcBorders>
            <w:vAlign w:val="center"/>
          </w:tcPr>
          <w:p w:rsidR="00C7131B" w:rsidRPr="00C11ACA" w:rsidRDefault="00C7131B" w:rsidP="00C11ACA">
            <w:pPr>
              <w:tabs>
                <w:tab w:val="decimal" w:pos="182"/>
              </w:tabs>
              <w:spacing w:line="240" w:lineRule="auto"/>
              <w:jc w:val="center"/>
              <w:rPr>
                <w:rFonts w:cs="Times New Roman"/>
                <w:sz w:val="20"/>
                <w:szCs w:val="20"/>
              </w:rPr>
            </w:pPr>
            <w:r w:rsidRPr="00C11ACA">
              <w:rPr>
                <w:rFonts w:cs="Times New Roman"/>
                <w:sz w:val="20"/>
                <w:szCs w:val="20"/>
              </w:rPr>
              <w:t xml:space="preserve">  6.863</w:t>
            </w:r>
          </w:p>
        </w:tc>
        <w:tc>
          <w:tcPr>
            <w:tcW w:w="492" w:type="pct"/>
            <w:tcBorders>
              <w:left w:val="single" w:sz="4" w:space="0" w:color="auto"/>
              <w:right w:val="double" w:sz="4" w:space="0" w:color="auto"/>
            </w:tcBorders>
            <w:vAlign w:val="center"/>
          </w:tcPr>
          <w:p w:rsidR="00C7131B" w:rsidRPr="00C11ACA" w:rsidRDefault="00C7131B" w:rsidP="00C11ACA">
            <w:pPr>
              <w:tabs>
                <w:tab w:val="decimal" w:pos="150"/>
              </w:tabs>
              <w:spacing w:line="240" w:lineRule="auto"/>
              <w:jc w:val="center"/>
              <w:rPr>
                <w:rFonts w:cs="Times New Roman"/>
                <w:color w:val="000000"/>
                <w:sz w:val="20"/>
                <w:szCs w:val="20"/>
              </w:rPr>
            </w:pPr>
            <w:r w:rsidRPr="00C11ACA">
              <w:rPr>
                <w:rFonts w:cs="Times New Roman"/>
                <w:color w:val="000000"/>
                <w:sz w:val="20"/>
                <w:szCs w:val="20"/>
              </w:rPr>
              <w:t>0.00041</w:t>
            </w:r>
          </w:p>
        </w:tc>
      </w:tr>
      <w:tr w:rsidR="00C11ACA" w:rsidRPr="00C11ACA" w:rsidTr="00131EE5">
        <w:trPr>
          <w:trHeight w:val="374"/>
        </w:trPr>
        <w:tc>
          <w:tcPr>
            <w:tcW w:w="465" w:type="pct"/>
            <w:tcBorders>
              <w:left w:val="doub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eastAsiaTheme="minorHAnsi" w:cs="Times New Roman"/>
                <w:b/>
                <w:position w:val="-10"/>
                <w:sz w:val="20"/>
                <w:szCs w:val="20"/>
              </w:rPr>
              <w:object w:dxaOrig="320" w:dyaOrig="340">
                <v:shape id="_x0000_i1681" type="#_x0000_t75" style="width:16.5pt;height:19.5pt" o:ole="">
                  <v:imagedata r:id="rId1231" o:title=""/>
                </v:shape>
                <o:OLEObject Type="Embed" ProgID="Equation.3" ShapeID="_x0000_i1681" DrawAspect="Content" ObjectID="_1498381313" r:id="rId1232"/>
              </w:object>
            </w:r>
          </w:p>
        </w:tc>
        <w:tc>
          <w:tcPr>
            <w:tcW w:w="418" w:type="pct"/>
            <w:tcBorders>
              <w:left w:val="double" w:sz="4" w:space="0" w:color="auto"/>
              <w:right w:val="double" w:sz="4" w:space="0" w:color="auto"/>
            </w:tcBorders>
            <w:vAlign w:val="center"/>
          </w:tcPr>
          <w:p w:rsidR="00C7131B" w:rsidRPr="00C11ACA" w:rsidRDefault="00C7131B" w:rsidP="00C11ACA">
            <w:pPr>
              <w:tabs>
                <w:tab w:val="decimal" w:pos="276"/>
              </w:tabs>
              <w:spacing w:line="240" w:lineRule="auto"/>
              <w:rPr>
                <w:rFonts w:cs="Times New Roman"/>
                <w:color w:val="000000"/>
                <w:sz w:val="20"/>
                <w:szCs w:val="20"/>
              </w:rPr>
            </w:pPr>
            <w:r w:rsidRPr="00C11ACA">
              <w:rPr>
                <w:rFonts w:cs="Times New Roman"/>
                <w:color w:val="000000"/>
                <w:sz w:val="20"/>
                <w:szCs w:val="20"/>
              </w:rPr>
              <w:t xml:space="preserve">  1.00</w:t>
            </w:r>
          </w:p>
        </w:tc>
        <w:tc>
          <w:tcPr>
            <w:tcW w:w="465" w:type="pct"/>
            <w:tcBorders>
              <w:left w:val="double" w:sz="4" w:space="0" w:color="auto"/>
            </w:tcBorders>
            <w:vAlign w:val="center"/>
          </w:tcPr>
          <w:p w:rsidR="00C7131B" w:rsidRPr="00C11ACA" w:rsidRDefault="00C7131B" w:rsidP="00C11ACA">
            <w:pPr>
              <w:tabs>
                <w:tab w:val="decimal" w:pos="264"/>
              </w:tabs>
              <w:spacing w:line="240" w:lineRule="auto"/>
              <w:rPr>
                <w:rFonts w:cs="Times New Roman"/>
                <w:color w:val="000000"/>
                <w:sz w:val="20"/>
                <w:szCs w:val="20"/>
              </w:rPr>
            </w:pPr>
            <w:r w:rsidRPr="00C11ACA">
              <w:rPr>
                <w:rFonts w:cs="Times New Roman"/>
                <w:color w:val="000000"/>
                <w:sz w:val="20"/>
                <w:szCs w:val="20"/>
              </w:rPr>
              <w:t>0.836</w:t>
            </w:r>
          </w:p>
        </w:tc>
        <w:tc>
          <w:tcPr>
            <w:tcW w:w="375" w:type="pct"/>
            <w:vAlign w:val="center"/>
          </w:tcPr>
          <w:p w:rsidR="00C7131B" w:rsidRPr="00C11ACA" w:rsidRDefault="00C7131B" w:rsidP="00C11ACA">
            <w:pPr>
              <w:tabs>
                <w:tab w:val="decimal" w:pos="66"/>
              </w:tabs>
              <w:spacing w:line="240" w:lineRule="auto"/>
              <w:jc w:val="center"/>
              <w:rPr>
                <w:rFonts w:cs="Times New Roman"/>
                <w:color w:val="000000"/>
                <w:sz w:val="20"/>
                <w:szCs w:val="20"/>
              </w:rPr>
            </w:pPr>
            <w:r w:rsidRPr="00C11ACA">
              <w:rPr>
                <w:rFonts w:cs="Times New Roman"/>
                <w:color w:val="000000"/>
                <w:sz w:val="20"/>
                <w:szCs w:val="20"/>
              </w:rPr>
              <w:t>0.164</w:t>
            </w:r>
          </w:p>
        </w:tc>
        <w:tc>
          <w:tcPr>
            <w:tcW w:w="427" w:type="pct"/>
            <w:tcBorders>
              <w:right w:val="single" w:sz="4" w:space="0" w:color="auto"/>
            </w:tcBorders>
            <w:vAlign w:val="center"/>
          </w:tcPr>
          <w:p w:rsidR="00C7131B" w:rsidRPr="00C11ACA" w:rsidRDefault="00C7131B" w:rsidP="00C11ACA">
            <w:pPr>
              <w:tabs>
                <w:tab w:val="decimal" w:pos="408"/>
              </w:tabs>
              <w:spacing w:line="240" w:lineRule="auto"/>
              <w:rPr>
                <w:rFonts w:cs="Times New Roman"/>
                <w:color w:val="000000"/>
                <w:sz w:val="20"/>
                <w:szCs w:val="20"/>
              </w:rPr>
            </w:pPr>
            <w:r w:rsidRPr="00C11ACA">
              <w:rPr>
                <w:rFonts w:cs="Times New Roman"/>
                <w:color w:val="000000"/>
                <w:sz w:val="20"/>
                <w:szCs w:val="20"/>
              </w:rPr>
              <w:t>16.400</w:t>
            </w:r>
          </w:p>
        </w:tc>
        <w:tc>
          <w:tcPr>
            <w:tcW w:w="414" w:type="pct"/>
            <w:tcBorders>
              <w:left w:val="double" w:sz="4" w:space="0" w:color="auto"/>
            </w:tcBorders>
            <w:vAlign w:val="center"/>
          </w:tcPr>
          <w:p w:rsidR="00C7131B" w:rsidRPr="00C11ACA" w:rsidRDefault="00C7131B" w:rsidP="00C11ACA">
            <w:pPr>
              <w:tabs>
                <w:tab w:val="decimal" w:pos="296"/>
              </w:tabs>
              <w:spacing w:line="240" w:lineRule="auto"/>
              <w:jc w:val="center"/>
              <w:rPr>
                <w:rFonts w:cs="Times New Roman"/>
                <w:color w:val="000000"/>
                <w:sz w:val="20"/>
                <w:szCs w:val="20"/>
              </w:rPr>
            </w:pPr>
            <w:r w:rsidRPr="00C11ACA">
              <w:rPr>
                <w:rFonts w:cs="Times New Roman"/>
                <w:color w:val="000000"/>
                <w:sz w:val="20"/>
                <w:szCs w:val="20"/>
              </w:rPr>
              <w:t>0.064</w:t>
            </w:r>
          </w:p>
        </w:tc>
        <w:tc>
          <w:tcPr>
            <w:tcW w:w="548" w:type="pct"/>
            <w:vAlign w:val="center"/>
          </w:tcPr>
          <w:p w:rsidR="00C7131B" w:rsidRPr="00C11ACA" w:rsidRDefault="00C7131B" w:rsidP="00C11ACA">
            <w:pPr>
              <w:tabs>
                <w:tab w:val="decimal" w:pos="269"/>
              </w:tabs>
              <w:spacing w:line="240" w:lineRule="auto"/>
              <w:jc w:val="center"/>
              <w:rPr>
                <w:rFonts w:cs="Times New Roman"/>
                <w:color w:val="000000"/>
                <w:sz w:val="20"/>
                <w:szCs w:val="20"/>
              </w:rPr>
            </w:pPr>
            <w:r w:rsidRPr="00C11ACA">
              <w:rPr>
                <w:rFonts w:cs="Times New Roman"/>
                <w:color w:val="000000"/>
                <w:sz w:val="20"/>
                <w:szCs w:val="20"/>
              </w:rPr>
              <w:t xml:space="preserve">  6.400</w:t>
            </w:r>
          </w:p>
        </w:tc>
        <w:tc>
          <w:tcPr>
            <w:tcW w:w="399" w:type="pct"/>
            <w:vAlign w:val="center"/>
          </w:tcPr>
          <w:p w:rsidR="00C7131B" w:rsidRPr="00C11ACA" w:rsidRDefault="00C7131B" w:rsidP="00C11ACA">
            <w:pPr>
              <w:tabs>
                <w:tab w:val="decimal" w:pos="147"/>
              </w:tabs>
              <w:spacing w:line="240" w:lineRule="auto"/>
              <w:jc w:val="center"/>
              <w:rPr>
                <w:rFonts w:cs="Times New Roman"/>
                <w:color w:val="000000"/>
                <w:sz w:val="20"/>
                <w:szCs w:val="20"/>
              </w:rPr>
            </w:pPr>
            <w:r w:rsidRPr="00C11ACA">
              <w:rPr>
                <w:rFonts w:cs="Times New Roman"/>
                <w:color w:val="000000"/>
                <w:sz w:val="20"/>
                <w:szCs w:val="20"/>
              </w:rPr>
              <w:t>0.039</w:t>
            </w:r>
          </w:p>
        </w:tc>
        <w:tc>
          <w:tcPr>
            <w:tcW w:w="546" w:type="pct"/>
            <w:vAlign w:val="center"/>
          </w:tcPr>
          <w:p w:rsidR="00C7131B" w:rsidRPr="00C11ACA" w:rsidRDefault="00C7131B" w:rsidP="00C11ACA">
            <w:pPr>
              <w:tabs>
                <w:tab w:val="decimal" w:pos="216"/>
              </w:tabs>
              <w:spacing w:line="240" w:lineRule="auto"/>
              <w:jc w:val="center"/>
              <w:rPr>
                <w:rFonts w:cs="Times New Roman"/>
                <w:color w:val="000000"/>
                <w:sz w:val="20"/>
                <w:szCs w:val="20"/>
              </w:rPr>
            </w:pPr>
            <w:r w:rsidRPr="00C11ACA">
              <w:rPr>
                <w:rFonts w:cs="Times New Roman"/>
                <w:color w:val="000000"/>
                <w:sz w:val="20"/>
                <w:szCs w:val="20"/>
              </w:rPr>
              <w:t xml:space="preserve">  3.900</w:t>
            </w:r>
          </w:p>
        </w:tc>
        <w:tc>
          <w:tcPr>
            <w:tcW w:w="452" w:type="pct"/>
            <w:tcBorders>
              <w:left w:val="single" w:sz="4" w:space="0" w:color="auto"/>
              <w:right w:val="double" w:sz="4" w:space="0" w:color="auto"/>
            </w:tcBorders>
            <w:vAlign w:val="center"/>
          </w:tcPr>
          <w:p w:rsidR="00C7131B" w:rsidRPr="00C11ACA" w:rsidRDefault="00C7131B" w:rsidP="00C11ACA">
            <w:pPr>
              <w:tabs>
                <w:tab w:val="decimal" w:pos="182"/>
              </w:tabs>
              <w:spacing w:line="240" w:lineRule="auto"/>
              <w:jc w:val="center"/>
              <w:rPr>
                <w:rFonts w:cs="Times New Roman"/>
                <w:sz w:val="20"/>
                <w:szCs w:val="20"/>
              </w:rPr>
            </w:pPr>
            <w:r w:rsidRPr="00C11ACA">
              <w:rPr>
                <w:rFonts w:cs="Times New Roman"/>
                <w:sz w:val="20"/>
                <w:szCs w:val="20"/>
              </w:rPr>
              <w:t>39.063</w:t>
            </w:r>
          </w:p>
        </w:tc>
        <w:tc>
          <w:tcPr>
            <w:tcW w:w="492" w:type="pct"/>
            <w:tcBorders>
              <w:left w:val="single" w:sz="4" w:space="0" w:color="auto"/>
              <w:right w:val="double" w:sz="4" w:space="0" w:color="auto"/>
            </w:tcBorders>
            <w:vAlign w:val="center"/>
          </w:tcPr>
          <w:p w:rsidR="00C7131B" w:rsidRPr="00C11ACA" w:rsidRDefault="00C7131B" w:rsidP="00C11ACA">
            <w:pPr>
              <w:tabs>
                <w:tab w:val="decimal" w:pos="150"/>
              </w:tabs>
              <w:spacing w:line="240" w:lineRule="auto"/>
              <w:jc w:val="center"/>
              <w:rPr>
                <w:rFonts w:cs="Times New Roman"/>
                <w:color w:val="000000"/>
                <w:sz w:val="20"/>
                <w:szCs w:val="20"/>
              </w:rPr>
            </w:pPr>
            <w:r w:rsidRPr="00C11ACA">
              <w:rPr>
                <w:rFonts w:cs="Times New Roman"/>
                <w:color w:val="000000"/>
                <w:sz w:val="20"/>
                <w:szCs w:val="20"/>
              </w:rPr>
              <w:t>0.00014</w:t>
            </w:r>
          </w:p>
        </w:tc>
      </w:tr>
      <w:tr w:rsidR="00C11ACA" w:rsidRPr="00C11ACA" w:rsidTr="00131EE5">
        <w:trPr>
          <w:trHeight w:val="374"/>
        </w:trPr>
        <w:tc>
          <w:tcPr>
            <w:tcW w:w="465" w:type="pct"/>
            <w:tcBorders>
              <w:left w:val="doub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eastAsiaTheme="minorHAnsi" w:cs="Times New Roman"/>
                <w:b/>
                <w:position w:val="-12"/>
                <w:sz w:val="20"/>
                <w:szCs w:val="20"/>
              </w:rPr>
              <w:object w:dxaOrig="320" w:dyaOrig="360">
                <v:shape id="_x0000_i1682" type="#_x0000_t75" style="width:16.5pt;height:19.5pt" o:ole="">
                  <v:imagedata r:id="rId1233" o:title=""/>
                </v:shape>
                <o:OLEObject Type="Embed" ProgID="Equation.3" ShapeID="_x0000_i1682" DrawAspect="Content" ObjectID="_1498381314" r:id="rId1234"/>
              </w:object>
            </w:r>
          </w:p>
        </w:tc>
        <w:tc>
          <w:tcPr>
            <w:tcW w:w="418" w:type="pct"/>
            <w:tcBorders>
              <w:left w:val="double" w:sz="4" w:space="0" w:color="auto"/>
              <w:right w:val="double" w:sz="4" w:space="0" w:color="auto"/>
            </w:tcBorders>
            <w:vAlign w:val="center"/>
          </w:tcPr>
          <w:p w:rsidR="00C7131B" w:rsidRPr="00C11ACA" w:rsidRDefault="00C7131B" w:rsidP="00C11ACA">
            <w:pPr>
              <w:tabs>
                <w:tab w:val="decimal" w:pos="276"/>
              </w:tabs>
              <w:spacing w:line="240" w:lineRule="auto"/>
              <w:rPr>
                <w:rFonts w:cs="Times New Roman"/>
                <w:color w:val="000000"/>
                <w:sz w:val="20"/>
                <w:szCs w:val="20"/>
              </w:rPr>
            </w:pPr>
            <w:r w:rsidRPr="00C11ACA">
              <w:rPr>
                <w:rFonts w:cs="Times New Roman"/>
                <w:color w:val="000000"/>
                <w:sz w:val="20"/>
                <w:szCs w:val="20"/>
              </w:rPr>
              <w:t xml:space="preserve">  0.20</w:t>
            </w:r>
          </w:p>
        </w:tc>
        <w:tc>
          <w:tcPr>
            <w:tcW w:w="465" w:type="pct"/>
            <w:tcBorders>
              <w:left w:val="double" w:sz="4" w:space="0" w:color="auto"/>
            </w:tcBorders>
            <w:vAlign w:val="center"/>
          </w:tcPr>
          <w:p w:rsidR="00C7131B" w:rsidRPr="00C11ACA" w:rsidRDefault="00C7131B" w:rsidP="00C11ACA">
            <w:pPr>
              <w:tabs>
                <w:tab w:val="decimal" w:pos="264"/>
              </w:tabs>
              <w:spacing w:line="240" w:lineRule="auto"/>
              <w:rPr>
                <w:rFonts w:cs="Times New Roman"/>
                <w:color w:val="000000"/>
                <w:sz w:val="20"/>
                <w:szCs w:val="20"/>
              </w:rPr>
            </w:pPr>
            <w:r w:rsidRPr="00C11ACA">
              <w:rPr>
                <w:rFonts w:cs="Times New Roman"/>
                <w:color w:val="000000"/>
                <w:sz w:val="20"/>
                <w:szCs w:val="20"/>
              </w:rPr>
              <w:t>0.197</w:t>
            </w:r>
          </w:p>
        </w:tc>
        <w:tc>
          <w:tcPr>
            <w:tcW w:w="375" w:type="pct"/>
            <w:vAlign w:val="center"/>
          </w:tcPr>
          <w:p w:rsidR="00C7131B" w:rsidRPr="00C11ACA" w:rsidRDefault="00C7131B" w:rsidP="00C11ACA">
            <w:pPr>
              <w:tabs>
                <w:tab w:val="decimal" w:pos="66"/>
              </w:tabs>
              <w:spacing w:line="240" w:lineRule="auto"/>
              <w:jc w:val="center"/>
              <w:rPr>
                <w:rFonts w:cs="Times New Roman"/>
                <w:color w:val="000000"/>
                <w:sz w:val="20"/>
                <w:szCs w:val="20"/>
              </w:rPr>
            </w:pPr>
            <w:r w:rsidRPr="00C11ACA">
              <w:rPr>
                <w:rFonts w:cs="Times New Roman"/>
                <w:color w:val="000000"/>
                <w:sz w:val="20"/>
                <w:szCs w:val="20"/>
              </w:rPr>
              <w:t>0.003</w:t>
            </w:r>
          </w:p>
        </w:tc>
        <w:tc>
          <w:tcPr>
            <w:tcW w:w="427" w:type="pct"/>
            <w:tcBorders>
              <w:right w:val="single" w:sz="4" w:space="0" w:color="auto"/>
            </w:tcBorders>
            <w:vAlign w:val="center"/>
          </w:tcPr>
          <w:p w:rsidR="00C7131B" w:rsidRPr="00C11ACA" w:rsidRDefault="00C7131B" w:rsidP="00C11ACA">
            <w:pPr>
              <w:tabs>
                <w:tab w:val="decimal" w:pos="408"/>
              </w:tabs>
              <w:spacing w:line="240" w:lineRule="auto"/>
              <w:jc w:val="center"/>
              <w:rPr>
                <w:rFonts w:cs="Times New Roman"/>
                <w:color w:val="000000"/>
                <w:sz w:val="20"/>
                <w:szCs w:val="20"/>
              </w:rPr>
            </w:pPr>
            <w:r w:rsidRPr="00C11ACA">
              <w:rPr>
                <w:rFonts w:cs="Times New Roman"/>
                <w:color w:val="000000"/>
                <w:sz w:val="20"/>
                <w:szCs w:val="20"/>
              </w:rPr>
              <w:t xml:space="preserve">  1.721</w:t>
            </w:r>
          </w:p>
        </w:tc>
        <w:tc>
          <w:tcPr>
            <w:tcW w:w="414" w:type="pct"/>
            <w:tcBorders>
              <w:left w:val="double" w:sz="4" w:space="0" w:color="auto"/>
            </w:tcBorders>
            <w:vAlign w:val="center"/>
          </w:tcPr>
          <w:p w:rsidR="00C7131B" w:rsidRPr="00C11ACA" w:rsidRDefault="00C7131B" w:rsidP="00C11ACA">
            <w:pPr>
              <w:tabs>
                <w:tab w:val="decimal" w:pos="296"/>
              </w:tabs>
              <w:spacing w:line="240" w:lineRule="auto"/>
              <w:jc w:val="center"/>
              <w:rPr>
                <w:rFonts w:cs="Times New Roman"/>
                <w:color w:val="000000"/>
                <w:sz w:val="20"/>
                <w:szCs w:val="20"/>
              </w:rPr>
            </w:pPr>
            <w:r w:rsidRPr="00C11ACA">
              <w:rPr>
                <w:rFonts w:cs="Times New Roman"/>
                <w:color w:val="000000"/>
                <w:sz w:val="20"/>
                <w:szCs w:val="20"/>
              </w:rPr>
              <w:t>0.069</w:t>
            </w:r>
          </w:p>
        </w:tc>
        <w:tc>
          <w:tcPr>
            <w:tcW w:w="548" w:type="pct"/>
            <w:vAlign w:val="center"/>
          </w:tcPr>
          <w:p w:rsidR="00C7131B" w:rsidRPr="00C11ACA" w:rsidRDefault="00C7131B" w:rsidP="00C11ACA">
            <w:pPr>
              <w:tabs>
                <w:tab w:val="decimal" w:pos="269"/>
              </w:tabs>
              <w:spacing w:line="240" w:lineRule="auto"/>
              <w:jc w:val="center"/>
              <w:rPr>
                <w:rFonts w:cs="Times New Roman"/>
                <w:color w:val="000000"/>
                <w:sz w:val="20"/>
                <w:szCs w:val="20"/>
              </w:rPr>
            </w:pPr>
            <w:r w:rsidRPr="00C11ACA">
              <w:rPr>
                <w:rFonts w:cs="Times New Roman"/>
                <w:color w:val="000000"/>
                <w:sz w:val="20"/>
                <w:szCs w:val="20"/>
              </w:rPr>
              <w:t>34.500</w:t>
            </w:r>
          </w:p>
        </w:tc>
        <w:tc>
          <w:tcPr>
            <w:tcW w:w="399" w:type="pct"/>
            <w:vAlign w:val="center"/>
          </w:tcPr>
          <w:p w:rsidR="00C7131B" w:rsidRPr="00C11ACA" w:rsidRDefault="00C7131B" w:rsidP="00C11ACA">
            <w:pPr>
              <w:tabs>
                <w:tab w:val="decimal" w:pos="147"/>
              </w:tabs>
              <w:spacing w:line="240" w:lineRule="auto"/>
              <w:jc w:val="center"/>
              <w:rPr>
                <w:rFonts w:cs="Times New Roman"/>
                <w:color w:val="000000"/>
                <w:sz w:val="20"/>
                <w:szCs w:val="20"/>
              </w:rPr>
            </w:pPr>
            <w:r w:rsidRPr="00C11ACA">
              <w:rPr>
                <w:rFonts w:cs="Times New Roman"/>
                <w:color w:val="000000"/>
                <w:sz w:val="20"/>
                <w:szCs w:val="20"/>
              </w:rPr>
              <w:t>0.072</w:t>
            </w:r>
          </w:p>
        </w:tc>
        <w:tc>
          <w:tcPr>
            <w:tcW w:w="546" w:type="pct"/>
            <w:vAlign w:val="center"/>
          </w:tcPr>
          <w:p w:rsidR="00C7131B" w:rsidRPr="00C11ACA" w:rsidRDefault="00C7131B" w:rsidP="00C11ACA">
            <w:pPr>
              <w:tabs>
                <w:tab w:val="decimal" w:pos="216"/>
              </w:tabs>
              <w:spacing w:line="240" w:lineRule="auto"/>
              <w:jc w:val="center"/>
              <w:rPr>
                <w:rFonts w:cs="Times New Roman"/>
                <w:color w:val="000000"/>
                <w:sz w:val="20"/>
                <w:szCs w:val="20"/>
              </w:rPr>
            </w:pPr>
            <w:r w:rsidRPr="00C11ACA">
              <w:rPr>
                <w:rFonts w:cs="Times New Roman"/>
                <w:color w:val="000000"/>
                <w:sz w:val="20"/>
                <w:szCs w:val="20"/>
              </w:rPr>
              <w:t>36.000</w:t>
            </w:r>
          </w:p>
        </w:tc>
        <w:tc>
          <w:tcPr>
            <w:tcW w:w="452" w:type="pct"/>
            <w:tcBorders>
              <w:left w:val="single" w:sz="4" w:space="0" w:color="auto"/>
              <w:right w:val="double" w:sz="4" w:space="0" w:color="auto"/>
            </w:tcBorders>
            <w:vAlign w:val="center"/>
          </w:tcPr>
          <w:p w:rsidR="00C7131B" w:rsidRPr="00C11ACA" w:rsidRDefault="00C7131B" w:rsidP="00C11ACA">
            <w:pPr>
              <w:tabs>
                <w:tab w:val="decimal" w:pos="182"/>
              </w:tabs>
              <w:spacing w:line="240" w:lineRule="auto"/>
              <w:jc w:val="center"/>
              <w:rPr>
                <w:rFonts w:cs="Times New Roman"/>
                <w:sz w:val="20"/>
                <w:szCs w:val="20"/>
              </w:rPr>
            </w:pPr>
            <w:r w:rsidRPr="00C11ACA">
              <w:rPr>
                <w:rFonts w:cs="Times New Roman"/>
                <w:sz w:val="20"/>
                <w:szCs w:val="20"/>
              </w:rPr>
              <w:t xml:space="preserve">  4.348</w:t>
            </w:r>
          </w:p>
        </w:tc>
        <w:tc>
          <w:tcPr>
            <w:tcW w:w="492" w:type="pct"/>
            <w:tcBorders>
              <w:left w:val="single" w:sz="4" w:space="0" w:color="auto"/>
              <w:right w:val="double" w:sz="4" w:space="0" w:color="auto"/>
            </w:tcBorders>
            <w:vAlign w:val="center"/>
          </w:tcPr>
          <w:p w:rsidR="00C7131B" w:rsidRPr="00C11ACA" w:rsidRDefault="00C7131B" w:rsidP="00C11ACA">
            <w:pPr>
              <w:tabs>
                <w:tab w:val="decimal" w:pos="150"/>
              </w:tabs>
              <w:spacing w:line="240" w:lineRule="auto"/>
              <w:jc w:val="center"/>
              <w:rPr>
                <w:rFonts w:cs="Times New Roman"/>
                <w:color w:val="000000"/>
                <w:sz w:val="20"/>
                <w:szCs w:val="20"/>
              </w:rPr>
            </w:pPr>
            <w:r w:rsidRPr="00C11ACA">
              <w:rPr>
                <w:rFonts w:cs="Times New Roman"/>
                <w:color w:val="000000"/>
                <w:sz w:val="20"/>
                <w:szCs w:val="20"/>
              </w:rPr>
              <w:t>0.00017</w:t>
            </w:r>
          </w:p>
        </w:tc>
      </w:tr>
      <w:tr w:rsidR="00C11ACA" w:rsidRPr="00C11ACA" w:rsidTr="00131EE5">
        <w:trPr>
          <w:trHeight w:val="374"/>
        </w:trPr>
        <w:tc>
          <w:tcPr>
            <w:tcW w:w="465" w:type="pct"/>
            <w:tcBorders>
              <w:left w:val="doub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eastAsiaTheme="minorHAnsi" w:cs="Times New Roman"/>
                <w:b/>
                <w:position w:val="-12"/>
                <w:sz w:val="20"/>
                <w:szCs w:val="20"/>
              </w:rPr>
              <w:object w:dxaOrig="300" w:dyaOrig="360">
                <v:shape id="_x0000_i1683" type="#_x0000_t75" style="width:15.75pt;height:19.5pt" o:ole="">
                  <v:imagedata r:id="rId1235" o:title=""/>
                </v:shape>
                <o:OLEObject Type="Embed" ProgID="Equation.3" ShapeID="_x0000_i1683" DrawAspect="Content" ObjectID="_1498381315" r:id="rId1236"/>
              </w:object>
            </w:r>
          </w:p>
        </w:tc>
        <w:tc>
          <w:tcPr>
            <w:tcW w:w="418" w:type="pct"/>
            <w:tcBorders>
              <w:left w:val="double" w:sz="4" w:space="0" w:color="auto"/>
              <w:right w:val="double" w:sz="4" w:space="0" w:color="auto"/>
            </w:tcBorders>
            <w:vAlign w:val="center"/>
          </w:tcPr>
          <w:p w:rsidR="00C7131B" w:rsidRPr="00C11ACA" w:rsidRDefault="00C7131B" w:rsidP="00C11ACA">
            <w:pPr>
              <w:tabs>
                <w:tab w:val="decimal" w:pos="276"/>
              </w:tabs>
              <w:spacing w:line="240" w:lineRule="auto"/>
              <w:rPr>
                <w:rFonts w:cs="Times New Roman"/>
                <w:color w:val="000000"/>
                <w:sz w:val="20"/>
                <w:szCs w:val="20"/>
              </w:rPr>
            </w:pPr>
            <w:r w:rsidRPr="00C11ACA">
              <w:rPr>
                <w:rFonts w:cs="Times New Roman"/>
                <w:color w:val="000000"/>
                <w:sz w:val="20"/>
                <w:szCs w:val="20"/>
              </w:rPr>
              <w:t xml:space="preserve">  1.00</w:t>
            </w:r>
          </w:p>
        </w:tc>
        <w:tc>
          <w:tcPr>
            <w:tcW w:w="465" w:type="pct"/>
            <w:tcBorders>
              <w:left w:val="double" w:sz="4" w:space="0" w:color="auto"/>
            </w:tcBorders>
            <w:vAlign w:val="center"/>
          </w:tcPr>
          <w:p w:rsidR="00C7131B" w:rsidRPr="00C11ACA" w:rsidRDefault="00C7131B" w:rsidP="00C11ACA">
            <w:pPr>
              <w:tabs>
                <w:tab w:val="decimal" w:pos="264"/>
              </w:tabs>
              <w:spacing w:line="240" w:lineRule="auto"/>
              <w:rPr>
                <w:rFonts w:cs="Times New Roman"/>
                <w:color w:val="000000"/>
                <w:sz w:val="20"/>
                <w:szCs w:val="20"/>
              </w:rPr>
            </w:pPr>
            <w:r w:rsidRPr="00C11ACA">
              <w:rPr>
                <w:rFonts w:cs="Times New Roman"/>
                <w:color w:val="000000"/>
                <w:sz w:val="20"/>
                <w:szCs w:val="20"/>
              </w:rPr>
              <w:t>0.847</w:t>
            </w:r>
          </w:p>
        </w:tc>
        <w:tc>
          <w:tcPr>
            <w:tcW w:w="375" w:type="pct"/>
            <w:vAlign w:val="center"/>
          </w:tcPr>
          <w:p w:rsidR="00C7131B" w:rsidRPr="00C11ACA" w:rsidRDefault="00C7131B" w:rsidP="00C11ACA">
            <w:pPr>
              <w:tabs>
                <w:tab w:val="decimal" w:pos="66"/>
              </w:tabs>
              <w:spacing w:line="240" w:lineRule="auto"/>
              <w:jc w:val="center"/>
              <w:rPr>
                <w:rFonts w:cs="Times New Roman"/>
                <w:color w:val="000000"/>
                <w:sz w:val="20"/>
                <w:szCs w:val="20"/>
              </w:rPr>
            </w:pPr>
            <w:r w:rsidRPr="00C11ACA">
              <w:rPr>
                <w:rFonts w:cs="Times New Roman"/>
                <w:color w:val="000000"/>
                <w:sz w:val="20"/>
                <w:szCs w:val="20"/>
              </w:rPr>
              <w:t>0.153</w:t>
            </w:r>
          </w:p>
        </w:tc>
        <w:tc>
          <w:tcPr>
            <w:tcW w:w="427" w:type="pct"/>
            <w:tcBorders>
              <w:right w:val="single" w:sz="4" w:space="0" w:color="auto"/>
            </w:tcBorders>
            <w:vAlign w:val="center"/>
          </w:tcPr>
          <w:p w:rsidR="00C7131B" w:rsidRPr="00C11ACA" w:rsidRDefault="00C7131B" w:rsidP="00C11ACA">
            <w:pPr>
              <w:tabs>
                <w:tab w:val="decimal" w:pos="408"/>
              </w:tabs>
              <w:spacing w:line="240" w:lineRule="auto"/>
              <w:rPr>
                <w:rFonts w:cs="Times New Roman"/>
                <w:color w:val="000000"/>
                <w:sz w:val="20"/>
                <w:szCs w:val="20"/>
              </w:rPr>
            </w:pPr>
            <w:r w:rsidRPr="00C11ACA">
              <w:rPr>
                <w:rFonts w:cs="Times New Roman"/>
                <w:color w:val="000000"/>
                <w:sz w:val="20"/>
                <w:szCs w:val="20"/>
              </w:rPr>
              <w:t>15.300</w:t>
            </w:r>
          </w:p>
        </w:tc>
        <w:tc>
          <w:tcPr>
            <w:tcW w:w="414" w:type="pct"/>
            <w:tcBorders>
              <w:left w:val="double" w:sz="4" w:space="0" w:color="auto"/>
            </w:tcBorders>
            <w:vAlign w:val="center"/>
          </w:tcPr>
          <w:p w:rsidR="00C7131B" w:rsidRPr="00C11ACA" w:rsidRDefault="00C7131B" w:rsidP="00C11ACA">
            <w:pPr>
              <w:tabs>
                <w:tab w:val="decimal" w:pos="296"/>
              </w:tabs>
              <w:spacing w:line="240" w:lineRule="auto"/>
              <w:jc w:val="center"/>
              <w:rPr>
                <w:rFonts w:cs="Times New Roman"/>
                <w:color w:val="000000"/>
                <w:sz w:val="20"/>
                <w:szCs w:val="20"/>
              </w:rPr>
            </w:pPr>
            <w:r w:rsidRPr="00C11ACA">
              <w:rPr>
                <w:rFonts w:cs="Times New Roman"/>
                <w:color w:val="000000"/>
                <w:sz w:val="20"/>
                <w:szCs w:val="20"/>
              </w:rPr>
              <w:t>0.112</w:t>
            </w:r>
          </w:p>
        </w:tc>
        <w:tc>
          <w:tcPr>
            <w:tcW w:w="548" w:type="pct"/>
            <w:vAlign w:val="center"/>
          </w:tcPr>
          <w:p w:rsidR="00C7131B" w:rsidRPr="00C11ACA" w:rsidRDefault="00C7131B" w:rsidP="00C11ACA">
            <w:pPr>
              <w:tabs>
                <w:tab w:val="decimal" w:pos="269"/>
              </w:tabs>
              <w:spacing w:line="240" w:lineRule="auto"/>
              <w:jc w:val="center"/>
              <w:rPr>
                <w:rFonts w:cs="Times New Roman"/>
                <w:color w:val="000000"/>
                <w:sz w:val="20"/>
                <w:szCs w:val="20"/>
              </w:rPr>
            </w:pPr>
            <w:r w:rsidRPr="00C11ACA">
              <w:rPr>
                <w:rFonts w:cs="Times New Roman"/>
                <w:color w:val="000000"/>
                <w:sz w:val="20"/>
                <w:szCs w:val="20"/>
              </w:rPr>
              <w:t>11.200</w:t>
            </w:r>
          </w:p>
        </w:tc>
        <w:tc>
          <w:tcPr>
            <w:tcW w:w="399" w:type="pct"/>
            <w:vAlign w:val="center"/>
          </w:tcPr>
          <w:p w:rsidR="00C7131B" w:rsidRPr="00C11ACA" w:rsidRDefault="00C7131B" w:rsidP="00C11ACA">
            <w:pPr>
              <w:tabs>
                <w:tab w:val="decimal" w:pos="147"/>
              </w:tabs>
              <w:spacing w:line="240" w:lineRule="auto"/>
              <w:jc w:val="center"/>
              <w:rPr>
                <w:rFonts w:cs="Times New Roman"/>
                <w:color w:val="000000"/>
                <w:sz w:val="20"/>
                <w:szCs w:val="20"/>
              </w:rPr>
            </w:pPr>
            <w:r w:rsidRPr="00C11ACA">
              <w:rPr>
                <w:rFonts w:cs="Times New Roman"/>
                <w:color w:val="000000"/>
                <w:sz w:val="20"/>
                <w:szCs w:val="20"/>
              </w:rPr>
              <w:t>0.100</w:t>
            </w:r>
          </w:p>
        </w:tc>
        <w:tc>
          <w:tcPr>
            <w:tcW w:w="546" w:type="pct"/>
            <w:vAlign w:val="center"/>
          </w:tcPr>
          <w:p w:rsidR="00C7131B" w:rsidRPr="00C11ACA" w:rsidRDefault="00C7131B" w:rsidP="00C11ACA">
            <w:pPr>
              <w:tabs>
                <w:tab w:val="decimal" w:pos="216"/>
              </w:tabs>
              <w:spacing w:line="240" w:lineRule="auto"/>
              <w:jc w:val="center"/>
              <w:rPr>
                <w:rFonts w:cs="Times New Roman"/>
                <w:color w:val="000000"/>
                <w:sz w:val="20"/>
                <w:szCs w:val="20"/>
              </w:rPr>
            </w:pPr>
            <w:r w:rsidRPr="00C11ACA">
              <w:rPr>
                <w:rFonts w:cs="Times New Roman"/>
                <w:color w:val="000000"/>
                <w:sz w:val="20"/>
                <w:szCs w:val="20"/>
              </w:rPr>
              <w:t>10.000</w:t>
            </w:r>
          </w:p>
        </w:tc>
        <w:tc>
          <w:tcPr>
            <w:tcW w:w="452" w:type="pct"/>
            <w:tcBorders>
              <w:left w:val="single" w:sz="4" w:space="0" w:color="auto"/>
              <w:right w:val="double" w:sz="4" w:space="0" w:color="auto"/>
            </w:tcBorders>
            <w:vAlign w:val="center"/>
          </w:tcPr>
          <w:p w:rsidR="00C7131B" w:rsidRPr="00C11ACA" w:rsidRDefault="00C7131B" w:rsidP="00C11ACA">
            <w:pPr>
              <w:tabs>
                <w:tab w:val="decimal" w:pos="182"/>
              </w:tabs>
              <w:spacing w:line="240" w:lineRule="auto"/>
              <w:jc w:val="center"/>
              <w:rPr>
                <w:rFonts w:cs="Times New Roman"/>
                <w:sz w:val="20"/>
                <w:szCs w:val="20"/>
              </w:rPr>
            </w:pPr>
            <w:r w:rsidRPr="00C11ACA">
              <w:rPr>
                <w:rFonts w:cs="Times New Roman"/>
                <w:sz w:val="20"/>
                <w:szCs w:val="20"/>
              </w:rPr>
              <w:t>10.714</w:t>
            </w:r>
          </w:p>
        </w:tc>
        <w:tc>
          <w:tcPr>
            <w:tcW w:w="492" w:type="pct"/>
            <w:tcBorders>
              <w:left w:val="single" w:sz="4" w:space="0" w:color="auto"/>
              <w:right w:val="double" w:sz="4" w:space="0" w:color="auto"/>
            </w:tcBorders>
            <w:vAlign w:val="center"/>
          </w:tcPr>
          <w:p w:rsidR="00C7131B" w:rsidRPr="00C11ACA" w:rsidRDefault="00C7131B" w:rsidP="00C11ACA">
            <w:pPr>
              <w:tabs>
                <w:tab w:val="decimal" w:pos="150"/>
              </w:tabs>
              <w:spacing w:line="240" w:lineRule="auto"/>
              <w:jc w:val="center"/>
              <w:rPr>
                <w:rFonts w:cs="Times New Roman"/>
                <w:color w:val="000000"/>
                <w:sz w:val="20"/>
                <w:szCs w:val="20"/>
              </w:rPr>
            </w:pPr>
            <w:r w:rsidRPr="00C11ACA">
              <w:rPr>
                <w:rFonts w:cs="Times New Roman"/>
                <w:color w:val="000000"/>
                <w:sz w:val="20"/>
                <w:szCs w:val="20"/>
              </w:rPr>
              <w:t>0.00010</w:t>
            </w:r>
          </w:p>
        </w:tc>
      </w:tr>
      <w:tr w:rsidR="00C11ACA" w:rsidRPr="00C11ACA" w:rsidTr="00131EE5">
        <w:trPr>
          <w:trHeight w:val="374"/>
        </w:trPr>
        <w:tc>
          <w:tcPr>
            <w:tcW w:w="465" w:type="pct"/>
            <w:tcBorders>
              <w:left w:val="doub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eastAsiaTheme="minorHAnsi" w:cs="Times New Roman"/>
                <w:b/>
                <w:position w:val="-12"/>
                <w:sz w:val="20"/>
                <w:szCs w:val="20"/>
              </w:rPr>
              <w:object w:dxaOrig="320" w:dyaOrig="360">
                <v:shape id="_x0000_i1684" type="#_x0000_t75" style="width:16.5pt;height:19.5pt" o:ole="">
                  <v:imagedata r:id="rId1237" o:title=""/>
                </v:shape>
                <o:OLEObject Type="Embed" ProgID="Equation.3" ShapeID="_x0000_i1684" DrawAspect="Content" ObjectID="_1498381316" r:id="rId1238"/>
              </w:object>
            </w:r>
          </w:p>
        </w:tc>
        <w:tc>
          <w:tcPr>
            <w:tcW w:w="418" w:type="pct"/>
            <w:tcBorders>
              <w:left w:val="double" w:sz="4" w:space="0" w:color="auto"/>
              <w:right w:val="double" w:sz="4" w:space="0" w:color="auto"/>
            </w:tcBorders>
            <w:vAlign w:val="center"/>
          </w:tcPr>
          <w:p w:rsidR="00C7131B" w:rsidRPr="00C11ACA" w:rsidRDefault="00C7131B" w:rsidP="00C11ACA">
            <w:pPr>
              <w:tabs>
                <w:tab w:val="decimal" w:pos="276"/>
              </w:tabs>
              <w:spacing w:line="240" w:lineRule="auto"/>
              <w:rPr>
                <w:rFonts w:cs="Times New Roman"/>
                <w:color w:val="000000"/>
                <w:sz w:val="20"/>
                <w:szCs w:val="20"/>
              </w:rPr>
            </w:pPr>
            <w:r w:rsidRPr="00C11ACA">
              <w:rPr>
                <w:rFonts w:cs="Times New Roman"/>
                <w:color w:val="000000"/>
                <w:sz w:val="20"/>
                <w:szCs w:val="20"/>
              </w:rPr>
              <w:t>0.40</w:t>
            </w:r>
          </w:p>
        </w:tc>
        <w:tc>
          <w:tcPr>
            <w:tcW w:w="465" w:type="pct"/>
            <w:tcBorders>
              <w:left w:val="double" w:sz="4" w:space="0" w:color="auto"/>
            </w:tcBorders>
            <w:vAlign w:val="center"/>
          </w:tcPr>
          <w:p w:rsidR="00C7131B" w:rsidRPr="00C11ACA" w:rsidRDefault="00C7131B" w:rsidP="00C11ACA">
            <w:pPr>
              <w:tabs>
                <w:tab w:val="decimal" w:pos="264"/>
              </w:tabs>
              <w:spacing w:line="240" w:lineRule="auto"/>
              <w:rPr>
                <w:rFonts w:cs="Times New Roman"/>
                <w:color w:val="000000"/>
                <w:sz w:val="20"/>
                <w:szCs w:val="20"/>
              </w:rPr>
            </w:pPr>
            <w:r w:rsidRPr="00C11ACA">
              <w:rPr>
                <w:rFonts w:cs="Times New Roman"/>
                <w:color w:val="000000"/>
                <w:sz w:val="20"/>
                <w:szCs w:val="20"/>
              </w:rPr>
              <w:t>0.423</w:t>
            </w:r>
          </w:p>
        </w:tc>
        <w:tc>
          <w:tcPr>
            <w:tcW w:w="375" w:type="pct"/>
            <w:vAlign w:val="center"/>
          </w:tcPr>
          <w:p w:rsidR="00C7131B" w:rsidRPr="00C11ACA" w:rsidRDefault="00C7131B" w:rsidP="00C11ACA">
            <w:pPr>
              <w:tabs>
                <w:tab w:val="decimal" w:pos="66"/>
              </w:tabs>
              <w:spacing w:line="240" w:lineRule="auto"/>
              <w:jc w:val="center"/>
              <w:rPr>
                <w:rFonts w:cs="Times New Roman"/>
                <w:color w:val="000000"/>
                <w:sz w:val="20"/>
                <w:szCs w:val="20"/>
              </w:rPr>
            </w:pPr>
            <w:r w:rsidRPr="00C11ACA">
              <w:rPr>
                <w:rFonts w:cs="Times New Roman"/>
                <w:color w:val="000000"/>
                <w:sz w:val="20"/>
                <w:szCs w:val="20"/>
              </w:rPr>
              <w:t>0.023</w:t>
            </w:r>
          </w:p>
        </w:tc>
        <w:tc>
          <w:tcPr>
            <w:tcW w:w="427" w:type="pct"/>
            <w:tcBorders>
              <w:right w:val="single" w:sz="4" w:space="0" w:color="auto"/>
            </w:tcBorders>
            <w:vAlign w:val="center"/>
          </w:tcPr>
          <w:p w:rsidR="00C7131B" w:rsidRPr="00C11ACA" w:rsidRDefault="00C7131B" w:rsidP="00C11ACA">
            <w:pPr>
              <w:tabs>
                <w:tab w:val="decimal" w:pos="408"/>
              </w:tabs>
              <w:spacing w:line="240" w:lineRule="auto"/>
              <w:jc w:val="center"/>
              <w:rPr>
                <w:rFonts w:cs="Times New Roman"/>
                <w:color w:val="000000"/>
                <w:sz w:val="20"/>
                <w:szCs w:val="20"/>
              </w:rPr>
            </w:pPr>
            <w:r w:rsidRPr="00C11ACA">
              <w:rPr>
                <w:rFonts w:cs="Times New Roman"/>
                <w:color w:val="000000"/>
                <w:sz w:val="20"/>
                <w:szCs w:val="20"/>
              </w:rPr>
              <w:t xml:space="preserve"> 5.650</w:t>
            </w:r>
          </w:p>
        </w:tc>
        <w:tc>
          <w:tcPr>
            <w:tcW w:w="414" w:type="pct"/>
            <w:tcBorders>
              <w:left w:val="double" w:sz="4" w:space="0" w:color="auto"/>
            </w:tcBorders>
            <w:vAlign w:val="center"/>
          </w:tcPr>
          <w:p w:rsidR="00C7131B" w:rsidRPr="00C11ACA" w:rsidRDefault="00C7131B" w:rsidP="00C11ACA">
            <w:pPr>
              <w:tabs>
                <w:tab w:val="decimal" w:pos="296"/>
              </w:tabs>
              <w:spacing w:line="240" w:lineRule="auto"/>
              <w:jc w:val="center"/>
              <w:rPr>
                <w:rFonts w:cs="Times New Roman"/>
                <w:color w:val="000000"/>
                <w:sz w:val="20"/>
                <w:szCs w:val="20"/>
              </w:rPr>
            </w:pPr>
            <w:r w:rsidRPr="00C11ACA">
              <w:rPr>
                <w:rFonts w:cs="Times New Roman"/>
                <w:color w:val="000000"/>
                <w:sz w:val="20"/>
                <w:szCs w:val="20"/>
              </w:rPr>
              <w:t>0.050</w:t>
            </w:r>
          </w:p>
        </w:tc>
        <w:tc>
          <w:tcPr>
            <w:tcW w:w="548" w:type="pct"/>
            <w:vAlign w:val="center"/>
          </w:tcPr>
          <w:p w:rsidR="00C7131B" w:rsidRPr="00C11ACA" w:rsidRDefault="00C7131B" w:rsidP="00C11ACA">
            <w:pPr>
              <w:tabs>
                <w:tab w:val="decimal" w:pos="269"/>
              </w:tabs>
              <w:spacing w:line="240" w:lineRule="auto"/>
              <w:jc w:val="center"/>
              <w:rPr>
                <w:rFonts w:cs="Times New Roman"/>
                <w:color w:val="000000"/>
                <w:sz w:val="20"/>
                <w:szCs w:val="20"/>
              </w:rPr>
            </w:pPr>
            <w:r w:rsidRPr="00C11ACA">
              <w:rPr>
                <w:rFonts w:cs="Times New Roman"/>
                <w:color w:val="000000"/>
                <w:sz w:val="20"/>
                <w:szCs w:val="20"/>
              </w:rPr>
              <w:t>12.500</w:t>
            </w:r>
          </w:p>
        </w:tc>
        <w:tc>
          <w:tcPr>
            <w:tcW w:w="399" w:type="pct"/>
            <w:vAlign w:val="center"/>
          </w:tcPr>
          <w:p w:rsidR="00C7131B" w:rsidRPr="00C11ACA" w:rsidRDefault="00C7131B" w:rsidP="00C11ACA">
            <w:pPr>
              <w:tabs>
                <w:tab w:val="decimal" w:pos="147"/>
              </w:tabs>
              <w:spacing w:line="240" w:lineRule="auto"/>
              <w:jc w:val="center"/>
              <w:rPr>
                <w:rFonts w:cs="Times New Roman"/>
                <w:color w:val="000000"/>
                <w:sz w:val="20"/>
                <w:szCs w:val="20"/>
              </w:rPr>
            </w:pPr>
            <w:r w:rsidRPr="00C11ACA">
              <w:rPr>
                <w:rFonts w:cs="Times New Roman"/>
                <w:color w:val="000000"/>
                <w:sz w:val="20"/>
                <w:szCs w:val="20"/>
              </w:rPr>
              <w:t>0.043</w:t>
            </w:r>
          </w:p>
        </w:tc>
        <w:tc>
          <w:tcPr>
            <w:tcW w:w="546" w:type="pct"/>
            <w:vAlign w:val="center"/>
          </w:tcPr>
          <w:p w:rsidR="00C7131B" w:rsidRPr="00C11ACA" w:rsidRDefault="00C7131B" w:rsidP="00C11ACA">
            <w:pPr>
              <w:tabs>
                <w:tab w:val="decimal" w:pos="216"/>
              </w:tabs>
              <w:spacing w:line="240" w:lineRule="auto"/>
              <w:jc w:val="center"/>
              <w:rPr>
                <w:rFonts w:cs="Times New Roman"/>
                <w:color w:val="000000"/>
                <w:sz w:val="20"/>
                <w:szCs w:val="20"/>
              </w:rPr>
            </w:pPr>
            <w:r w:rsidRPr="00C11ACA">
              <w:rPr>
                <w:rFonts w:cs="Times New Roman"/>
                <w:color w:val="000000"/>
                <w:sz w:val="20"/>
                <w:szCs w:val="20"/>
              </w:rPr>
              <w:t>10.750</w:t>
            </w:r>
          </w:p>
        </w:tc>
        <w:tc>
          <w:tcPr>
            <w:tcW w:w="452" w:type="pct"/>
            <w:tcBorders>
              <w:left w:val="single" w:sz="4" w:space="0" w:color="auto"/>
              <w:right w:val="double" w:sz="4" w:space="0" w:color="auto"/>
            </w:tcBorders>
            <w:vAlign w:val="center"/>
          </w:tcPr>
          <w:p w:rsidR="00C7131B" w:rsidRPr="00C11ACA" w:rsidRDefault="00C7131B" w:rsidP="00C11ACA">
            <w:pPr>
              <w:tabs>
                <w:tab w:val="decimal" w:pos="182"/>
              </w:tabs>
              <w:spacing w:line="240" w:lineRule="auto"/>
              <w:jc w:val="center"/>
              <w:rPr>
                <w:rFonts w:cs="Times New Roman"/>
                <w:sz w:val="20"/>
                <w:szCs w:val="20"/>
              </w:rPr>
            </w:pPr>
            <w:r w:rsidRPr="00C11ACA">
              <w:rPr>
                <w:rFonts w:cs="Times New Roman"/>
                <w:sz w:val="20"/>
                <w:szCs w:val="20"/>
              </w:rPr>
              <w:t>14.000</w:t>
            </w:r>
          </w:p>
        </w:tc>
        <w:tc>
          <w:tcPr>
            <w:tcW w:w="492" w:type="pct"/>
            <w:tcBorders>
              <w:left w:val="single" w:sz="4" w:space="0" w:color="auto"/>
              <w:right w:val="double" w:sz="4" w:space="0" w:color="auto"/>
            </w:tcBorders>
            <w:vAlign w:val="center"/>
          </w:tcPr>
          <w:p w:rsidR="00C7131B" w:rsidRPr="00C11ACA" w:rsidRDefault="00C7131B" w:rsidP="00C11ACA">
            <w:pPr>
              <w:tabs>
                <w:tab w:val="decimal" w:pos="150"/>
              </w:tabs>
              <w:spacing w:line="240" w:lineRule="auto"/>
              <w:jc w:val="center"/>
              <w:rPr>
                <w:rFonts w:cs="Times New Roman"/>
                <w:color w:val="000000"/>
                <w:sz w:val="20"/>
                <w:szCs w:val="20"/>
              </w:rPr>
            </w:pPr>
            <w:r w:rsidRPr="00C11ACA">
              <w:rPr>
                <w:rFonts w:cs="Times New Roman"/>
                <w:color w:val="000000"/>
                <w:sz w:val="20"/>
                <w:szCs w:val="20"/>
              </w:rPr>
              <w:t>0.00015</w:t>
            </w:r>
          </w:p>
        </w:tc>
      </w:tr>
      <w:tr w:rsidR="00C11ACA" w:rsidRPr="00C11ACA" w:rsidTr="00131EE5">
        <w:trPr>
          <w:trHeight w:val="374"/>
        </w:trPr>
        <w:tc>
          <w:tcPr>
            <w:tcW w:w="465" w:type="pct"/>
            <w:tcBorders>
              <w:left w:val="doub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eastAsiaTheme="minorHAnsi" w:cs="Times New Roman"/>
                <w:b/>
                <w:position w:val="-12"/>
                <w:sz w:val="20"/>
                <w:szCs w:val="20"/>
              </w:rPr>
              <w:object w:dxaOrig="320" w:dyaOrig="360">
                <v:shape id="_x0000_i1685" type="#_x0000_t75" style="width:16.5pt;height:19.5pt" o:ole="">
                  <v:imagedata r:id="rId1239" o:title=""/>
                </v:shape>
                <o:OLEObject Type="Embed" ProgID="Equation.3" ShapeID="_x0000_i1685" DrawAspect="Content" ObjectID="_1498381317" r:id="rId1240"/>
              </w:object>
            </w:r>
          </w:p>
        </w:tc>
        <w:tc>
          <w:tcPr>
            <w:tcW w:w="418" w:type="pct"/>
            <w:tcBorders>
              <w:left w:val="double" w:sz="4" w:space="0" w:color="auto"/>
              <w:right w:val="double" w:sz="4" w:space="0" w:color="auto"/>
            </w:tcBorders>
            <w:vAlign w:val="center"/>
          </w:tcPr>
          <w:p w:rsidR="00C7131B" w:rsidRPr="00C11ACA" w:rsidRDefault="00C7131B" w:rsidP="00C11ACA">
            <w:pPr>
              <w:tabs>
                <w:tab w:val="decimal" w:pos="276"/>
              </w:tabs>
              <w:spacing w:line="240" w:lineRule="auto"/>
              <w:rPr>
                <w:rFonts w:cs="Times New Roman"/>
                <w:color w:val="000000"/>
                <w:sz w:val="20"/>
                <w:szCs w:val="20"/>
              </w:rPr>
            </w:pPr>
            <w:r w:rsidRPr="00C11ACA">
              <w:rPr>
                <w:rFonts w:cs="Times New Roman"/>
                <w:color w:val="000000"/>
                <w:sz w:val="20"/>
                <w:szCs w:val="20"/>
              </w:rPr>
              <w:t xml:space="preserve"> -0.30</w:t>
            </w:r>
          </w:p>
        </w:tc>
        <w:tc>
          <w:tcPr>
            <w:tcW w:w="465" w:type="pct"/>
            <w:tcBorders>
              <w:left w:val="double" w:sz="4" w:space="0" w:color="auto"/>
            </w:tcBorders>
            <w:vAlign w:val="center"/>
          </w:tcPr>
          <w:p w:rsidR="00C7131B" w:rsidRPr="00C11ACA" w:rsidRDefault="00C7131B" w:rsidP="00C11ACA">
            <w:pPr>
              <w:tabs>
                <w:tab w:val="decimal" w:pos="264"/>
              </w:tabs>
              <w:spacing w:line="240" w:lineRule="auto"/>
              <w:rPr>
                <w:rFonts w:cs="Times New Roman"/>
                <w:color w:val="000000"/>
                <w:sz w:val="20"/>
                <w:szCs w:val="20"/>
              </w:rPr>
            </w:pPr>
            <w:r w:rsidRPr="00C11ACA">
              <w:rPr>
                <w:rFonts w:cs="Times New Roman"/>
                <w:color w:val="000000"/>
                <w:sz w:val="20"/>
                <w:szCs w:val="20"/>
              </w:rPr>
              <w:t>-0.315</w:t>
            </w:r>
          </w:p>
        </w:tc>
        <w:tc>
          <w:tcPr>
            <w:tcW w:w="375" w:type="pct"/>
            <w:vAlign w:val="center"/>
          </w:tcPr>
          <w:p w:rsidR="00C7131B" w:rsidRPr="00C11ACA" w:rsidRDefault="00C7131B" w:rsidP="00C11ACA">
            <w:pPr>
              <w:tabs>
                <w:tab w:val="decimal" w:pos="66"/>
              </w:tabs>
              <w:spacing w:line="240" w:lineRule="auto"/>
              <w:jc w:val="center"/>
              <w:rPr>
                <w:rFonts w:cs="Times New Roman"/>
                <w:color w:val="000000"/>
                <w:sz w:val="20"/>
                <w:szCs w:val="20"/>
              </w:rPr>
            </w:pPr>
            <w:r w:rsidRPr="00C11ACA">
              <w:rPr>
                <w:rFonts w:cs="Times New Roman"/>
                <w:color w:val="000000"/>
                <w:sz w:val="20"/>
                <w:szCs w:val="20"/>
              </w:rPr>
              <w:t>0.015</w:t>
            </w:r>
          </w:p>
        </w:tc>
        <w:tc>
          <w:tcPr>
            <w:tcW w:w="427" w:type="pct"/>
            <w:tcBorders>
              <w:right w:val="single" w:sz="4" w:space="0" w:color="auto"/>
            </w:tcBorders>
            <w:vAlign w:val="center"/>
          </w:tcPr>
          <w:p w:rsidR="00C7131B" w:rsidRPr="00C11ACA" w:rsidRDefault="00C7131B" w:rsidP="00C11ACA">
            <w:pPr>
              <w:tabs>
                <w:tab w:val="decimal" w:pos="408"/>
              </w:tabs>
              <w:spacing w:line="240" w:lineRule="auto"/>
              <w:jc w:val="center"/>
              <w:rPr>
                <w:rFonts w:cs="Times New Roman"/>
                <w:color w:val="000000"/>
                <w:sz w:val="20"/>
                <w:szCs w:val="20"/>
              </w:rPr>
            </w:pPr>
            <w:r w:rsidRPr="00C11ACA">
              <w:rPr>
                <w:rFonts w:cs="Times New Roman"/>
                <w:color w:val="000000"/>
                <w:sz w:val="20"/>
                <w:szCs w:val="20"/>
              </w:rPr>
              <w:t xml:space="preserve"> 4.868</w:t>
            </w:r>
          </w:p>
        </w:tc>
        <w:tc>
          <w:tcPr>
            <w:tcW w:w="414" w:type="pct"/>
            <w:tcBorders>
              <w:left w:val="double" w:sz="4" w:space="0" w:color="auto"/>
            </w:tcBorders>
            <w:vAlign w:val="center"/>
          </w:tcPr>
          <w:p w:rsidR="00C7131B" w:rsidRPr="00C11ACA" w:rsidRDefault="00C7131B" w:rsidP="00C11ACA">
            <w:pPr>
              <w:tabs>
                <w:tab w:val="decimal" w:pos="296"/>
              </w:tabs>
              <w:spacing w:line="240" w:lineRule="auto"/>
              <w:jc w:val="center"/>
              <w:rPr>
                <w:rFonts w:cs="Times New Roman"/>
                <w:color w:val="000000"/>
                <w:sz w:val="20"/>
                <w:szCs w:val="20"/>
              </w:rPr>
            </w:pPr>
            <w:r w:rsidRPr="00C11ACA">
              <w:rPr>
                <w:rFonts w:cs="Times New Roman"/>
                <w:color w:val="000000"/>
                <w:sz w:val="20"/>
                <w:szCs w:val="20"/>
              </w:rPr>
              <w:t>0.043</w:t>
            </w:r>
          </w:p>
        </w:tc>
        <w:tc>
          <w:tcPr>
            <w:tcW w:w="548" w:type="pct"/>
            <w:vAlign w:val="center"/>
          </w:tcPr>
          <w:p w:rsidR="00C7131B" w:rsidRPr="00C11ACA" w:rsidRDefault="00C7131B" w:rsidP="00C11ACA">
            <w:pPr>
              <w:tabs>
                <w:tab w:val="decimal" w:pos="269"/>
              </w:tabs>
              <w:spacing w:line="240" w:lineRule="auto"/>
              <w:jc w:val="center"/>
              <w:rPr>
                <w:rFonts w:cs="Times New Roman"/>
                <w:color w:val="000000"/>
                <w:sz w:val="20"/>
                <w:szCs w:val="20"/>
              </w:rPr>
            </w:pPr>
            <w:r w:rsidRPr="00C11ACA">
              <w:rPr>
                <w:rFonts w:cs="Times New Roman"/>
                <w:color w:val="000000"/>
                <w:sz w:val="20"/>
                <w:szCs w:val="20"/>
              </w:rPr>
              <w:t>14.333</w:t>
            </w:r>
          </w:p>
        </w:tc>
        <w:tc>
          <w:tcPr>
            <w:tcW w:w="399" w:type="pct"/>
            <w:vAlign w:val="center"/>
          </w:tcPr>
          <w:p w:rsidR="00C7131B" w:rsidRPr="00C11ACA" w:rsidRDefault="00C7131B" w:rsidP="00C11ACA">
            <w:pPr>
              <w:tabs>
                <w:tab w:val="decimal" w:pos="147"/>
              </w:tabs>
              <w:spacing w:line="240" w:lineRule="auto"/>
              <w:jc w:val="center"/>
              <w:rPr>
                <w:rFonts w:cs="Times New Roman"/>
                <w:color w:val="000000"/>
                <w:sz w:val="20"/>
                <w:szCs w:val="20"/>
              </w:rPr>
            </w:pPr>
            <w:r w:rsidRPr="00C11ACA">
              <w:rPr>
                <w:rFonts w:cs="Times New Roman"/>
                <w:color w:val="000000"/>
                <w:sz w:val="20"/>
                <w:szCs w:val="20"/>
              </w:rPr>
              <w:t>0.039</w:t>
            </w:r>
          </w:p>
        </w:tc>
        <w:tc>
          <w:tcPr>
            <w:tcW w:w="546" w:type="pct"/>
            <w:vAlign w:val="center"/>
          </w:tcPr>
          <w:p w:rsidR="00C7131B" w:rsidRPr="00C11ACA" w:rsidRDefault="00C7131B" w:rsidP="00C11ACA">
            <w:pPr>
              <w:tabs>
                <w:tab w:val="decimal" w:pos="216"/>
              </w:tabs>
              <w:spacing w:line="240" w:lineRule="auto"/>
              <w:jc w:val="center"/>
              <w:rPr>
                <w:rFonts w:cs="Times New Roman"/>
                <w:color w:val="000000"/>
                <w:sz w:val="20"/>
                <w:szCs w:val="20"/>
              </w:rPr>
            </w:pPr>
            <w:r w:rsidRPr="00C11ACA">
              <w:rPr>
                <w:rFonts w:cs="Times New Roman"/>
                <w:color w:val="000000"/>
                <w:sz w:val="20"/>
                <w:szCs w:val="20"/>
              </w:rPr>
              <w:t>13.000</w:t>
            </w:r>
          </w:p>
        </w:tc>
        <w:tc>
          <w:tcPr>
            <w:tcW w:w="452" w:type="pct"/>
            <w:tcBorders>
              <w:left w:val="single" w:sz="4" w:space="0" w:color="auto"/>
              <w:right w:val="double" w:sz="4" w:space="0" w:color="auto"/>
            </w:tcBorders>
            <w:vAlign w:val="center"/>
          </w:tcPr>
          <w:p w:rsidR="00C7131B" w:rsidRPr="00C11ACA" w:rsidRDefault="00C7131B" w:rsidP="00C11ACA">
            <w:pPr>
              <w:tabs>
                <w:tab w:val="decimal" w:pos="182"/>
              </w:tabs>
              <w:spacing w:line="240" w:lineRule="auto"/>
              <w:jc w:val="center"/>
              <w:rPr>
                <w:rFonts w:cs="Times New Roman"/>
                <w:sz w:val="20"/>
                <w:szCs w:val="20"/>
              </w:rPr>
            </w:pPr>
            <w:r w:rsidRPr="00C11ACA">
              <w:rPr>
                <w:rFonts w:cs="Times New Roman"/>
                <w:sz w:val="20"/>
                <w:szCs w:val="20"/>
              </w:rPr>
              <w:t xml:space="preserve">  9.302</w:t>
            </w:r>
          </w:p>
        </w:tc>
        <w:tc>
          <w:tcPr>
            <w:tcW w:w="492" w:type="pct"/>
            <w:tcBorders>
              <w:left w:val="single" w:sz="4" w:space="0" w:color="auto"/>
              <w:right w:val="double" w:sz="4" w:space="0" w:color="auto"/>
            </w:tcBorders>
            <w:vAlign w:val="center"/>
          </w:tcPr>
          <w:p w:rsidR="00C7131B" w:rsidRPr="00C11ACA" w:rsidRDefault="00C7131B" w:rsidP="00C11ACA">
            <w:pPr>
              <w:tabs>
                <w:tab w:val="decimal" w:pos="150"/>
              </w:tabs>
              <w:spacing w:line="240" w:lineRule="auto"/>
              <w:jc w:val="center"/>
              <w:rPr>
                <w:rFonts w:cs="Times New Roman"/>
                <w:color w:val="000000"/>
                <w:sz w:val="20"/>
                <w:szCs w:val="20"/>
              </w:rPr>
            </w:pPr>
            <w:r w:rsidRPr="00C11ACA">
              <w:rPr>
                <w:rFonts w:cs="Times New Roman"/>
                <w:color w:val="000000"/>
                <w:sz w:val="20"/>
                <w:szCs w:val="20"/>
              </w:rPr>
              <w:t>0.00007</w:t>
            </w:r>
          </w:p>
        </w:tc>
      </w:tr>
      <w:tr w:rsidR="00C11ACA" w:rsidRPr="00C11ACA" w:rsidTr="00131EE5">
        <w:trPr>
          <w:trHeight w:val="374"/>
        </w:trPr>
        <w:tc>
          <w:tcPr>
            <w:tcW w:w="465" w:type="pct"/>
            <w:tcBorders>
              <w:left w:val="doub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eastAsiaTheme="minorHAnsi" w:cs="Times New Roman"/>
                <w:b/>
                <w:position w:val="-10"/>
                <w:sz w:val="20"/>
                <w:szCs w:val="20"/>
              </w:rPr>
              <w:object w:dxaOrig="300" w:dyaOrig="340">
                <v:shape id="_x0000_i1686" type="#_x0000_t75" style="width:15.75pt;height:18.75pt" o:ole="">
                  <v:imagedata r:id="rId1241" o:title=""/>
                </v:shape>
                <o:OLEObject Type="Embed" ProgID="Equation.3" ShapeID="_x0000_i1686" DrawAspect="Content" ObjectID="_1498381318" r:id="rId1242"/>
              </w:object>
            </w:r>
          </w:p>
        </w:tc>
        <w:tc>
          <w:tcPr>
            <w:tcW w:w="418" w:type="pct"/>
            <w:tcBorders>
              <w:left w:val="double" w:sz="4" w:space="0" w:color="auto"/>
              <w:right w:val="double" w:sz="4" w:space="0" w:color="auto"/>
            </w:tcBorders>
            <w:vAlign w:val="center"/>
          </w:tcPr>
          <w:p w:rsidR="00C7131B" w:rsidRPr="00C11ACA" w:rsidRDefault="00C7131B" w:rsidP="00C11ACA">
            <w:pPr>
              <w:tabs>
                <w:tab w:val="decimal" w:pos="276"/>
              </w:tabs>
              <w:spacing w:line="240" w:lineRule="auto"/>
              <w:rPr>
                <w:rFonts w:cs="Times New Roman"/>
                <w:color w:val="000000"/>
                <w:sz w:val="20"/>
                <w:szCs w:val="20"/>
              </w:rPr>
            </w:pPr>
            <w:r w:rsidRPr="00C11ACA">
              <w:rPr>
                <w:rFonts w:cs="Times New Roman"/>
                <w:color w:val="000000"/>
                <w:sz w:val="20"/>
                <w:szCs w:val="20"/>
              </w:rPr>
              <w:t xml:space="preserve">  1.00</w:t>
            </w:r>
          </w:p>
        </w:tc>
        <w:tc>
          <w:tcPr>
            <w:tcW w:w="465" w:type="pct"/>
            <w:tcBorders>
              <w:left w:val="double" w:sz="4" w:space="0" w:color="auto"/>
            </w:tcBorders>
            <w:vAlign w:val="center"/>
          </w:tcPr>
          <w:p w:rsidR="00C7131B" w:rsidRPr="00C11ACA" w:rsidRDefault="00C7131B" w:rsidP="00C11ACA">
            <w:pPr>
              <w:tabs>
                <w:tab w:val="decimal" w:pos="264"/>
              </w:tabs>
              <w:spacing w:line="240" w:lineRule="auto"/>
              <w:rPr>
                <w:rFonts w:cs="Times New Roman"/>
                <w:color w:val="000000"/>
                <w:sz w:val="20"/>
                <w:szCs w:val="20"/>
              </w:rPr>
            </w:pPr>
            <w:r w:rsidRPr="00C11ACA">
              <w:rPr>
                <w:rFonts w:cs="Times New Roman"/>
                <w:color w:val="000000"/>
                <w:sz w:val="20"/>
                <w:szCs w:val="20"/>
              </w:rPr>
              <w:t>0.875</w:t>
            </w:r>
          </w:p>
        </w:tc>
        <w:tc>
          <w:tcPr>
            <w:tcW w:w="375" w:type="pct"/>
            <w:vAlign w:val="center"/>
          </w:tcPr>
          <w:p w:rsidR="00C7131B" w:rsidRPr="00C11ACA" w:rsidRDefault="00C7131B" w:rsidP="00C11ACA">
            <w:pPr>
              <w:tabs>
                <w:tab w:val="decimal" w:pos="66"/>
              </w:tabs>
              <w:spacing w:line="240" w:lineRule="auto"/>
              <w:jc w:val="center"/>
              <w:rPr>
                <w:rFonts w:cs="Times New Roman"/>
                <w:color w:val="000000"/>
                <w:sz w:val="20"/>
                <w:szCs w:val="20"/>
              </w:rPr>
            </w:pPr>
            <w:r w:rsidRPr="00C11ACA">
              <w:rPr>
                <w:rFonts w:cs="Times New Roman"/>
                <w:color w:val="000000"/>
                <w:sz w:val="20"/>
                <w:szCs w:val="20"/>
              </w:rPr>
              <w:t>0.125</w:t>
            </w:r>
          </w:p>
        </w:tc>
        <w:tc>
          <w:tcPr>
            <w:tcW w:w="427" w:type="pct"/>
            <w:tcBorders>
              <w:right w:val="single" w:sz="4" w:space="0" w:color="auto"/>
            </w:tcBorders>
            <w:vAlign w:val="center"/>
          </w:tcPr>
          <w:p w:rsidR="00C7131B" w:rsidRPr="00C11ACA" w:rsidRDefault="00C7131B" w:rsidP="00C11ACA">
            <w:pPr>
              <w:tabs>
                <w:tab w:val="decimal" w:pos="408"/>
              </w:tabs>
              <w:spacing w:line="240" w:lineRule="auto"/>
              <w:rPr>
                <w:rFonts w:cs="Times New Roman"/>
                <w:color w:val="000000"/>
                <w:sz w:val="20"/>
                <w:szCs w:val="20"/>
              </w:rPr>
            </w:pPr>
            <w:r w:rsidRPr="00C11ACA">
              <w:rPr>
                <w:rFonts w:cs="Times New Roman"/>
                <w:color w:val="000000"/>
                <w:sz w:val="20"/>
                <w:szCs w:val="20"/>
              </w:rPr>
              <w:t>12.500</w:t>
            </w:r>
          </w:p>
        </w:tc>
        <w:tc>
          <w:tcPr>
            <w:tcW w:w="414" w:type="pct"/>
            <w:tcBorders>
              <w:left w:val="double" w:sz="4" w:space="0" w:color="auto"/>
            </w:tcBorders>
            <w:vAlign w:val="center"/>
          </w:tcPr>
          <w:p w:rsidR="00C7131B" w:rsidRPr="00C11ACA" w:rsidRDefault="00C7131B" w:rsidP="00C11ACA">
            <w:pPr>
              <w:tabs>
                <w:tab w:val="decimal" w:pos="296"/>
              </w:tabs>
              <w:spacing w:line="240" w:lineRule="auto"/>
              <w:jc w:val="center"/>
              <w:rPr>
                <w:rFonts w:cs="Times New Roman"/>
                <w:color w:val="000000"/>
                <w:sz w:val="20"/>
                <w:szCs w:val="20"/>
              </w:rPr>
            </w:pPr>
            <w:r w:rsidRPr="00C11ACA">
              <w:rPr>
                <w:rFonts w:cs="Times New Roman"/>
                <w:color w:val="000000"/>
                <w:sz w:val="20"/>
                <w:szCs w:val="20"/>
              </w:rPr>
              <w:t>0.136</w:t>
            </w:r>
          </w:p>
        </w:tc>
        <w:tc>
          <w:tcPr>
            <w:tcW w:w="548" w:type="pct"/>
            <w:vAlign w:val="center"/>
          </w:tcPr>
          <w:p w:rsidR="00C7131B" w:rsidRPr="00C11ACA" w:rsidRDefault="00C7131B" w:rsidP="00C11ACA">
            <w:pPr>
              <w:tabs>
                <w:tab w:val="decimal" w:pos="269"/>
              </w:tabs>
              <w:spacing w:line="240" w:lineRule="auto"/>
              <w:jc w:val="center"/>
              <w:rPr>
                <w:rFonts w:cs="Times New Roman"/>
                <w:color w:val="000000"/>
                <w:sz w:val="20"/>
                <w:szCs w:val="20"/>
              </w:rPr>
            </w:pPr>
            <w:r w:rsidRPr="00C11ACA">
              <w:rPr>
                <w:rFonts w:cs="Times New Roman"/>
                <w:color w:val="000000"/>
                <w:sz w:val="20"/>
                <w:szCs w:val="20"/>
              </w:rPr>
              <w:t>13.600</w:t>
            </w:r>
          </w:p>
        </w:tc>
        <w:tc>
          <w:tcPr>
            <w:tcW w:w="399" w:type="pct"/>
            <w:vAlign w:val="center"/>
          </w:tcPr>
          <w:p w:rsidR="00C7131B" w:rsidRPr="00C11ACA" w:rsidRDefault="00C7131B" w:rsidP="00C11ACA">
            <w:pPr>
              <w:tabs>
                <w:tab w:val="decimal" w:pos="147"/>
              </w:tabs>
              <w:spacing w:line="240" w:lineRule="auto"/>
              <w:jc w:val="center"/>
              <w:rPr>
                <w:rFonts w:cs="Times New Roman"/>
                <w:color w:val="000000"/>
                <w:sz w:val="20"/>
                <w:szCs w:val="20"/>
              </w:rPr>
            </w:pPr>
            <w:r w:rsidRPr="00C11ACA">
              <w:rPr>
                <w:rFonts w:cs="Times New Roman"/>
                <w:color w:val="000000"/>
                <w:sz w:val="20"/>
                <w:szCs w:val="20"/>
              </w:rPr>
              <w:t>0.093</w:t>
            </w:r>
          </w:p>
        </w:tc>
        <w:tc>
          <w:tcPr>
            <w:tcW w:w="546" w:type="pct"/>
            <w:vAlign w:val="center"/>
          </w:tcPr>
          <w:p w:rsidR="00C7131B" w:rsidRPr="00C11ACA" w:rsidRDefault="00C7131B" w:rsidP="00C11ACA">
            <w:pPr>
              <w:tabs>
                <w:tab w:val="decimal" w:pos="216"/>
              </w:tabs>
              <w:spacing w:line="240" w:lineRule="auto"/>
              <w:jc w:val="center"/>
              <w:rPr>
                <w:rFonts w:cs="Times New Roman"/>
                <w:color w:val="000000"/>
                <w:sz w:val="20"/>
                <w:szCs w:val="20"/>
              </w:rPr>
            </w:pPr>
            <w:r w:rsidRPr="00C11ACA">
              <w:rPr>
                <w:rFonts w:cs="Times New Roman"/>
                <w:color w:val="000000"/>
                <w:sz w:val="20"/>
                <w:szCs w:val="20"/>
              </w:rPr>
              <w:t xml:space="preserve">  9.300</w:t>
            </w:r>
          </w:p>
        </w:tc>
        <w:tc>
          <w:tcPr>
            <w:tcW w:w="452" w:type="pct"/>
            <w:tcBorders>
              <w:left w:val="single" w:sz="4" w:space="0" w:color="auto"/>
              <w:right w:val="double" w:sz="4" w:space="0" w:color="auto"/>
            </w:tcBorders>
            <w:vAlign w:val="center"/>
          </w:tcPr>
          <w:p w:rsidR="00C7131B" w:rsidRPr="00C11ACA" w:rsidRDefault="00C7131B" w:rsidP="00C11ACA">
            <w:pPr>
              <w:tabs>
                <w:tab w:val="decimal" w:pos="182"/>
              </w:tabs>
              <w:spacing w:line="240" w:lineRule="auto"/>
              <w:jc w:val="center"/>
              <w:rPr>
                <w:rFonts w:cs="Times New Roman"/>
                <w:sz w:val="20"/>
                <w:szCs w:val="20"/>
              </w:rPr>
            </w:pPr>
            <w:r w:rsidRPr="00C11ACA">
              <w:rPr>
                <w:rFonts w:cs="Times New Roman"/>
                <w:sz w:val="20"/>
                <w:szCs w:val="20"/>
              </w:rPr>
              <w:t>31.618</w:t>
            </w:r>
          </w:p>
        </w:tc>
        <w:tc>
          <w:tcPr>
            <w:tcW w:w="492" w:type="pct"/>
            <w:tcBorders>
              <w:left w:val="single" w:sz="4" w:space="0" w:color="auto"/>
              <w:right w:val="double" w:sz="4" w:space="0" w:color="auto"/>
            </w:tcBorders>
            <w:vAlign w:val="center"/>
          </w:tcPr>
          <w:p w:rsidR="00C7131B" w:rsidRPr="00C11ACA" w:rsidRDefault="00C7131B" w:rsidP="00C11ACA">
            <w:pPr>
              <w:tabs>
                <w:tab w:val="decimal" w:pos="150"/>
              </w:tabs>
              <w:spacing w:line="240" w:lineRule="auto"/>
              <w:jc w:val="center"/>
              <w:rPr>
                <w:rFonts w:cs="Times New Roman"/>
                <w:color w:val="000000"/>
                <w:sz w:val="20"/>
                <w:szCs w:val="20"/>
              </w:rPr>
            </w:pPr>
            <w:r w:rsidRPr="00C11ACA">
              <w:rPr>
                <w:rFonts w:cs="Times New Roman"/>
                <w:color w:val="000000"/>
                <w:sz w:val="20"/>
                <w:szCs w:val="20"/>
              </w:rPr>
              <w:t>0.00043</w:t>
            </w:r>
          </w:p>
        </w:tc>
      </w:tr>
      <w:tr w:rsidR="00C11ACA" w:rsidRPr="00C11ACA" w:rsidTr="00131EE5">
        <w:trPr>
          <w:trHeight w:val="374"/>
        </w:trPr>
        <w:tc>
          <w:tcPr>
            <w:tcW w:w="465" w:type="pct"/>
            <w:tcBorders>
              <w:left w:val="double" w:sz="4" w:space="0" w:color="auto"/>
              <w:bottom w:val="doub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eastAsiaTheme="minorHAnsi" w:cs="Times New Roman"/>
                <w:b/>
                <w:position w:val="-12"/>
                <w:sz w:val="20"/>
                <w:szCs w:val="20"/>
              </w:rPr>
              <w:object w:dxaOrig="300" w:dyaOrig="360">
                <v:shape id="_x0000_i1687" type="#_x0000_t75" style="width:15.75pt;height:19.5pt" o:ole="">
                  <v:imagedata r:id="rId1243" o:title=""/>
                </v:shape>
                <o:OLEObject Type="Embed" ProgID="Equation.3" ShapeID="_x0000_i1687" DrawAspect="Content" ObjectID="_1498381319" r:id="rId1244"/>
              </w:object>
            </w:r>
          </w:p>
        </w:tc>
        <w:tc>
          <w:tcPr>
            <w:tcW w:w="418" w:type="pct"/>
            <w:tcBorders>
              <w:left w:val="double" w:sz="4" w:space="0" w:color="auto"/>
              <w:bottom w:val="double" w:sz="4" w:space="0" w:color="auto"/>
              <w:right w:val="double" w:sz="4" w:space="0" w:color="auto"/>
            </w:tcBorders>
            <w:vAlign w:val="center"/>
          </w:tcPr>
          <w:p w:rsidR="00C7131B" w:rsidRPr="00C11ACA" w:rsidRDefault="00C7131B" w:rsidP="00C11ACA">
            <w:pPr>
              <w:tabs>
                <w:tab w:val="decimal" w:pos="276"/>
              </w:tabs>
              <w:spacing w:line="240" w:lineRule="auto"/>
              <w:rPr>
                <w:rFonts w:cs="Times New Roman"/>
                <w:color w:val="000000"/>
                <w:sz w:val="20"/>
                <w:szCs w:val="20"/>
              </w:rPr>
            </w:pPr>
            <w:r w:rsidRPr="00C11ACA">
              <w:rPr>
                <w:rFonts w:cs="Times New Roman"/>
                <w:color w:val="000000"/>
                <w:sz w:val="20"/>
                <w:szCs w:val="20"/>
              </w:rPr>
              <w:t xml:space="preserve"> -0.50</w:t>
            </w:r>
          </w:p>
        </w:tc>
        <w:tc>
          <w:tcPr>
            <w:tcW w:w="465" w:type="pct"/>
            <w:tcBorders>
              <w:left w:val="double" w:sz="4" w:space="0" w:color="auto"/>
              <w:bottom w:val="double" w:sz="4" w:space="0" w:color="auto"/>
            </w:tcBorders>
            <w:vAlign w:val="center"/>
          </w:tcPr>
          <w:p w:rsidR="00C7131B" w:rsidRPr="00C11ACA" w:rsidRDefault="00C7131B" w:rsidP="00C11ACA">
            <w:pPr>
              <w:tabs>
                <w:tab w:val="decimal" w:pos="264"/>
              </w:tabs>
              <w:spacing w:line="240" w:lineRule="auto"/>
              <w:rPr>
                <w:rFonts w:cs="Times New Roman"/>
                <w:color w:val="000000"/>
                <w:sz w:val="20"/>
                <w:szCs w:val="20"/>
              </w:rPr>
            </w:pPr>
            <w:r w:rsidRPr="00C11ACA">
              <w:rPr>
                <w:rFonts w:cs="Times New Roman"/>
                <w:color w:val="000000"/>
                <w:sz w:val="20"/>
                <w:szCs w:val="20"/>
              </w:rPr>
              <w:t>-0.535</w:t>
            </w:r>
          </w:p>
        </w:tc>
        <w:tc>
          <w:tcPr>
            <w:tcW w:w="375" w:type="pct"/>
            <w:tcBorders>
              <w:bottom w:val="double" w:sz="4" w:space="0" w:color="auto"/>
            </w:tcBorders>
            <w:vAlign w:val="center"/>
          </w:tcPr>
          <w:p w:rsidR="00C7131B" w:rsidRPr="00C11ACA" w:rsidRDefault="00C7131B" w:rsidP="00C11ACA">
            <w:pPr>
              <w:tabs>
                <w:tab w:val="decimal" w:pos="66"/>
              </w:tabs>
              <w:spacing w:line="240" w:lineRule="auto"/>
              <w:jc w:val="center"/>
              <w:rPr>
                <w:rFonts w:cs="Times New Roman"/>
                <w:color w:val="000000"/>
                <w:sz w:val="20"/>
                <w:szCs w:val="20"/>
              </w:rPr>
            </w:pPr>
            <w:r w:rsidRPr="00C11ACA">
              <w:rPr>
                <w:rFonts w:cs="Times New Roman"/>
                <w:color w:val="000000"/>
                <w:sz w:val="20"/>
                <w:szCs w:val="20"/>
              </w:rPr>
              <w:t>0.035</w:t>
            </w:r>
          </w:p>
        </w:tc>
        <w:tc>
          <w:tcPr>
            <w:tcW w:w="427" w:type="pct"/>
            <w:tcBorders>
              <w:bottom w:val="double" w:sz="4" w:space="0" w:color="auto"/>
              <w:right w:val="single" w:sz="4" w:space="0" w:color="auto"/>
            </w:tcBorders>
            <w:vAlign w:val="center"/>
          </w:tcPr>
          <w:p w:rsidR="00C7131B" w:rsidRPr="00C11ACA" w:rsidRDefault="00C7131B" w:rsidP="00C11ACA">
            <w:pPr>
              <w:tabs>
                <w:tab w:val="decimal" w:pos="408"/>
              </w:tabs>
              <w:spacing w:line="240" w:lineRule="auto"/>
              <w:jc w:val="center"/>
              <w:rPr>
                <w:rFonts w:cs="Times New Roman"/>
                <w:color w:val="000000"/>
                <w:sz w:val="20"/>
                <w:szCs w:val="20"/>
              </w:rPr>
            </w:pPr>
            <w:r w:rsidRPr="00C11ACA">
              <w:rPr>
                <w:rFonts w:cs="Times New Roman"/>
                <w:color w:val="000000"/>
                <w:sz w:val="20"/>
                <w:szCs w:val="20"/>
              </w:rPr>
              <w:t>7.099</w:t>
            </w:r>
          </w:p>
        </w:tc>
        <w:tc>
          <w:tcPr>
            <w:tcW w:w="414" w:type="pct"/>
            <w:tcBorders>
              <w:left w:val="double" w:sz="4" w:space="0" w:color="auto"/>
              <w:bottom w:val="double" w:sz="4" w:space="0" w:color="auto"/>
            </w:tcBorders>
            <w:vAlign w:val="center"/>
          </w:tcPr>
          <w:p w:rsidR="00C7131B" w:rsidRPr="00C11ACA" w:rsidRDefault="00C7131B" w:rsidP="00C11ACA">
            <w:pPr>
              <w:tabs>
                <w:tab w:val="decimal" w:pos="296"/>
              </w:tabs>
              <w:spacing w:line="240" w:lineRule="auto"/>
              <w:jc w:val="center"/>
              <w:rPr>
                <w:rFonts w:cs="Times New Roman"/>
                <w:color w:val="000000"/>
                <w:sz w:val="20"/>
                <w:szCs w:val="20"/>
              </w:rPr>
            </w:pPr>
            <w:r w:rsidRPr="00C11ACA">
              <w:rPr>
                <w:rFonts w:cs="Times New Roman"/>
                <w:color w:val="000000"/>
                <w:sz w:val="20"/>
                <w:szCs w:val="20"/>
              </w:rPr>
              <w:t>0.090</w:t>
            </w:r>
          </w:p>
        </w:tc>
        <w:tc>
          <w:tcPr>
            <w:tcW w:w="548" w:type="pct"/>
            <w:tcBorders>
              <w:bottom w:val="double" w:sz="4" w:space="0" w:color="auto"/>
            </w:tcBorders>
            <w:vAlign w:val="center"/>
          </w:tcPr>
          <w:p w:rsidR="00C7131B" w:rsidRPr="00C11ACA" w:rsidRDefault="00C7131B" w:rsidP="00C11ACA">
            <w:pPr>
              <w:tabs>
                <w:tab w:val="decimal" w:pos="269"/>
              </w:tabs>
              <w:spacing w:line="240" w:lineRule="auto"/>
              <w:jc w:val="center"/>
              <w:rPr>
                <w:rFonts w:cs="Times New Roman"/>
                <w:color w:val="000000"/>
                <w:sz w:val="20"/>
                <w:szCs w:val="20"/>
              </w:rPr>
            </w:pPr>
            <w:r w:rsidRPr="00C11ACA">
              <w:rPr>
                <w:rFonts w:cs="Times New Roman"/>
                <w:color w:val="000000"/>
                <w:sz w:val="20"/>
                <w:szCs w:val="20"/>
              </w:rPr>
              <w:t>18.000</w:t>
            </w:r>
          </w:p>
        </w:tc>
        <w:tc>
          <w:tcPr>
            <w:tcW w:w="399" w:type="pct"/>
            <w:tcBorders>
              <w:bottom w:val="double" w:sz="4" w:space="0" w:color="auto"/>
            </w:tcBorders>
            <w:vAlign w:val="center"/>
          </w:tcPr>
          <w:p w:rsidR="00C7131B" w:rsidRPr="00C11ACA" w:rsidRDefault="00C7131B" w:rsidP="00C11ACA">
            <w:pPr>
              <w:tabs>
                <w:tab w:val="decimal" w:pos="147"/>
              </w:tabs>
              <w:spacing w:line="240" w:lineRule="auto"/>
              <w:jc w:val="center"/>
              <w:rPr>
                <w:rFonts w:cs="Times New Roman"/>
                <w:color w:val="000000"/>
                <w:sz w:val="20"/>
                <w:szCs w:val="20"/>
              </w:rPr>
            </w:pPr>
            <w:r w:rsidRPr="00C11ACA">
              <w:rPr>
                <w:rFonts w:cs="Times New Roman"/>
                <w:color w:val="000000"/>
                <w:sz w:val="20"/>
                <w:szCs w:val="20"/>
              </w:rPr>
              <w:t>0.067</w:t>
            </w:r>
          </w:p>
        </w:tc>
        <w:tc>
          <w:tcPr>
            <w:tcW w:w="546" w:type="pct"/>
            <w:tcBorders>
              <w:bottom w:val="double" w:sz="4" w:space="0" w:color="auto"/>
            </w:tcBorders>
            <w:vAlign w:val="center"/>
          </w:tcPr>
          <w:p w:rsidR="00C7131B" w:rsidRPr="00C11ACA" w:rsidRDefault="00C7131B" w:rsidP="00C11ACA">
            <w:pPr>
              <w:tabs>
                <w:tab w:val="decimal" w:pos="216"/>
              </w:tabs>
              <w:spacing w:line="240" w:lineRule="auto"/>
              <w:jc w:val="center"/>
              <w:rPr>
                <w:rFonts w:cs="Times New Roman"/>
                <w:color w:val="000000"/>
                <w:sz w:val="20"/>
                <w:szCs w:val="20"/>
              </w:rPr>
            </w:pPr>
            <w:r w:rsidRPr="00C11ACA">
              <w:rPr>
                <w:rFonts w:cs="Times New Roman"/>
                <w:color w:val="000000"/>
                <w:sz w:val="20"/>
                <w:szCs w:val="20"/>
              </w:rPr>
              <w:t>13.400</w:t>
            </w:r>
          </w:p>
        </w:tc>
        <w:tc>
          <w:tcPr>
            <w:tcW w:w="452" w:type="pct"/>
            <w:tcBorders>
              <w:left w:val="single" w:sz="4" w:space="0" w:color="auto"/>
              <w:bottom w:val="double" w:sz="4" w:space="0" w:color="auto"/>
              <w:right w:val="double" w:sz="4" w:space="0" w:color="auto"/>
            </w:tcBorders>
            <w:vAlign w:val="center"/>
          </w:tcPr>
          <w:p w:rsidR="00C7131B" w:rsidRPr="00C11ACA" w:rsidRDefault="00C7131B" w:rsidP="00C11ACA">
            <w:pPr>
              <w:tabs>
                <w:tab w:val="decimal" w:pos="182"/>
              </w:tabs>
              <w:spacing w:line="240" w:lineRule="auto"/>
              <w:jc w:val="center"/>
              <w:rPr>
                <w:rFonts w:cs="Times New Roman"/>
                <w:sz w:val="20"/>
                <w:szCs w:val="20"/>
              </w:rPr>
            </w:pPr>
            <w:r w:rsidRPr="00C11ACA">
              <w:rPr>
                <w:rFonts w:cs="Times New Roman"/>
                <w:sz w:val="20"/>
                <w:szCs w:val="20"/>
              </w:rPr>
              <w:t>25.556</w:t>
            </w:r>
          </w:p>
        </w:tc>
        <w:tc>
          <w:tcPr>
            <w:tcW w:w="492" w:type="pct"/>
            <w:tcBorders>
              <w:left w:val="single" w:sz="4" w:space="0" w:color="auto"/>
              <w:bottom w:val="double" w:sz="4" w:space="0" w:color="auto"/>
              <w:right w:val="double" w:sz="4" w:space="0" w:color="auto"/>
            </w:tcBorders>
            <w:vAlign w:val="center"/>
          </w:tcPr>
          <w:p w:rsidR="00C7131B" w:rsidRPr="00C11ACA" w:rsidRDefault="00C7131B" w:rsidP="00C11ACA">
            <w:pPr>
              <w:tabs>
                <w:tab w:val="decimal" w:pos="150"/>
              </w:tabs>
              <w:spacing w:line="240" w:lineRule="auto"/>
              <w:jc w:val="center"/>
              <w:rPr>
                <w:rFonts w:cs="Times New Roman"/>
                <w:color w:val="000000"/>
                <w:sz w:val="20"/>
                <w:szCs w:val="20"/>
              </w:rPr>
            </w:pPr>
            <w:r w:rsidRPr="00C11ACA">
              <w:rPr>
                <w:rFonts w:cs="Times New Roman"/>
                <w:color w:val="000000"/>
                <w:sz w:val="20"/>
                <w:szCs w:val="20"/>
              </w:rPr>
              <w:t>0.00033</w:t>
            </w:r>
          </w:p>
        </w:tc>
      </w:tr>
      <w:tr w:rsidR="00C11ACA" w:rsidRPr="00C11ACA" w:rsidTr="00131EE5">
        <w:trPr>
          <w:trHeight w:val="374"/>
        </w:trPr>
        <w:tc>
          <w:tcPr>
            <w:tcW w:w="465" w:type="pct"/>
            <w:tcBorders>
              <w:left w:val="doub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eastAsiaTheme="minorHAnsi" w:cs="Times New Roman"/>
                <w:b/>
                <w:position w:val="-10"/>
                <w:sz w:val="20"/>
                <w:szCs w:val="20"/>
              </w:rPr>
              <w:object w:dxaOrig="380" w:dyaOrig="340">
                <v:shape id="_x0000_i1688" type="#_x0000_t75" style="width:20.25pt;height:19.5pt" o:ole="">
                  <v:imagedata r:id="rId1245" o:title=""/>
                </v:shape>
                <o:OLEObject Type="Embed" ProgID="Equation.3" ShapeID="_x0000_i1688" DrawAspect="Content" ObjectID="_1498381320" r:id="rId1246"/>
              </w:object>
            </w:r>
          </w:p>
        </w:tc>
        <w:tc>
          <w:tcPr>
            <w:tcW w:w="418" w:type="pct"/>
            <w:tcBorders>
              <w:left w:val="double" w:sz="4" w:space="0" w:color="auto"/>
              <w:right w:val="double" w:sz="4" w:space="0" w:color="auto"/>
            </w:tcBorders>
            <w:vAlign w:val="center"/>
          </w:tcPr>
          <w:p w:rsidR="00C7131B" w:rsidRPr="00C11ACA" w:rsidRDefault="00C7131B" w:rsidP="00C11ACA">
            <w:pPr>
              <w:tabs>
                <w:tab w:val="decimal" w:pos="276"/>
              </w:tabs>
              <w:spacing w:line="240" w:lineRule="auto"/>
              <w:rPr>
                <w:rFonts w:cs="Times New Roman"/>
                <w:color w:val="000000"/>
                <w:sz w:val="20"/>
                <w:szCs w:val="20"/>
              </w:rPr>
            </w:pPr>
            <w:r w:rsidRPr="00C11ACA">
              <w:rPr>
                <w:rFonts w:cs="Times New Roman"/>
                <w:color w:val="000000"/>
                <w:sz w:val="20"/>
                <w:szCs w:val="20"/>
              </w:rPr>
              <w:t>0.20</w:t>
            </w:r>
          </w:p>
        </w:tc>
        <w:tc>
          <w:tcPr>
            <w:tcW w:w="465" w:type="pct"/>
            <w:tcBorders>
              <w:left w:val="double" w:sz="4" w:space="0" w:color="auto"/>
            </w:tcBorders>
            <w:vAlign w:val="center"/>
          </w:tcPr>
          <w:p w:rsidR="00C7131B" w:rsidRPr="00C11ACA" w:rsidRDefault="00C7131B" w:rsidP="00C11ACA">
            <w:pPr>
              <w:tabs>
                <w:tab w:val="decimal" w:pos="264"/>
              </w:tabs>
              <w:spacing w:line="240" w:lineRule="auto"/>
              <w:rPr>
                <w:rFonts w:cs="Times New Roman"/>
                <w:color w:val="000000"/>
                <w:sz w:val="20"/>
                <w:szCs w:val="20"/>
              </w:rPr>
            </w:pPr>
            <w:r w:rsidRPr="00C11ACA">
              <w:rPr>
                <w:rFonts w:cs="Times New Roman"/>
                <w:color w:val="000000"/>
                <w:sz w:val="20"/>
                <w:szCs w:val="20"/>
              </w:rPr>
              <w:t>0.197</w:t>
            </w:r>
          </w:p>
        </w:tc>
        <w:tc>
          <w:tcPr>
            <w:tcW w:w="375" w:type="pct"/>
            <w:vAlign w:val="center"/>
          </w:tcPr>
          <w:p w:rsidR="00C7131B" w:rsidRPr="00C11ACA" w:rsidRDefault="00C7131B" w:rsidP="00C11ACA">
            <w:pPr>
              <w:tabs>
                <w:tab w:val="decimal" w:pos="66"/>
              </w:tabs>
              <w:spacing w:line="240" w:lineRule="auto"/>
              <w:jc w:val="center"/>
              <w:rPr>
                <w:rFonts w:cs="Times New Roman"/>
                <w:color w:val="000000"/>
                <w:sz w:val="20"/>
                <w:szCs w:val="20"/>
              </w:rPr>
            </w:pPr>
            <w:r w:rsidRPr="00C11ACA">
              <w:rPr>
                <w:rFonts w:cs="Times New Roman"/>
                <w:color w:val="000000"/>
                <w:sz w:val="20"/>
                <w:szCs w:val="20"/>
              </w:rPr>
              <w:t>0.003</w:t>
            </w:r>
          </w:p>
        </w:tc>
        <w:tc>
          <w:tcPr>
            <w:tcW w:w="427" w:type="pct"/>
            <w:tcBorders>
              <w:right w:val="single" w:sz="4" w:space="0" w:color="auto"/>
            </w:tcBorders>
            <w:vAlign w:val="center"/>
          </w:tcPr>
          <w:p w:rsidR="00C7131B" w:rsidRPr="00C11ACA" w:rsidRDefault="00C7131B" w:rsidP="00C11ACA">
            <w:pPr>
              <w:tabs>
                <w:tab w:val="decimal" w:pos="408"/>
              </w:tabs>
              <w:spacing w:line="240" w:lineRule="auto"/>
              <w:jc w:val="center"/>
              <w:rPr>
                <w:rFonts w:cs="Times New Roman"/>
                <w:color w:val="000000"/>
                <w:sz w:val="20"/>
                <w:szCs w:val="20"/>
              </w:rPr>
            </w:pPr>
            <w:r w:rsidRPr="00C11ACA">
              <w:rPr>
                <w:rFonts w:cs="Times New Roman"/>
                <w:color w:val="000000"/>
                <w:sz w:val="20"/>
                <w:szCs w:val="20"/>
              </w:rPr>
              <w:t>1.438</w:t>
            </w:r>
          </w:p>
        </w:tc>
        <w:tc>
          <w:tcPr>
            <w:tcW w:w="414" w:type="pct"/>
            <w:tcBorders>
              <w:left w:val="double" w:sz="4" w:space="0" w:color="auto"/>
            </w:tcBorders>
            <w:vAlign w:val="center"/>
          </w:tcPr>
          <w:p w:rsidR="00C7131B" w:rsidRPr="00C11ACA" w:rsidRDefault="00C7131B" w:rsidP="00C11ACA">
            <w:pPr>
              <w:tabs>
                <w:tab w:val="decimal" w:pos="296"/>
              </w:tabs>
              <w:spacing w:line="240" w:lineRule="auto"/>
              <w:jc w:val="center"/>
              <w:rPr>
                <w:rFonts w:cs="Times New Roman"/>
                <w:color w:val="000000"/>
                <w:sz w:val="20"/>
                <w:szCs w:val="20"/>
              </w:rPr>
            </w:pPr>
            <w:r w:rsidRPr="00C11ACA">
              <w:rPr>
                <w:rFonts w:cs="Times New Roman"/>
                <w:color w:val="000000"/>
                <w:sz w:val="20"/>
                <w:szCs w:val="20"/>
              </w:rPr>
              <w:t>0.153</w:t>
            </w:r>
          </w:p>
        </w:tc>
        <w:tc>
          <w:tcPr>
            <w:tcW w:w="548" w:type="pct"/>
            <w:vAlign w:val="center"/>
          </w:tcPr>
          <w:p w:rsidR="00C7131B" w:rsidRPr="00C11ACA" w:rsidRDefault="00C7131B" w:rsidP="00C11ACA">
            <w:pPr>
              <w:tabs>
                <w:tab w:val="decimal" w:pos="269"/>
              </w:tabs>
              <w:spacing w:line="240" w:lineRule="auto"/>
              <w:jc w:val="center"/>
              <w:rPr>
                <w:rFonts w:cs="Times New Roman"/>
                <w:color w:val="000000"/>
                <w:sz w:val="20"/>
                <w:szCs w:val="20"/>
              </w:rPr>
            </w:pPr>
            <w:r w:rsidRPr="00C11ACA">
              <w:rPr>
                <w:rFonts w:cs="Times New Roman"/>
                <w:color w:val="000000"/>
                <w:sz w:val="20"/>
                <w:szCs w:val="20"/>
              </w:rPr>
              <w:t>76.500</w:t>
            </w:r>
          </w:p>
        </w:tc>
        <w:tc>
          <w:tcPr>
            <w:tcW w:w="399" w:type="pct"/>
            <w:vAlign w:val="center"/>
          </w:tcPr>
          <w:p w:rsidR="00C7131B" w:rsidRPr="00C11ACA" w:rsidRDefault="00C7131B" w:rsidP="00C11ACA">
            <w:pPr>
              <w:tabs>
                <w:tab w:val="decimal" w:pos="147"/>
              </w:tabs>
              <w:spacing w:line="240" w:lineRule="auto"/>
              <w:jc w:val="center"/>
              <w:rPr>
                <w:rFonts w:cs="Times New Roman"/>
                <w:color w:val="000000"/>
                <w:sz w:val="20"/>
                <w:szCs w:val="20"/>
              </w:rPr>
            </w:pPr>
            <w:r w:rsidRPr="00C11ACA">
              <w:rPr>
                <w:rFonts w:cs="Times New Roman"/>
                <w:color w:val="000000"/>
                <w:sz w:val="20"/>
                <w:szCs w:val="20"/>
              </w:rPr>
              <w:t>0.115</w:t>
            </w:r>
          </w:p>
        </w:tc>
        <w:tc>
          <w:tcPr>
            <w:tcW w:w="546" w:type="pct"/>
            <w:vAlign w:val="center"/>
          </w:tcPr>
          <w:p w:rsidR="00C7131B" w:rsidRPr="00C11ACA" w:rsidRDefault="00C7131B" w:rsidP="00C11ACA">
            <w:pPr>
              <w:tabs>
                <w:tab w:val="decimal" w:pos="216"/>
              </w:tabs>
              <w:spacing w:line="240" w:lineRule="auto"/>
              <w:jc w:val="center"/>
              <w:rPr>
                <w:rFonts w:cs="Times New Roman"/>
                <w:color w:val="000000"/>
                <w:sz w:val="20"/>
                <w:szCs w:val="20"/>
              </w:rPr>
            </w:pPr>
            <w:r w:rsidRPr="00C11ACA">
              <w:rPr>
                <w:rFonts w:cs="Times New Roman"/>
                <w:color w:val="000000"/>
                <w:sz w:val="20"/>
                <w:szCs w:val="20"/>
              </w:rPr>
              <w:t>57.500</w:t>
            </w:r>
          </w:p>
        </w:tc>
        <w:tc>
          <w:tcPr>
            <w:tcW w:w="452" w:type="pct"/>
            <w:tcBorders>
              <w:left w:val="single" w:sz="4" w:space="0" w:color="auto"/>
              <w:right w:val="double" w:sz="4" w:space="0" w:color="auto"/>
            </w:tcBorders>
            <w:vAlign w:val="center"/>
          </w:tcPr>
          <w:p w:rsidR="00C7131B" w:rsidRPr="00C11ACA" w:rsidRDefault="00C7131B" w:rsidP="00C11ACA">
            <w:pPr>
              <w:tabs>
                <w:tab w:val="decimal" w:pos="182"/>
              </w:tabs>
              <w:spacing w:line="240" w:lineRule="auto"/>
              <w:jc w:val="center"/>
              <w:rPr>
                <w:rFonts w:cs="Times New Roman"/>
                <w:sz w:val="20"/>
                <w:szCs w:val="20"/>
              </w:rPr>
            </w:pPr>
            <w:r w:rsidRPr="00C11ACA">
              <w:rPr>
                <w:rFonts w:cs="Times New Roman"/>
                <w:sz w:val="20"/>
                <w:szCs w:val="20"/>
              </w:rPr>
              <w:t>24.837</w:t>
            </w:r>
          </w:p>
        </w:tc>
        <w:tc>
          <w:tcPr>
            <w:tcW w:w="492" w:type="pct"/>
            <w:tcBorders>
              <w:left w:val="single" w:sz="4" w:space="0" w:color="auto"/>
              <w:right w:val="double" w:sz="4" w:space="0" w:color="auto"/>
            </w:tcBorders>
            <w:vAlign w:val="center"/>
          </w:tcPr>
          <w:p w:rsidR="00C7131B" w:rsidRPr="00C11ACA" w:rsidRDefault="00C7131B" w:rsidP="00C11ACA">
            <w:pPr>
              <w:tabs>
                <w:tab w:val="decimal" w:pos="150"/>
              </w:tabs>
              <w:spacing w:line="240" w:lineRule="auto"/>
              <w:jc w:val="center"/>
              <w:rPr>
                <w:rFonts w:cs="Times New Roman"/>
                <w:color w:val="000000"/>
                <w:sz w:val="20"/>
                <w:szCs w:val="20"/>
              </w:rPr>
            </w:pPr>
            <w:r w:rsidRPr="00C11ACA">
              <w:rPr>
                <w:rFonts w:cs="Times New Roman"/>
                <w:color w:val="000000"/>
                <w:sz w:val="20"/>
                <w:szCs w:val="20"/>
              </w:rPr>
              <w:t>0.00160</w:t>
            </w:r>
          </w:p>
        </w:tc>
      </w:tr>
      <w:tr w:rsidR="00C11ACA" w:rsidRPr="00C11ACA" w:rsidTr="00131EE5">
        <w:trPr>
          <w:trHeight w:val="374"/>
        </w:trPr>
        <w:tc>
          <w:tcPr>
            <w:tcW w:w="465" w:type="pct"/>
            <w:tcBorders>
              <w:left w:val="doub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eastAsiaTheme="minorHAnsi" w:cs="Times New Roman"/>
                <w:b/>
                <w:position w:val="-10"/>
                <w:sz w:val="20"/>
                <w:szCs w:val="20"/>
              </w:rPr>
              <w:object w:dxaOrig="380" w:dyaOrig="340">
                <v:shape id="_x0000_i1689" type="#_x0000_t75" style="width:16.5pt;height:16.5pt" o:ole="">
                  <v:imagedata r:id="rId1247" o:title=""/>
                </v:shape>
                <o:OLEObject Type="Embed" ProgID="Equation.3" ShapeID="_x0000_i1689" DrawAspect="Content" ObjectID="_1498381321" r:id="rId1248"/>
              </w:object>
            </w:r>
          </w:p>
        </w:tc>
        <w:tc>
          <w:tcPr>
            <w:tcW w:w="418" w:type="pct"/>
            <w:tcBorders>
              <w:left w:val="double" w:sz="4" w:space="0" w:color="auto"/>
              <w:right w:val="double" w:sz="4" w:space="0" w:color="auto"/>
            </w:tcBorders>
            <w:vAlign w:val="center"/>
          </w:tcPr>
          <w:p w:rsidR="00C7131B" w:rsidRPr="00C11ACA" w:rsidRDefault="00C7131B" w:rsidP="00C11ACA">
            <w:pPr>
              <w:tabs>
                <w:tab w:val="decimal" w:pos="276"/>
              </w:tabs>
              <w:spacing w:line="240" w:lineRule="auto"/>
              <w:rPr>
                <w:rFonts w:cs="Times New Roman"/>
                <w:color w:val="000000"/>
                <w:sz w:val="20"/>
                <w:szCs w:val="20"/>
              </w:rPr>
            </w:pPr>
            <w:r w:rsidRPr="00C11ACA">
              <w:rPr>
                <w:rFonts w:cs="Times New Roman"/>
                <w:color w:val="000000"/>
                <w:sz w:val="20"/>
                <w:szCs w:val="20"/>
              </w:rPr>
              <w:t>0.40</w:t>
            </w:r>
          </w:p>
        </w:tc>
        <w:tc>
          <w:tcPr>
            <w:tcW w:w="465" w:type="pct"/>
            <w:tcBorders>
              <w:left w:val="double" w:sz="4" w:space="0" w:color="auto"/>
            </w:tcBorders>
            <w:vAlign w:val="center"/>
          </w:tcPr>
          <w:p w:rsidR="00C7131B" w:rsidRPr="00C11ACA" w:rsidRDefault="00C7131B" w:rsidP="00C11ACA">
            <w:pPr>
              <w:tabs>
                <w:tab w:val="decimal" w:pos="264"/>
              </w:tabs>
              <w:spacing w:line="240" w:lineRule="auto"/>
              <w:rPr>
                <w:rFonts w:cs="Times New Roman"/>
                <w:color w:val="000000"/>
                <w:sz w:val="20"/>
                <w:szCs w:val="20"/>
              </w:rPr>
            </w:pPr>
            <w:r w:rsidRPr="00C11ACA">
              <w:rPr>
                <w:rFonts w:cs="Times New Roman"/>
                <w:color w:val="000000"/>
                <w:sz w:val="20"/>
                <w:szCs w:val="20"/>
              </w:rPr>
              <w:t>0.398</w:t>
            </w:r>
          </w:p>
        </w:tc>
        <w:tc>
          <w:tcPr>
            <w:tcW w:w="375" w:type="pct"/>
            <w:vAlign w:val="center"/>
          </w:tcPr>
          <w:p w:rsidR="00C7131B" w:rsidRPr="00C11ACA" w:rsidRDefault="00C7131B" w:rsidP="00C11ACA">
            <w:pPr>
              <w:tabs>
                <w:tab w:val="decimal" w:pos="66"/>
              </w:tabs>
              <w:spacing w:line="240" w:lineRule="auto"/>
              <w:jc w:val="center"/>
              <w:rPr>
                <w:rFonts w:cs="Times New Roman"/>
                <w:color w:val="000000"/>
                <w:sz w:val="20"/>
                <w:szCs w:val="20"/>
              </w:rPr>
            </w:pPr>
            <w:r w:rsidRPr="00C11ACA">
              <w:rPr>
                <w:rFonts w:cs="Times New Roman"/>
                <w:color w:val="000000"/>
                <w:sz w:val="20"/>
                <w:szCs w:val="20"/>
              </w:rPr>
              <w:t>0.002</w:t>
            </w:r>
          </w:p>
        </w:tc>
        <w:tc>
          <w:tcPr>
            <w:tcW w:w="427" w:type="pct"/>
            <w:tcBorders>
              <w:right w:val="single" w:sz="4" w:space="0" w:color="auto"/>
            </w:tcBorders>
            <w:vAlign w:val="center"/>
          </w:tcPr>
          <w:p w:rsidR="00C7131B" w:rsidRPr="00C11ACA" w:rsidRDefault="00C7131B" w:rsidP="00C11ACA">
            <w:pPr>
              <w:tabs>
                <w:tab w:val="decimal" w:pos="408"/>
              </w:tabs>
              <w:spacing w:line="240" w:lineRule="auto"/>
              <w:jc w:val="center"/>
              <w:rPr>
                <w:rFonts w:cs="Times New Roman"/>
                <w:color w:val="000000"/>
                <w:sz w:val="20"/>
                <w:szCs w:val="20"/>
              </w:rPr>
            </w:pPr>
            <w:r w:rsidRPr="00C11ACA">
              <w:rPr>
                <w:rFonts w:cs="Times New Roman"/>
                <w:color w:val="000000"/>
                <w:sz w:val="20"/>
                <w:szCs w:val="20"/>
              </w:rPr>
              <w:t>0.395</w:t>
            </w:r>
          </w:p>
        </w:tc>
        <w:tc>
          <w:tcPr>
            <w:tcW w:w="414" w:type="pct"/>
            <w:tcBorders>
              <w:left w:val="double" w:sz="4" w:space="0" w:color="auto"/>
            </w:tcBorders>
            <w:vAlign w:val="center"/>
          </w:tcPr>
          <w:p w:rsidR="00C7131B" w:rsidRPr="00C11ACA" w:rsidRDefault="00C7131B" w:rsidP="00C11ACA">
            <w:pPr>
              <w:tabs>
                <w:tab w:val="decimal" w:pos="296"/>
              </w:tabs>
              <w:spacing w:line="240" w:lineRule="auto"/>
              <w:jc w:val="center"/>
              <w:rPr>
                <w:rFonts w:cs="Times New Roman"/>
                <w:color w:val="000000"/>
                <w:sz w:val="20"/>
                <w:szCs w:val="20"/>
              </w:rPr>
            </w:pPr>
            <w:r w:rsidRPr="00C11ACA">
              <w:rPr>
                <w:rFonts w:cs="Times New Roman"/>
                <w:color w:val="000000"/>
                <w:sz w:val="20"/>
                <w:szCs w:val="20"/>
              </w:rPr>
              <w:t>0.125</w:t>
            </w:r>
          </w:p>
        </w:tc>
        <w:tc>
          <w:tcPr>
            <w:tcW w:w="548" w:type="pct"/>
            <w:vAlign w:val="center"/>
          </w:tcPr>
          <w:p w:rsidR="00C7131B" w:rsidRPr="00C11ACA" w:rsidRDefault="00C7131B" w:rsidP="00C11ACA">
            <w:pPr>
              <w:tabs>
                <w:tab w:val="decimal" w:pos="269"/>
              </w:tabs>
              <w:spacing w:line="240" w:lineRule="auto"/>
              <w:jc w:val="center"/>
              <w:rPr>
                <w:rFonts w:cs="Times New Roman"/>
                <w:color w:val="000000"/>
                <w:sz w:val="20"/>
                <w:szCs w:val="20"/>
              </w:rPr>
            </w:pPr>
            <w:r w:rsidRPr="00C11ACA">
              <w:rPr>
                <w:rFonts w:cs="Times New Roman"/>
                <w:color w:val="000000"/>
                <w:sz w:val="20"/>
                <w:szCs w:val="20"/>
              </w:rPr>
              <w:t>31.250</w:t>
            </w:r>
          </w:p>
        </w:tc>
        <w:tc>
          <w:tcPr>
            <w:tcW w:w="399" w:type="pct"/>
            <w:vAlign w:val="center"/>
          </w:tcPr>
          <w:p w:rsidR="00C7131B" w:rsidRPr="00C11ACA" w:rsidRDefault="00C7131B" w:rsidP="00C11ACA">
            <w:pPr>
              <w:tabs>
                <w:tab w:val="decimal" w:pos="147"/>
              </w:tabs>
              <w:spacing w:line="240" w:lineRule="auto"/>
              <w:jc w:val="center"/>
              <w:rPr>
                <w:rFonts w:cs="Times New Roman"/>
                <w:color w:val="000000"/>
                <w:sz w:val="20"/>
                <w:szCs w:val="20"/>
              </w:rPr>
            </w:pPr>
            <w:r w:rsidRPr="00C11ACA">
              <w:rPr>
                <w:rFonts w:cs="Times New Roman"/>
                <w:color w:val="000000"/>
                <w:sz w:val="20"/>
                <w:szCs w:val="20"/>
              </w:rPr>
              <w:t>0.101</w:t>
            </w:r>
          </w:p>
        </w:tc>
        <w:tc>
          <w:tcPr>
            <w:tcW w:w="546" w:type="pct"/>
            <w:vAlign w:val="center"/>
          </w:tcPr>
          <w:p w:rsidR="00C7131B" w:rsidRPr="00C11ACA" w:rsidRDefault="00C7131B" w:rsidP="00C11ACA">
            <w:pPr>
              <w:tabs>
                <w:tab w:val="decimal" w:pos="216"/>
              </w:tabs>
              <w:spacing w:line="240" w:lineRule="auto"/>
              <w:jc w:val="center"/>
              <w:rPr>
                <w:rFonts w:cs="Times New Roman"/>
                <w:color w:val="000000"/>
                <w:sz w:val="20"/>
                <w:szCs w:val="20"/>
              </w:rPr>
            </w:pPr>
            <w:r w:rsidRPr="00C11ACA">
              <w:rPr>
                <w:rFonts w:cs="Times New Roman"/>
                <w:color w:val="000000"/>
                <w:sz w:val="20"/>
                <w:szCs w:val="20"/>
              </w:rPr>
              <w:t>25.250</w:t>
            </w:r>
          </w:p>
        </w:tc>
        <w:tc>
          <w:tcPr>
            <w:tcW w:w="452" w:type="pct"/>
            <w:tcBorders>
              <w:left w:val="single" w:sz="4" w:space="0" w:color="auto"/>
              <w:right w:val="double" w:sz="4" w:space="0" w:color="auto"/>
            </w:tcBorders>
            <w:vAlign w:val="center"/>
          </w:tcPr>
          <w:p w:rsidR="00C7131B" w:rsidRPr="00C11ACA" w:rsidRDefault="00C7131B" w:rsidP="00C11ACA">
            <w:pPr>
              <w:tabs>
                <w:tab w:val="decimal" w:pos="182"/>
              </w:tabs>
              <w:spacing w:line="240" w:lineRule="auto"/>
              <w:jc w:val="center"/>
              <w:rPr>
                <w:rFonts w:cs="Times New Roman"/>
                <w:sz w:val="20"/>
                <w:szCs w:val="20"/>
              </w:rPr>
            </w:pPr>
            <w:r w:rsidRPr="00C11ACA">
              <w:rPr>
                <w:rFonts w:cs="Times New Roman"/>
                <w:sz w:val="20"/>
                <w:szCs w:val="20"/>
              </w:rPr>
              <w:t>19.200</w:t>
            </w:r>
          </w:p>
        </w:tc>
        <w:tc>
          <w:tcPr>
            <w:tcW w:w="492" w:type="pct"/>
            <w:tcBorders>
              <w:left w:val="single" w:sz="4" w:space="0" w:color="auto"/>
              <w:right w:val="double" w:sz="4" w:space="0" w:color="auto"/>
            </w:tcBorders>
            <w:vAlign w:val="center"/>
          </w:tcPr>
          <w:p w:rsidR="00C7131B" w:rsidRPr="00C11ACA" w:rsidRDefault="00C7131B" w:rsidP="00C11ACA">
            <w:pPr>
              <w:tabs>
                <w:tab w:val="decimal" w:pos="150"/>
              </w:tabs>
              <w:spacing w:line="240" w:lineRule="auto"/>
              <w:jc w:val="center"/>
              <w:rPr>
                <w:rFonts w:cs="Times New Roman"/>
                <w:color w:val="000000"/>
                <w:sz w:val="20"/>
                <w:szCs w:val="20"/>
              </w:rPr>
            </w:pPr>
            <w:r w:rsidRPr="00C11ACA">
              <w:rPr>
                <w:rFonts w:cs="Times New Roman"/>
                <w:color w:val="000000"/>
                <w:sz w:val="20"/>
                <w:szCs w:val="20"/>
              </w:rPr>
              <w:t>0.00098</w:t>
            </w:r>
          </w:p>
        </w:tc>
      </w:tr>
      <w:tr w:rsidR="00C11ACA" w:rsidRPr="00C11ACA" w:rsidTr="00131EE5">
        <w:trPr>
          <w:trHeight w:val="374"/>
        </w:trPr>
        <w:tc>
          <w:tcPr>
            <w:tcW w:w="465" w:type="pct"/>
            <w:tcBorders>
              <w:left w:val="doub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eastAsiaTheme="minorHAnsi" w:cs="Times New Roman"/>
                <w:b/>
                <w:position w:val="-12"/>
                <w:sz w:val="20"/>
                <w:szCs w:val="20"/>
              </w:rPr>
              <w:object w:dxaOrig="380" w:dyaOrig="360">
                <v:shape id="_x0000_i1690" type="#_x0000_t75" style="width:20.25pt;height:19.5pt" o:ole="">
                  <v:imagedata r:id="rId1249" o:title=""/>
                </v:shape>
                <o:OLEObject Type="Embed" ProgID="Equation.3" ShapeID="_x0000_i1690" DrawAspect="Content" ObjectID="_1498381322" r:id="rId1250"/>
              </w:object>
            </w:r>
          </w:p>
        </w:tc>
        <w:tc>
          <w:tcPr>
            <w:tcW w:w="418" w:type="pct"/>
            <w:tcBorders>
              <w:left w:val="double" w:sz="4" w:space="0" w:color="auto"/>
              <w:right w:val="double" w:sz="4" w:space="0" w:color="auto"/>
            </w:tcBorders>
            <w:vAlign w:val="center"/>
          </w:tcPr>
          <w:p w:rsidR="00C7131B" w:rsidRPr="00C11ACA" w:rsidRDefault="00C7131B" w:rsidP="00C11ACA">
            <w:pPr>
              <w:tabs>
                <w:tab w:val="decimal" w:pos="276"/>
              </w:tabs>
              <w:spacing w:line="240" w:lineRule="auto"/>
              <w:rPr>
                <w:rFonts w:cs="Times New Roman"/>
                <w:color w:val="000000"/>
                <w:sz w:val="20"/>
                <w:szCs w:val="20"/>
              </w:rPr>
            </w:pPr>
            <w:r w:rsidRPr="00C11ACA">
              <w:rPr>
                <w:rFonts w:cs="Times New Roman"/>
                <w:color w:val="000000"/>
                <w:sz w:val="20"/>
                <w:szCs w:val="20"/>
              </w:rPr>
              <w:t xml:space="preserve"> -0.50</w:t>
            </w:r>
          </w:p>
        </w:tc>
        <w:tc>
          <w:tcPr>
            <w:tcW w:w="465" w:type="pct"/>
            <w:tcBorders>
              <w:left w:val="double" w:sz="4" w:space="0" w:color="auto"/>
            </w:tcBorders>
            <w:vAlign w:val="center"/>
          </w:tcPr>
          <w:p w:rsidR="00C7131B" w:rsidRPr="00C11ACA" w:rsidRDefault="00C7131B" w:rsidP="00C11ACA">
            <w:pPr>
              <w:tabs>
                <w:tab w:val="decimal" w:pos="264"/>
              </w:tabs>
              <w:spacing w:line="240" w:lineRule="auto"/>
              <w:rPr>
                <w:rFonts w:cs="Times New Roman"/>
                <w:color w:val="000000"/>
                <w:sz w:val="20"/>
                <w:szCs w:val="20"/>
              </w:rPr>
            </w:pPr>
            <w:r w:rsidRPr="00C11ACA">
              <w:rPr>
                <w:rFonts w:cs="Times New Roman"/>
                <w:color w:val="000000"/>
                <w:sz w:val="20"/>
                <w:szCs w:val="20"/>
              </w:rPr>
              <w:t>-0.491</w:t>
            </w:r>
          </w:p>
        </w:tc>
        <w:tc>
          <w:tcPr>
            <w:tcW w:w="375" w:type="pct"/>
            <w:vAlign w:val="center"/>
          </w:tcPr>
          <w:p w:rsidR="00C7131B" w:rsidRPr="00C11ACA" w:rsidRDefault="00C7131B" w:rsidP="00C11ACA">
            <w:pPr>
              <w:tabs>
                <w:tab w:val="decimal" w:pos="66"/>
              </w:tabs>
              <w:spacing w:line="240" w:lineRule="auto"/>
              <w:jc w:val="center"/>
              <w:rPr>
                <w:rFonts w:cs="Times New Roman"/>
                <w:color w:val="000000"/>
                <w:sz w:val="20"/>
                <w:szCs w:val="20"/>
              </w:rPr>
            </w:pPr>
            <w:r w:rsidRPr="00C11ACA">
              <w:rPr>
                <w:rFonts w:cs="Times New Roman"/>
                <w:color w:val="000000"/>
                <w:sz w:val="20"/>
                <w:szCs w:val="20"/>
              </w:rPr>
              <w:t>0.009</w:t>
            </w:r>
          </w:p>
        </w:tc>
        <w:tc>
          <w:tcPr>
            <w:tcW w:w="427" w:type="pct"/>
            <w:tcBorders>
              <w:right w:val="single" w:sz="4" w:space="0" w:color="auto"/>
            </w:tcBorders>
            <w:vAlign w:val="center"/>
          </w:tcPr>
          <w:p w:rsidR="00C7131B" w:rsidRPr="00C11ACA" w:rsidRDefault="00C7131B" w:rsidP="00C11ACA">
            <w:pPr>
              <w:tabs>
                <w:tab w:val="decimal" w:pos="408"/>
              </w:tabs>
              <w:spacing w:line="240" w:lineRule="auto"/>
              <w:rPr>
                <w:rFonts w:cs="Times New Roman"/>
                <w:color w:val="000000"/>
                <w:sz w:val="20"/>
                <w:szCs w:val="20"/>
              </w:rPr>
            </w:pPr>
            <w:r w:rsidRPr="00C11ACA">
              <w:rPr>
                <w:rFonts w:cs="Times New Roman"/>
                <w:color w:val="000000"/>
                <w:sz w:val="20"/>
                <w:szCs w:val="20"/>
              </w:rPr>
              <w:t xml:space="preserve"> 1.700</w:t>
            </w:r>
          </w:p>
        </w:tc>
        <w:tc>
          <w:tcPr>
            <w:tcW w:w="414" w:type="pct"/>
            <w:tcBorders>
              <w:left w:val="double" w:sz="4" w:space="0" w:color="auto"/>
            </w:tcBorders>
            <w:vAlign w:val="center"/>
          </w:tcPr>
          <w:p w:rsidR="00C7131B" w:rsidRPr="00C11ACA" w:rsidRDefault="00C7131B" w:rsidP="00C11ACA">
            <w:pPr>
              <w:tabs>
                <w:tab w:val="decimal" w:pos="296"/>
              </w:tabs>
              <w:spacing w:line="240" w:lineRule="auto"/>
              <w:jc w:val="center"/>
              <w:rPr>
                <w:rFonts w:cs="Times New Roman"/>
                <w:color w:val="000000"/>
                <w:sz w:val="20"/>
                <w:szCs w:val="20"/>
              </w:rPr>
            </w:pPr>
            <w:r w:rsidRPr="00C11ACA">
              <w:rPr>
                <w:rFonts w:cs="Times New Roman"/>
                <w:color w:val="000000"/>
                <w:sz w:val="20"/>
                <w:szCs w:val="20"/>
              </w:rPr>
              <w:t>0.134</w:t>
            </w:r>
          </w:p>
        </w:tc>
        <w:tc>
          <w:tcPr>
            <w:tcW w:w="548" w:type="pct"/>
            <w:vAlign w:val="center"/>
          </w:tcPr>
          <w:p w:rsidR="00C7131B" w:rsidRPr="00C11ACA" w:rsidRDefault="00C7131B" w:rsidP="00C11ACA">
            <w:pPr>
              <w:tabs>
                <w:tab w:val="decimal" w:pos="269"/>
              </w:tabs>
              <w:spacing w:line="240" w:lineRule="auto"/>
              <w:jc w:val="center"/>
              <w:rPr>
                <w:rFonts w:cs="Times New Roman"/>
                <w:color w:val="000000"/>
                <w:sz w:val="20"/>
                <w:szCs w:val="20"/>
              </w:rPr>
            </w:pPr>
            <w:r w:rsidRPr="00C11ACA">
              <w:rPr>
                <w:rFonts w:cs="Times New Roman"/>
                <w:color w:val="000000"/>
                <w:sz w:val="20"/>
                <w:szCs w:val="20"/>
              </w:rPr>
              <w:t>26.800</w:t>
            </w:r>
          </w:p>
        </w:tc>
        <w:tc>
          <w:tcPr>
            <w:tcW w:w="399" w:type="pct"/>
            <w:vAlign w:val="center"/>
          </w:tcPr>
          <w:p w:rsidR="00C7131B" w:rsidRPr="00C11ACA" w:rsidRDefault="00C7131B" w:rsidP="00C11ACA">
            <w:pPr>
              <w:tabs>
                <w:tab w:val="decimal" w:pos="147"/>
              </w:tabs>
              <w:spacing w:line="240" w:lineRule="auto"/>
              <w:jc w:val="center"/>
              <w:rPr>
                <w:rFonts w:cs="Times New Roman"/>
                <w:color w:val="000000"/>
                <w:sz w:val="20"/>
                <w:szCs w:val="20"/>
              </w:rPr>
            </w:pPr>
            <w:r w:rsidRPr="00C11ACA">
              <w:rPr>
                <w:rFonts w:cs="Times New Roman"/>
                <w:color w:val="000000"/>
                <w:sz w:val="20"/>
                <w:szCs w:val="20"/>
              </w:rPr>
              <w:t>0.112</w:t>
            </w:r>
          </w:p>
        </w:tc>
        <w:tc>
          <w:tcPr>
            <w:tcW w:w="546" w:type="pct"/>
            <w:vAlign w:val="center"/>
          </w:tcPr>
          <w:p w:rsidR="00C7131B" w:rsidRPr="00C11ACA" w:rsidRDefault="00C7131B" w:rsidP="00C11ACA">
            <w:pPr>
              <w:tabs>
                <w:tab w:val="decimal" w:pos="216"/>
              </w:tabs>
              <w:spacing w:line="240" w:lineRule="auto"/>
              <w:jc w:val="center"/>
              <w:rPr>
                <w:rFonts w:cs="Times New Roman"/>
                <w:color w:val="000000"/>
                <w:sz w:val="20"/>
                <w:szCs w:val="20"/>
              </w:rPr>
            </w:pPr>
            <w:r w:rsidRPr="00C11ACA">
              <w:rPr>
                <w:rFonts w:cs="Times New Roman"/>
                <w:color w:val="000000"/>
                <w:sz w:val="20"/>
                <w:szCs w:val="20"/>
              </w:rPr>
              <w:t>22.400</w:t>
            </w:r>
          </w:p>
        </w:tc>
        <w:tc>
          <w:tcPr>
            <w:tcW w:w="452" w:type="pct"/>
            <w:tcBorders>
              <w:left w:val="single" w:sz="4" w:space="0" w:color="auto"/>
              <w:right w:val="double" w:sz="4" w:space="0" w:color="auto"/>
            </w:tcBorders>
            <w:vAlign w:val="center"/>
          </w:tcPr>
          <w:p w:rsidR="00C7131B" w:rsidRPr="00C11ACA" w:rsidRDefault="00C7131B" w:rsidP="00C11ACA">
            <w:pPr>
              <w:tabs>
                <w:tab w:val="decimal" w:pos="182"/>
              </w:tabs>
              <w:spacing w:line="240" w:lineRule="auto"/>
              <w:jc w:val="center"/>
              <w:rPr>
                <w:rFonts w:cs="Times New Roman"/>
                <w:sz w:val="20"/>
                <w:szCs w:val="20"/>
              </w:rPr>
            </w:pPr>
            <w:r w:rsidRPr="00C11ACA">
              <w:rPr>
                <w:rFonts w:cs="Times New Roman"/>
                <w:sz w:val="20"/>
                <w:szCs w:val="20"/>
              </w:rPr>
              <w:t>16.418</w:t>
            </w:r>
          </w:p>
        </w:tc>
        <w:tc>
          <w:tcPr>
            <w:tcW w:w="492" w:type="pct"/>
            <w:tcBorders>
              <w:left w:val="single" w:sz="4" w:space="0" w:color="auto"/>
              <w:right w:val="double" w:sz="4" w:space="0" w:color="auto"/>
            </w:tcBorders>
            <w:vAlign w:val="center"/>
          </w:tcPr>
          <w:p w:rsidR="00C7131B" w:rsidRPr="00C11ACA" w:rsidRDefault="00C7131B" w:rsidP="00C11ACA">
            <w:pPr>
              <w:tabs>
                <w:tab w:val="decimal" w:pos="150"/>
              </w:tabs>
              <w:spacing w:line="240" w:lineRule="auto"/>
              <w:jc w:val="center"/>
              <w:rPr>
                <w:rFonts w:cs="Times New Roman"/>
                <w:color w:val="000000"/>
                <w:sz w:val="20"/>
                <w:szCs w:val="20"/>
              </w:rPr>
            </w:pPr>
            <w:r w:rsidRPr="00C11ACA">
              <w:rPr>
                <w:rFonts w:cs="Times New Roman"/>
                <w:color w:val="000000"/>
                <w:sz w:val="20"/>
                <w:szCs w:val="20"/>
              </w:rPr>
              <w:t>0.00127</w:t>
            </w:r>
          </w:p>
        </w:tc>
      </w:tr>
      <w:tr w:rsidR="00C11ACA" w:rsidRPr="00C11ACA" w:rsidTr="00131EE5">
        <w:trPr>
          <w:trHeight w:val="374"/>
        </w:trPr>
        <w:tc>
          <w:tcPr>
            <w:tcW w:w="465" w:type="pct"/>
            <w:tcBorders>
              <w:left w:val="doub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eastAsiaTheme="minorHAnsi" w:cs="Times New Roman"/>
                <w:b/>
                <w:position w:val="-10"/>
                <w:sz w:val="20"/>
                <w:szCs w:val="20"/>
              </w:rPr>
              <w:object w:dxaOrig="380" w:dyaOrig="340">
                <v:shape id="_x0000_i1691" type="#_x0000_t75" style="width:16.5pt;height:19.5pt" o:ole="">
                  <v:imagedata r:id="rId1251" o:title=""/>
                </v:shape>
                <o:OLEObject Type="Embed" ProgID="Equation.3" ShapeID="_x0000_i1691" DrawAspect="Content" ObjectID="_1498381323" r:id="rId1252"/>
              </w:object>
            </w:r>
          </w:p>
        </w:tc>
        <w:tc>
          <w:tcPr>
            <w:tcW w:w="418" w:type="pct"/>
            <w:tcBorders>
              <w:left w:val="double" w:sz="4" w:space="0" w:color="auto"/>
              <w:right w:val="double" w:sz="4" w:space="0" w:color="auto"/>
            </w:tcBorders>
            <w:vAlign w:val="center"/>
          </w:tcPr>
          <w:p w:rsidR="00C7131B" w:rsidRPr="00C11ACA" w:rsidRDefault="00C7131B" w:rsidP="00C11ACA">
            <w:pPr>
              <w:tabs>
                <w:tab w:val="decimal" w:pos="276"/>
              </w:tabs>
              <w:spacing w:line="240" w:lineRule="auto"/>
              <w:rPr>
                <w:rFonts w:cs="Times New Roman"/>
                <w:color w:val="000000"/>
                <w:sz w:val="20"/>
                <w:szCs w:val="20"/>
              </w:rPr>
            </w:pPr>
            <w:r w:rsidRPr="00C11ACA">
              <w:rPr>
                <w:rFonts w:cs="Times New Roman"/>
                <w:color w:val="000000"/>
                <w:sz w:val="20"/>
                <w:szCs w:val="20"/>
              </w:rPr>
              <w:t>0.30</w:t>
            </w:r>
          </w:p>
        </w:tc>
        <w:tc>
          <w:tcPr>
            <w:tcW w:w="465" w:type="pct"/>
            <w:tcBorders>
              <w:left w:val="double" w:sz="4" w:space="0" w:color="auto"/>
            </w:tcBorders>
            <w:vAlign w:val="center"/>
          </w:tcPr>
          <w:p w:rsidR="00C7131B" w:rsidRPr="00C11ACA" w:rsidRDefault="00C7131B" w:rsidP="00C11ACA">
            <w:pPr>
              <w:tabs>
                <w:tab w:val="decimal" w:pos="264"/>
              </w:tabs>
              <w:spacing w:line="240" w:lineRule="auto"/>
              <w:rPr>
                <w:rFonts w:cs="Times New Roman"/>
                <w:color w:val="000000"/>
                <w:sz w:val="20"/>
                <w:szCs w:val="20"/>
              </w:rPr>
            </w:pPr>
            <w:r w:rsidRPr="00C11ACA">
              <w:rPr>
                <w:rFonts w:cs="Times New Roman"/>
                <w:color w:val="000000"/>
                <w:sz w:val="20"/>
                <w:szCs w:val="20"/>
              </w:rPr>
              <w:t>0.320</w:t>
            </w:r>
          </w:p>
        </w:tc>
        <w:tc>
          <w:tcPr>
            <w:tcW w:w="375" w:type="pct"/>
            <w:vAlign w:val="center"/>
          </w:tcPr>
          <w:p w:rsidR="00C7131B" w:rsidRPr="00C11ACA" w:rsidRDefault="00C7131B" w:rsidP="00C11ACA">
            <w:pPr>
              <w:tabs>
                <w:tab w:val="decimal" w:pos="66"/>
              </w:tabs>
              <w:spacing w:line="240" w:lineRule="auto"/>
              <w:jc w:val="center"/>
              <w:rPr>
                <w:rFonts w:cs="Times New Roman"/>
                <w:color w:val="000000"/>
                <w:sz w:val="20"/>
                <w:szCs w:val="20"/>
              </w:rPr>
            </w:pPr>
            <w:r w:rsidRPr="00C11ACA">
              <w:rPr>
                <w:rFonts w:cs="Times New Roman"/>
                <w:color w:val="000000"/>
                <w:sz w:val="20"/>
                <w:szCs w:val="20"/>
              </w:rPr>
              <w:t>0.020</w:t>
            </w:r>
          </w:p>
        </w:tc>
        <w:tc>
          <w:tcPr>
            <w:tcW w:w="427" w:type="pct"/>
            <w:tcBorders>
              <w:right w:val="single" w:sz="4" w:space="0" w:color="auto"/>
            </w:tcBorders>
            <w:vAlign w:val="center"/>
          </w:tcPr>
          <w:p w:rsidR="00C7131B" w:rsidRPr="00C11ACA" w:rsidRDefault="00C7131B" w:rsidP="00C11ACA">
            <w:pPr>
              <w:tabs>
                <w:tab w:val="decimal" w:pos="408"/>
              </w:tabs>
              <w:spacing w:line="240" w:lineRule="auto"/>
              <w:rPr>
                <w:rFonts w:cs="Times New Roman"/>
                <w:color w:val="000000"/>
                <w:sz w:val="20"/>
                <w:szCs w:val="20"/>
              </w:rPr>
            </w:pPr>
            <w:r w:rsidRPr="00C11ACA">
              <w:rPr>
                <w:rFonts w:cs="Times New Roman"/>
                <w:color w:val="000000"/>
                <w:sz w:val="20"/>
                <w:szCs w:val="20"/>
              </w:rPr>
              <w:t xml:space="preserve"> 6.664</w:t>
            </w:r>
          </w:p>
        </w:tc>
        <w:tc>
          <w:tcPr>
            <w:tcW w:w="414" w:type="pct"/>
            <w:tcBorders>
              <w:left w:val="double" w:sz="4" w:space="0" w:color="auto"/>
            </w:tcBorders>
            <w:vAlign w:val="center"/>
          </w:tcPr>
          <w:p w:rsidR="00C7131B" w:rsidRPr="00C11ACA" w:rsidRDefault="00C7131B" w:rsidP="00C11ACA">
            <w:pPr>
              <w:tabs>
                <w:tab w:val="decimal" w:pos="296"/>
              </w:tabs>
              <w:spacing w:line="240" w:lineRule="auto"/>
              <w:jc w:val="center"/>
              <w:rPr>
                <w:rFonts w:cs="Times New Roman"/>
                <w:color w:val="000000"/>
                <w:sz w:val="20"/>
                <w:szCs w:val="20"/>
              </w:rPr>
            </w:pPr>
            <w:r w:rsidRPr="00C11ACA">
              <w:rPr>
                <w:rFonts w:cs="Times New Roman"/>
                <w:color w:val="000000"/>
                <w:sz w:val="20"/>
                <w:szCs w:val="20"/>
              </w:rPr>
              <w:t>0.172</w:t>
            </w:r>
          </w:p>
        </w:tc>
        <w:tc>
          <w:tcPr>
            <w:tcW w:w="548" w:type="pct"/>
            <w:vAlign w:val="center"/>
          </w:tcPr>
          <w:p w:rsidR="00C7131B" w:rsidRPr="00C11ACA" w:rsidRDefault="00C7131B" w:rsidP="00C11ACA">
            <w:pPr>
              <w:tabs>
                <w:tab w:val="decimal" w:pos="269"/>
              </w:tabs>
              <w:spacing w:line="240" w:lineRule="auto"/>
              <w:jc w:val="center"/>
              <w:rPr>
                <w:rFonts w:cs="Times New Roman"/>
                <w:color w:val="000000"/>
                <w:sz w:val="20"/>
                <w:szCs w:val="20"/>
              </w:rPr>
            </w:pPr>
            <w:r w:rsidRPr="00C11ACA">
              <w:rPr>
                <w:rFonts w:cs="Times New Roman"/>
                <w:color w:val="000000"/>
                <w:sz w:val="20"/>
                <w:szCs w:val="20"/>
              </w:rPr>
              <w:t>57.333</w:t>
            </w:r>
          </w:p>
        </w:tc>
        <w:tc>
          <w:tcPr>
            <w:tcW w:w="399" w:type="pct"/>
            <w:vAlign w:val="center"/>
          </w:tcPr>
          <w:p w:rsidR="00C7131B" w:rsidRPr="00C11ACA" w:rsidRDefault="00C7131B" w:rsidP="00C11ACA">
            <w:pPr>
              <w:tabs>
                <w:tab w:val="decimal" w:pos="147"/>
              </w:tabs>
              <w:spacing w:line="240" w:lineRule="auto"/>
              <w:jc w:val="center"/>
              <w:rPr>
                <w:rFonts w:cs="Times New Roman"/>
                <w:color w:val="000000"/>
                <w:sz w:val="20"/>
                <w:szCs w:val="20"/>
              </w:rPr>
            </w:pPr>
            <w:r w:rsidRPr="00C11ACA">
              <w:rPr>
                <w:rFonts w:cs="Times New Roman"/>
                <w:color w:val="000000"/>
                <w:sz w:val="20"/>
                <w:szCs w:val="20"/>
              </w:rPr>
              <w:t>0.134</w:t>
            </w:r>
          </w:p>
        </w:tc>
        <w:tc>
          <w:tcPr>
            <w:tcW w:w="546" w:type="pct"/>
            <w:vAlign w:val="center"/>
          </w:tcPr>
          <w:p w:rsidR="00C7131B" w:rsidRPr="00C11ACA" w:rsidRDefault="00C7131B" w:rsidP="00C11ACA">
            <w:pPr>
              <w:tabs>
                <w:tab w:val="decimal" w:pos="216"/>
              </w:tabs>
              <w:spacing w:line="240" w:lineRule="auto"/>
              <w:jc w:val="center"/>
              <w:rPr>
                <w:rFonts w:cs="Times New Roman"/>
                <w:color w:val="000000"/>
                <w:sz w:val="20"/>
                <w:szCs w:val="20"/>
              </w:rPr>
            </w:pPr>
            <w:r w:rsidRPr="00C11ACA">
              <w:rPr>
                <w:rFonts w:cs="Times New Roman"/>
                <w:color w:val="000000"/>
                <w:sz w:val="20"/>
                <w:szCs w:val="20"/>
              </w:rPr>
              <w:t>44.667</w:t>
            </w:r>
          </w:p>
        </w:tc>
        <w:tc>
          <w:tcPr>
            <w:tcW w:w="452" w:type="pct"/>
            <w:tcBorders>
              <w:left w:val="single" w:sz="4" w:space="0" w:color="auto"/>
              <w:right w:val="double" w:sz="4" w:space="0" w:color="auto"/>
            </w:tcBorders>
            <w:vAlign w:val="center"/>
          </w:tcPr>
          <w:p w:rsidR="00C7131B" w:rsidRPr="00C11ACA" w:rsidRDefault="00C7131B" w:rsidP="00C11ACA">
            <w:pPr>
              <w:tabs>
                <w:tab w:val="decimal" w:pos="182"/>
              </w:tabs>
              <w:spacing w:line="240" w:lineRule="auto"/>
              <w:jc w:val="center"/>
              <w:rPr>
                <w:rFonts w:cs="Times New Roman"/>
                <w:sz w:val="20"/>
                <w:szCs w:val="20"/>
              </w:rPr>
            </w:pPr>
            <w:r w:rsidRPr="00C11ACA">
              <w:rPr>
                <w:rFonts w:cs="Times New Roman"/>
                <w:sz w:val="20"/>
                <w:szCs w:val="20"/>
              </w:rPr>
              <w:t>22.093</w:t>
            </w:r>
          </w:p>
        </w:tc>
        <w:tc>
          <w:tcPr>
            <w:tcW w:w="492" w:type="pct"/>
            <w:tcBorders>
              <w:left w:val="single" w:sz="4" w:space="0" w:color="auto"/>
              <w:right w:val="double" w:sz="4" w:space="0" w:color="auto"/>
            </w:tcBorders>
            <w:vAlign w:val="center"/>
          </w:tcPr>
          <w:p w:rsidR="00C7131B" w:rsidRPr="00C11ACA" w:rsidRDefault="00C7131B" w:rsidP="00C11ACA">
            <w:pPr>
              <w:tabs>
                <w:tab w:val="decimal" w:pos="150"/>
              </w:tabs>
              <w:spacing w:line="240" w:lineRule="auto"/>
              <w:jc w:val="center"/>
              <w:rPr>
                <w:rFonts w:cs="Times New Roman"/>
                <w:color w:val="000000"/>
                <w:sz w:val="20"/>
                <w:szCs w:val="20"/>
              </w:rPr>
            </w:pPr>
            <w:r w:rsidRPr="00C11ACA">
              <w:rPr>
                <w:rFonts w:cs="Times New Roman"/>
                <w:color w:val="000000"/>
                <w:sz w:val="20"/>
                <w:szCs w:val="20"/>
              </w:rPr>
              <w:t>0.00074</w:t>
            </w:r>
          </w:p>
        </w:tc>
      </w:tr>
      <w:tr w:rsidR="00C11ACA" w:rsidRPr="00C11ACA" w:rsidTr="00131EE5">
        <w:trPr>
          <w:trHeight w:val="374"/>
        </w:trPr>
        <w:tc>
          <w:tcPr>
            <w:tcW w:w="465" w:type="pct"/>
            <w:tcBorders>
              <w:left w:val="doub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eastAsiaTheme="minorHAnsi" w:cs="Times New Roman"/>
                <w:b/>
                <w:position w:val="-10"/>
                <w:sz w:val="20"/>
                <w:szCs w:val="20"/>
              </w:rPr>
              <w:object w:dxaOrig="380" w:dyaOrig="340">
                <v:shape id="_x0000_i1692" type="#_x0000_t75" style="width:20.25pt;height:18.75pt" o:ole="">
                  <v:imagedata r:id="rId1253" o:title=""/>
                </v:shape>
                <o:OLEObject Type="Embed" ProgID="Equation.3" ShapeID="_x0000_i1692" DrawAspect="Content" ObjectID="_1498381324" r:id="rId1254"/>
              </w:object>
            </w:r>
          </w:p>
        </w:tc>
        <w:tc>
          <w:tcPr>
            <w:tcW w:w="418" w:type="pct"/>
            <w:tcBorders>
              <w:left w:val="double" w:sz="4" w:space="0" w:color="auto"/>
              <w:right w:val="double" w:sz="4" w:space="0" w:color="auto"/>
            </w:tcBorders>
            <w:vAlign w:val="center"/>
          </w:tcPr>
          <w:p w:rsidR="00C7131B" w:rsidRPr="00C11ACA" w:rsidRDefault="00C7131B" w:rsidP="00C11ACA">
            <w:pPr>
              <w:tabs>
                <w:tab w:val="decimal" w:pos="276"/>
              </w:tabs>
              <w:spacing w:line="240" w:lineRule="auto"/>
              <w:rPr>
                <w:rFonts w:cs="Times New Roman"/>
                <w:color w:val="000000"/>
                <w:sz w:val="20"/>
                <w:szCs w:val="20"/>
              </w:rPr>
            </w:pPr>
            <w:r w:rsidRPr="00C11ACA">
              <w:rPr>
                <w:rFonts w:cs="Times New Roman"/>
                <w:color w:val="000000"/>
                <w:sz w:val="20"/>
                <w:szCs w:val="20"/>
              </w:rPr>
              <w:t>0.20</w:t>
            </w:r>
          </w:p>
        </w:tc>
        <w:tc>
          <w:tcPr>
            <w:tcW w:w="465" w:type="pct"/>
            <w:tcBorders>
              <w:left w:val="double" w:sz="4" w:space="0" w:color="auto"/>
            </w:tcBorders>
            <w:vAlign w:val="center"/>
          </w:tcPr>
          <w:p w:rsidR="00C7131B" w:rsidRPr="00C11ACA" w:rsidRDefault="00C7131B" w:rsidP="00C11ACA">
            <w:pPr>
              <w:tabs>
                <w:tab w:val="decimal" w:pos="264"/>
              </w:tabs>
              <w:spacing w:line="240" w:lineRule="auto"/>
              <w:rPr>
                <w:rFonts w:cs="Times New Roman"/>
                <w:color w:val="000000"/>
                <w:sz w:val="20"/>
                <w:szCs w:val="20"/>
              </w:rPr>
            </w:pPr>
            <w:r w:rsidRPr="00C11ACA">
              <w:rPr>
                <w:rFonts w:cs="Times New Roman"/>
                <w:color w:val="000000"/>
                <w:sz w:val="20"/>
                <w:szCs w:val="20"/>
              </w:rPr>
              <w:t>0.190</w:t>
            </w:r>
          </w:p>
        </w:tc>
        <w:tc>
          <w:tcPr>
            <w:tcW w:w="375" w:type="pct"/>
            <w:vAlign w:val="center"/>
          </w:tcPr>
          <w:p w:rsidR="00C7131B" w:rsidRPr="00C11ACA" w:rsidRDefault="00C7131B" w:rsidP="00C11ACA">
            <w:pPr>
              <w:tabs>
                <w:tab w:val="decimal" w:pos="66"/>
              </w:tabs>
              <w:spacing w:line="240" w:lineRule="auto"/>
              <w:jc w:val="center"/>
              <w:rPr>
                <w:rFonts w:cs="Times New Roman"/>
                <w:color w:val="000000"/>
                <w:sz w:val="20"/>
                <w:szCs w:val="20"/>
              </w:rPr>
            </w:pPr>
            <w:r w:rsidRPr="00C11ACA">
              <w:rPr>
                <w:rFonts w:cs="Times New Roman"/>
                <w:color w:val="000000"/>
                <w:sz w:val="20"/>
                <w:szCs w:val="20"/>
              </w:rPr>
              <w:t>0.010</w:t>
            </w:r>
          </w:p>
        </w:tc>
        <w:tc>
          <w:tcPr>
            <w:tcW w:w="427" w:type="pct"/>
            <w:tcBorders>
              <w:right w:val="single" w:sz="4" w:space="0" w:color="auto"/>
            </w:tcBorders>
            <w:vAlign w:val="center"/>
          </w:tcPr>
          <w:p w:rsidR="00C7131B" w:rsidRPr="00C11ACA" w:rsidRDefault="00C7131B" w:rsidP="00C11ACA">
            <w:pPr>
              <w:tabs>
                <w:tab w:val="decimal" w:pos="408"/>
              </w:tabs>
              <w:spacing w:line="240" w:lineRule="auto"/>
              <w:rPr>
                <w:rFonts w:cs="Times New Roman"/>
                <w:color w:val="000000"/>
                <w:sz w:val="20"/>
                <w:szCs w:val="20"/>
              </w:rPr>
            </w:pPr>
            <w:r w:rsidRPr="00C11ACA">
              <w:rPr>
                <w:rFonts w:cs="Times New Roman"/>
                <w:color w:val="000000"/>
                <w:sz w:val="20"/>
                <w:szCs w:val="20"/>
              </w:rPr>
              <w:t xml:space="preserve"> 5.242</w:t>
            </w:r>
          </w:p>
        </w:tc>
        <w:tc>
          <w:tcPr>
            <w:tcW w:w="414" w:type="pct"/>
            <w:tcBorders>
              <w:left w:val="double" w:sz="4" w:space="0" w:color="auto"/>
            </w:tcBorders>
            <w:vAlign w:val="center"/>
          </w:tcPr>
          <w:p w:rsidR="00C7131B" w:rsidRPr="00C11ACA" w:rsidRDefault="00C7131B" w:rsidP="00C11ACA">
            <w:pPr>
              <w:tabs>
                <w:tab w:val="decimal" w:pos="296"/>
              </w:tabs>
              <w:spacing w:line="240" w:lineRule="auto"/>
              <w:jc w:val="center"/>
              <w:rPr>
                <w:rFonts w:cs="Times New Roman"/>
                <w:color w:val="000000"/>
                <w:sz w:val="20"/>
                <w:szCs w:val="20"/>
              </w:rPr>
            </w:pPr>
            <w:r w:rsidRPr="00C11ACA">
              <w:rPr>
                <w:rFonts w:cs="Times New Roman"/>
                <w:color w:val="000000"/>
                <w:sz w:val="20"/>
                <w:szCs w:val="20"/>
              </w:rPr>
              <w:t>0.069</w:t>
            </w:r>
          </w:p>
        </w:tc>
        <w:tc>
          <w:tcPr>
            <w:tcW w:w="548" w:type="pct"/>
            <w:vAlign w:val="center"/>
          </w:tcPr>
          <w:p w:rsidR="00C7131B" w:rsidRPr="00C11ACA" w:rsidRDefault="00C7131B" w:rsidP="00C11ACA">
            <w:pPr>
              <w:tabs>
                <w:tab w:val="decimal" w:pos="269"/>
              </w:tabs>
              <w:spacing w:line="240" w:lineRule="auto"/>
              <w:jc w:val="center"/>
              <w:rPr>
                <w:rFonts w:cs="Times New Roman"/>
                <w:color w:val="000000"/>
                <w:sz w:val="20"/>
                <w:szCs w:val="20"/>
              </w:rPr>
            </w:pPr>
            <w:r w:rsidRPr="00C11ACA">
              <w:rPr>
                <w:rFonts w:cs="Times New Roman"/>
                <w:color w:val="000000"/>
                <w:sz w:val="20"/>
                <w:szCs w:val="20"/>
              </w:rPr>
              <w:t>34.500</w:t>
            </w:r>
          </w:p>
        </w:tc>
        <w:tc>
          <w:tcPr>
            <w:tcW w:w="399" w:type="pct"/>
            <w:vAlign w:val="center"/>
          </w:tcPr>
          <w:p w:rsidR="00C7131B" w:rsidRPr="00C11ACA" w:rsidRDefault="00C7131B" w:rsidP="00C11ACA">
            <w:pPr>
              <w:tabs>
                <w:tab w:val="decimal" w:pos="147"/>
              </w:tabs>
              <w:spacing w:line="240" w:lineRule="auto"/>
              <w:jc w:val="center"/>
              <w:rPr>
                <w:rFonts w:cs="Times New Roman"/>
                <w:color w:val="000000"/>
                <w:sz w:val="20"/>
                <w:szCs w:val="20"/>
              </w:rPr>
            </w:pPr>
            <w:r w:rsidRPr="00C11ACA">
              <w:rPr>
                <w:rFonts w:cs="Times New Roman"/>
                <w:color w:val="000000"/>
                <w:sz w:val="20"/>
                <w:szCs w:val="20"/>
              </w:rPr>
              <w:t>0.063</w:t>
            </w:r>
          </w:p>
        </w:tc>
        <w:tc>
          <w:tcPr>
            <w:tcW w:w="546" w:type="pct"/>
            <w:vAlign w:val="center"/>
          </w:tcPr>
          <w:p w:rsidR="00C7131B" w:rsidRPr="00C11ACA" w:rsidRDefault="00C7131B" w:rsidP="00C11ACA">
            <w:pPr>
              <w:tabs>
                <w:tab w:val="decimal" w:pos="216"/>
              </w:tabs>
              <w:spacing w:line="240" w:lineRule="auto"/>
              <w:jc w:val="center"/>
              <w:rPr>
                <w:rFonts w:cs="Times New Roman"/>
                <w:color w:val="000000"/>
                <w:sz w:val="20"/>
                <w:szCs w:val="20"/>
              </w:rPr>
            </w:pPr>
            <w:r w:rsidRPr="00C11ACA">
              <w:rPr>
                <w:rFonts w:cs="Times New Roman"/>
                <w:color w:val="000000"/>
                <w:sz w:val="20"/>
                <w:szCs w:val="20"/>
              </w:rPr>
              <w:t>31.500</w:t>
            </w:r>
          </w:p>
        </w:tc>
        <w:tc>
          <w:tcPr>
            <w:tcW w:w="452" w:type="pct"/>
            <w:tcBorders>
              <w:left w:val="single" w:sz="4" w:space="0" w:color="auto"/>
              <w:right w:val="double" w:sz="4" w:space="0" w:color="auto"/>
            </w:tcBorders>
            <w:vAlign w:val="center"/>
          </w:tcPr>
          <w:p w:rsidR="00C7131B" w:rsidRPr="00C11ACA" w:rsidRDefault="00C7131B" w:rsidP="00C11ACA">
            <w:pPr>
              <w:tabs>
                <w:tab w:val="decimal" w:pos="182"/>
              </w:tabs>
              <w:spacing w:line="240" w:lineRule="auto"/>
              <w:jc w:val="center"/>
              <w:rPr>
                <w:rFonts w:cs="Times New Roman"/>
                <w:sz w:val="20"/>
                <w:szCs w:val="20"/>
              </w:rPr>
            </w:pPr>
            <w:r w:rsidRPr="00C11ACA">
              <w:rPr>
                <w:rFonts w:cs="Times New Roman"/>
                <w:sz w:val="20"/>
                <w:szCs w:val="20"/>
              </w:rPr>
              <w:t xml:space="preserve">  8.696</w:t>
            </w:r>
          </w:p>
        </w:tc>
        <w:tc>
          <w:tcPr>
            <w:tcW w:w="492" w:type="pct"/>
            <w:tcBorders>
              <w:left w:val="single" w:sz="4" w:space="0" w:color="auto"/>
              <w:right w:val="double" w:sz="4" w:space="0" w:color="auto"/>
            </w:tcBorders>
            <w:vAlign w:val="center"/>
          </w:tcPr>
          <w:p w:rsidR="00C7131B" w:rsidRPr="00C11ACA" w:rsidRDefault="00C7131B" w:rsidP="00C11ACA">
            <w:pPr>
              <w:tabs>
                <w:tab w:val="decimal" w:pos="150"/>
              </w:tabs>
              <w:spacing w:line="240" w:lineRule="auto"/>
              <w:jc w:val="center"/>
              <w:rPr>
                <w:rFonts w:cs="Times New Roman"/>
                <w:color w:val="000000"/>
                <w:sz w:val="20"/>
                <w:szCs w:val="20"/>
              </w:rPr>
            </w:pPr>
            <w:r w:rsidRPr="00C11ACA">
              <w:rPr>
                <w:rFonts w:cs="Times New Roman"/>
                <w:color w:val="000000"/>
                <w:sz w:val="20"/>
                <w:szCs w:val="20"/>
              </w:rPr>
              <w:t>0.00036</w:t>
            </w:r>
          </w:p>
        </w:tc>
      </w:tr>
      <w:tr w:rsidR="00C11ACA" w:rsidRPr="00C11ACA" w:rsidTr="00131EE5">
        <w:trPr>
          <w:trHeight w:val="374"/>
        </w:trPr>
        <w:tc>
          <w:tcPr>
            <w:tcW w:w="465" w:type="pct"/>
            <w:tcBorders>
              <w:left w:val="doub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eastAsiaTheme="minorHAnsi" w:cs="Times New Roman"/>
                <w:b/>
                <w:position w:val="-12"/>
                <w:sz w:val="20"/>
                <w:szCs w:val="20"/>
              </w:rPr>
              <w:object w:dxaOrig="380" w:dyaOrig="360">
                <v:shape id="_x0000_i1693" type="#_x0000_t75" style="width:16.5pt;height:18.75pt" o:ole="">
                  <v:imagedata r:id="rId1255" o:title=""/>
                </v:shape>
                <o:OLEObject Type="Embed" ProgID="Equation.3" ShapeID="_x0000_i1693" DrawAspect="Content" ObjectID="_1498381325" r:id="rId1256"/>
              </w:object>
            </w:r>
          </w:p>
        </w:tc>
        <w:tc>
          <w:tcPr>
            <w:tcW w:w="418" w:type="pct"/>
            <w:tcBorders>
              <w:left w:val="double" w:sz="4" w:space="0" w:color="auto"/>
              <w:right w:val="double" w:sz="4" w:space="0" w:color="auto"/>
            </w:tcBorders>
            <w:vAlign w:val="center"/>
          </w:tcPr>
          <w:p w:rsidR="00C7131B" w:rsidRPr="00C11ACA" w:rsidRDefault="00C7131B" w:rsidP="00C11ACA">
            <w:pPr>
              <w:tabs>
                <w:tab w:val="decimal" w:pos="276"/>
              </w:tabs>
              <w:spacing w:line="240" w:lineRule="auto"/>
              <w:rPr>
                <w:rFonts w:cs="Times New Roman"/>
                <w:color w:val="000000"/>
                <w:sz w:val="20"/>
                <w:szCs w:val="20"/>
              </w:rPr>
            </w:pPr>
            <w:r w:rsidRPr="00C11ACA">
              <w:rPr>
                <w:rFonts w:cs="Times New Roman"/>
                <w:color w:val="000000"/>
                <w:sz w:val="20"/>
                <w:szCs w:val="20"/>
              </w:rPr>
              <w:t>0.30</w:t>
            </w:r>
          </w:p>
        </w:tc>
        <w:tc>
          <w:tcPr>
            <w:tcW w:w="465" w:type="pct"/>
            <w:tcBorders>
              <w:left w:val="double" w:sz="4" w:space="0" w:color="auto"/>
            </w:tcBorders>
            <w:vAlign w:val="center"/>
          </w:tcPr>
          <w:p w:rsidR="00C7131B" w:rsidRPr="00C11ACA" w:rsidRDefault="00C7131B" w:rsidP="00C11ACA">
            <w:pPr>
              <w:tabs>
                <w:tab w:val="decimal" w:pos="264"/>
              </w:tabs>
              <w:spacing w:line="240" w:lineRule="auto"/>
              <w:rPr>
                <w:rFonts w:cs="Times New Roman"/>
                <w:color w:val="000000"/>
                <w:sz w:val="20"/>
                <w:szCs w:val="20"/>
              </w:rPr>
            </w:pPr>
            <w:r w:rsidRPr="00C11ACA">
              <w:rPr>
                <w:rFonts w:cs="Times New Roman"/>
                <w:color w:val="000000"/>
                <w:sz w:val="20"/>
                <w:szCs w:val="20"/>
              </w:rPr>
              <w:t>0.291</w:t>
            </w:r>
          </w:p>
        </w:tc>
        <w:tc>
          <w:tcPr>
            <w:tcW w:w="375" w:type="pct"/>
            <w:vAlign w:val="center"/>
          </w:tcPr>
          <w:p w:rsidR="00C7131B" w:rsidRPr="00C11ACA" w:rsidRDefault="00C7131B" w:rsidP="00C11ACA">
            <w:pPr>
              <w:tabs>
                <w:tab w:val="decimal" w:pos="66"/>
              </w:tabs>
              <w:spacing w:line="240" w:lineRule="auto"/>
              <w:jc w:val="center"/>
              <w:rPr>
                <w:rFonts w:cs="Times New Roman"/>
                <w:color w:val="000000"/>
                <w:sz w:val="20"/>
                <w:szCs w:val="20"/>
              </w:rPr>
            </w:pPr>
            <w:r w:rsidRPr="00C11ACA">
              <w:rPr>
                <w:rFonts w:cs="Times New Roman"/>
                <w:color w:val="000000"/>
                <w:sz w:val="20"/>
                <w:szCs w:val="20"/>
              </w:rPr>
              <w:t>0.009</w:t>
            </w:r>
          </w:p>
        </w:tc>
        <w:tc>
          <w:tcPr>
            <w:tcW w:w="427" w:type="pct"/>
            <w:tcBorders>
              <w:right w:val="single" w:sz="4" w:space="0" w:color="auto"/>
            </w:tcBorders>
            <w:vAlign w:val="center"/>
          </w:tcPr>
          <w:p w:rsidR="00C7131B" w:rsidRPr="00C11ACA" w:rsidRDefault="00C7131B" w:rsidP="00C11ACA">
            <w:pPr>
              <w:tabs>
                <w:tab w:val="decimal" w:pos="408"/>
              </w:tabs>
              <w:spacing w:line="240" w:lineRule="auto"/>
              <w:rPr>
                <w:rFonts w:cs="Times New Roman"/>
                <w:color w:val="000000"/>
                <w:sz w:val="20"/>
                <w:szCs w:val="20"/>
              </w:rPr>
            </w:pPr>
            <w:r w:rsidRPr="00C11ACA">
              <w:rPr>
                <w:rFonts w:cs="Times New Roman"/>
                <w:color w:val="000000"/>
                <w:sz w:val="20"/>
                <w:szCs w:val="20"/>
              </w:rPr>
              <w:t xml:space="preserve"> 3.034</w:t>
            </w:r>
          </w:p>
        </w:tc>
        <w:tc>
          <w:tcPr>
            <w:tcW w:w="414" w:type="pct"/>
            <w:tcBorders>
              <w:left w:val="double" w:sz="4" w:space="0" w:color="auto"/>
            </w:tcBorders>
            <w:vAlign w:val="center"/>
          </w:tcPr>
          <w:p w:rsidR="00C7131B" w:rsidRPr="00C11ACA" w:rsidRDefault="00C7131B" w:rsidP="00C11ACA">
            <w:pPr>
              <w:tabs>
                <w:tab w:val="decimal" w:pos="296"/>
              </w:tabs>
              <w:spacing w:line="240" w:lineRule="auto"/>
              <w:jc w:val="center"/>
              <w:rPr>
                <w:rFonts w:cs="Times New Roman"/>
                <w:color w:val="000000"/>
                <w:sz w:val="20"/>
                <w:szCs w:val="20"/>
              </w:rPr>
            </w:pPr>
            <w:r w:rsidRPr="00C11ACA">
              <w:rPr>
                <w:rFonts w:cs="Times New Roman"/>
                <w:color w:val="000000"/>
                <w:sz w:val="20"/>
                <w:szCs w:val="20"/>
              </w:rPr>
              <w:t>0.107</w:t>
            </w:r>
          </w:p>
        </w:tc>
        <w:tc>
          <w:tcPr>
            <w:tcW w:w="548" w:type="pct"/>
            <w:vAlign w:val="center"/>
          </w:tcPr>
          <w:p w:rsidR="00C7131B" w:rsidRPr="00C11ACA" w:rsidRDefault="00C7131B" w:rsidP="00C11ACA">
            <w:pPr>
              <w:tabs>
                <w:tab w:val="decimal" w:pos="269"/>
              </w:tabs>
              <w:spacing w:line="240" w:lineRule="auto"/>
              <w:jc w:val="center"/>
              <w:rPr>
                <w:rFonts w:cs="Times New Roman"/>
                <w:color w:val="000000"/>
                <w:sz w:val="20"/>
                <w:szCs w:val="20"/>
              </w:rPr>
            </w:pPr>
            <w:r w:rsidRPr="00C11ACA">
              <w:rPr>
                <w:rFonts w:cs="Times New Roman"/>
                <w:color w:val="000000"/>
                <w:sz w:val="20"/>
                <w:szCs w:val="20"/>
              </w:rPr>
              <w:t>35.667</w:t>
            </w:r>
          </w:p>
        </w:tc>
        <w:tc>
          <w:tcPr>
            <w:tcW w:w="399" w:type="pct"/>
            <w:vAlign w:val="center"/>
          </w:tcPr>
          <w:p w:rsidR="00C7131B" w:rsidRPr="00C11ACA" w:rsidRDefault="00C7131B" w:rsidP="00C11ACA">
            <w:pPr>
              <w:tabs>
                <w:tab w:val="decimal" w:pos="147"/>
              </w:tabs>
              <w:spacing w:line="240" w:lineRule="auto"/>
              <w:jc w:val="center"/>
              <w:rPr>
                <w:rFonts w:cs="Times New Roman"/>
                <w:color w:val="000000"/>
                <w:sz w:val="20"/>
                <w:szCs w:val="20"/>
              </w:rPr>
            </w:pPr>
            <w:r w:rsidRPr="00C11ACA">
              <w:rPr>
                <w:rFonts w:cs="Times New Roman"/>
                <w:color w:val="000000"/>
                <w:sz w:val="20"/>
                <w:szCs w:val="20"/>
              </w:rPr>
              <w:t>0.090</w:t>
            </w:r>
          </w:p>
        </w:tc>
        <w:tc>
          <w:tcPr>
            <w:tcW w:w="546" w:type="pct"/>
            <w:vAlign w:val="center"/>
          </w:tcPr>
          <w:p w:rsidR="00C7131B" w:rsidRPr="00C11ACA" w:rsidRDefault="00C7131B" w:rsidP="00C11ACA">
            <w:pPr>
              <w:tabs>
                <w:tab w:val="decimal" w:pos="216"/>
              </w:tabs>
              <w:spacing w:line="240" w:lineRule="auto"/>
              <w:jc w:val="center"/>
              <w:rPr>
                <w:rFonts w:cs="Times New Roman"/>
                <w:color w:val="000000"/>
                <w:sz w:val="20"/>
                <w:szCs w:val="20"/>
              </w:rPr>
            </w:pPr>
            <w:r w:rsidRPr="00C11ACA">
              <w:rPr>
                <w:rFonts w:cs="Times New Roman"/>
                <w:color w:val="000000"/>
                <w:sz w:val="20"/>
                <w:szCs w:val="20"/>
              </w:rPr>
              <w:t>30.000</w:t>
            </w:r>
          </w:p>
        </w:tc>
        <w:tc>
          <w:tcPr>
            <w:tcW w:w="452" w:type="pct"/>
            <w:tcBorders>
              <w:left w:val="single" w:sz="4" w:space="0" w:color="auto"/>
              <w:right w:val="double" w:sz="4" w:space="0" w:color="auto"/>
            </w:tcBorders>
            <w:vAlign w:val="center"/>
          </w:tcPr>
          <w:p w:rsidR="00C7131B" w:rsidRPr="00C11ACA" w:rsidRDefault="00C7131B" w:rsidP="00C11ACA">
            <w:pPr>
              <w:tabs>
                <w:tab w:val="decimal" w:pos="182"/>
              </w:tabs>
              <w:spacing w:line="240" w:lineRule="auto"/>
              <w:jc w:val="center"/>
              <w:rPr>
                <w:rFonts w:cs="Times New Roman"/>
                <w:sz w:val="20"/>
                <w:szCs w:val="20"/>
              </w:rPr>
            </w:pPr>
            <w:r w:rsidRPr="00C11ACA">
              <w:rPr>
                <w:rFonts w:cs="Times New Roman"/>
                <w:sz w:val="20"/>
                <w:szCs w:val="20"/>
              </w:rPr>
              <w:t>15.888</w:t>
            </w:r>
          </w:p>
        </w:tc>
        <w:tc>
          <w:tcPr>
            <w:tcW w:w="492" w:type="pct"/>
            <w:tcBorders>
              <w:left w:val="single" w:sz="4" w:space="0" w:color="auto"/>
              <w:right w:val="double" w:sz="4" w:space="0" w:color="auto"/>
            </w:tcBorders>
            <w:vAlign w:val="center"/>
          </w:tcPr>
          <w:p w:rsidR="00C7131B" w:rsidRPr="00C11ACA" w:rsidRDefault="00C7131B" w:rsidP="00C11ACA">
            <w:pPr>
              <w:tabs>
                <w:tab w:val="decimal" w:pos="150"/>
              </w:tabs>
              <w:spacing w:line="240" w:lineRule="auto"/>
              <w:jc w:val="center"/>
              <w:rPr>
                <w:rFonts w:cs="Times New Roman"/>
                <w:color w:val="000000"/>
                <w:sz w:val="20"/>
                <w:szCs w:val="20"/>
              </w:rPr>
            </w:pPr>
            <w:r w:rsidRPr="00C11ACA">
              <w:rPr>
                <w:rFonts w:cs="Times New Roman"/>
                <w:color w:val="000000"/>
                <w:sz w:val="20"/>
                <w:szCs w:val="20"/>
              </w:rPr>
              <w:t>0.00044</w:t>
            </w:r>
          </w:p>
        </w:tc>
      </w:tr>
      <w:tr w:rsidR="00C11ACA" w:rsidRPr="00C11ACA" w:rsidTr="00131EE5">
        <w:trPr>
          <w:trHeight w:val="374"/>
        </w:trPr>
        <w:tc>
          <w:tcPr>
            <w:tcW w:w="465" w:type="pct"/>
            <w:tcBorders>
              <w:left w:val="doub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eastAsiaTheme="minorHAnsi" w:cs="Times New Roman"/>
                <w:b/>
                <w:position w:val="-10"/>
                <w:sz w:val="20"/>
                <w:szCs w:val="20"/>
              </w:rPr>
              <w:object w:dxaOrig="400" w:dyaOrig="340">
                <v:shape id="_x0000_i1694" type="#_x0000_t75" style="width:20.25pt;height:16.5pt" o:ole="">
                  <v:imagedata r:id="rId1257" o:title=""/>
                </v:shape>
                <o:OLEObject Type="Embed" ProgID="Equation.3" ShapeID="_x0000_i1694" DrawAspect="Content" ObjectID="_1498381326" r:id="rId1258"/>
              </w:object>
            </w:r>
          </w:p>
        </w:tc>
        <w:tc>
          <w:tcPr>
            <w:tcW w:w="418" w:type="pct"/>
            <w:tcBorders>
              <w:left w:val="double" w:sz="4" w:space="0" w:color="auto"/>
              <w:right w:val="double" w:sz="4" w:space="0" w:color="auto"/>
            </w:tcBorders>
            <w:vAlign w:val="center"/>
          </w:tcPr>
          <w:p w:rsidR="00C7131B" w:rsidRPr="00C11ACA" w:rsidRDefault="00C7131B" w:rsidP="00C11ACA">
            <w:pPr>
              <w:tabs>
                <w:tab w:val="decimal" w:pos="276"/>
              </w:tabs>
              <w:spacing w:line="240" w:lineRule="auto"/>
              <w:rPr>
                <w:rFonts w:cs="Times New Roman"/>
                <w:color w:val="000000"/>
                <w:sz w:val="20"/>
                <w:szCs w:val="20"/>
              </w:rPr>
            </w:pPr>
            <w:r w:rsidRPr="00C11ACA">
              <w:rPr>
                <w:rFonts w:cs="Times New Roman"/>
                <w:color w:val="000000"/>
                <w:sz w:val="20"/>
                <w:szCs w:val="20"/>
              </w:rPr>
              <w:t xml:space="preserve"> -0.50</w:t>
            </w:r>
          </w:p>
        </w:tc>
        <w:tc>
          <w:tcPr>
            <w:tcW w:w="465" w:type="pct"/>
            <w:tcBorders>
              <w:left w:val="double" w:sz="4" w:space="0" w:color="auto"/>
            </w:tcBorders>
            <w:vAlign w:val="center"/>
          </w:tcPr>
          <w:p w:rsidR="00C7131B" w:rsidRPr="00C11ACA" w:rsidRDefault="00C7131B" w:rsidP="00C11ACA">
            <w:pPr>
              <w:tabs>
                <w:tab w:val="decimal" w:pos="264"/>
              </w:tabs>
              <w:spacing w:line="240" w:lineRule="auto"/>
              <w:rPr>
                <w:rFonts w:cs="Times New Roman"/>
                <w:color w:val="000000"/>
                <w:sz w:val="20"/>
                <w:szCs w:val="20"/>
              </w:rPr>
            </w:pPr>
            <w:r w:rsidRPr="00C11ACA">
              <w:rPr>
                <w:rFonts w:cs="Times New Roman"/>
                <w:color w:val="000000"/>
                <w:sz w:val="20"/>
                <w:szCs w:val="20"/>
              </w:rPr>
              <w:t>-0.513</w:t>
            </w:r>
          </w:p>
        </w:tc>
        <w:tc>
          <w:tcPr>
            <w:tcW w:w="375" w:type="pct"/>
            <w:vAlign w:val="center"/>
          </w:tcPr>
          <w:p w:rsidR="00C7131B" w:rsidRPr="00C11ACA" w:rsidRDefault="00C7131B" w:rsidP="00C11ACA">
            <w:pPr>
              <w:tabs>
                <w:tab w:val="decimal" w:pos="66"/>
              </w:tabs>
              <w:spacing w:line="240" w:lineRule="auto"/>
              <w:jc w:val="center"/>
              <w:rPr>
                <w:rFonts w:cs="Times New Roman"/>
                <w:color w:val="000000"/>
                <w:sz w:val="20"/>
                <w:szCs w:val="20"/>
              </w:rPr>
            </w:pPr>
            <w:r w:rsidRPr="00C11ACA">
              <w:rPr>
                <w:rFonts w:cs="Times New Roman"/>
                <w:color w:val="000000"/>
                <w:sz w:val="20"/>
                <w:szCs w:val="20"/>
              </w:rPr>
              <w:t>0.013</w:t>
            </w:r>
          </w:p>
        </w:tc>
        <w:tc>
          <w:tcPr>
            <w:tcW w:w="427" w:type="pct"/>
            <w:tcBorders>
              <w:right w:val="single" w:sz="4" w:space="0" w:color="auto"/>
            </w:tcBorders>
            <w:vAlign w:val="center"/>
          </w:tcPr>
          <w:p w:rsidR="00C7131B" w:rsidRPr="00C11ACA" w:rsidRDefault="00C7131B" w:rsidP="00C11ACA">
            <w:pPr>
              <w:tabs>
                <w:tab w:val="decimal" w:pos="408"/>
              </w:tabs>
              <w:spacing w:line="240" w:lineRule="auto"/>
              <w:rPr>
                <w:rFonts w:cs="Times New Roman"/>
                <w:color w:val="000000"/>
                <w:sz w:val="20"/>
                <w:szCs w:val="20"/>
              </w:rPr>
            </w:pPr>
            <w:r w:rsidRPr="00C11ACA">
              <w:rPr>
                <w:rFonts w:cs="Times New Roman"/>
                <w:color w:val="000000"/>
                <w:sz w:val="20"/>
                <w:szCs w:val="20"/>
              </w:rPr>
              <w:t xml:space="preserve"> 2.575</w:t>
            </w:r>
          </w:p>
        </w:tc>
        <w:tc>
          <w:tcPr>
            <w:tcW w:w="414" w:type="pct"/>
            <w:tcBorders>
              <w:left w:val="double" w:sz="4" w:space="0" w:color="auto"/>
            </w:tcBorders>
            <w:vAlign w:val="center"/>
          </w:tcPr>
          <w:p w:rsidR="00C7131B" w:rsidRPr="00C11ACA" w:rsidRDefault="00C7131B" w:rsidP="00C11ACA">
            <w:pPr>
              <w:tabs>
                <w:tab w:val="decimal" w:pos="296"/>
              </w:tabs>
              <w:spacing w:line="240" w:lineRule="auto"/>
              <w:jc w:val="center"/>
              <w:rPr>
                <w:rFonts w:cs="Times New Roman"/>
                <w:color w:val="000000"/>
                <w:sz w:val="20"/>
                <w:szCs w:val="20"/>
              </w:rPr>
            </w:pPr>
            <w:r w:rsidRPr="00C11ACA">
              <w:rPr>
                <w:rFonts w:cs="Times New Roman"/>
                <w:color w:val="000000"/>
                <w:sz w:val="20"/>
                <w:szCs w:val="20"/>
              </w:rPr>
              <w:t>0.123</w:t>
            </w:r>
          </w:p>
        </w:tc>
        <w:tc>
          <w:tcPr>
            <w:tcW w:w="548" w:type="pct"/>
            <w:vAlign w:val="center"/>
          </w:tcPr>
          <w:p w:rsidR="00C7131B" w:rsidRPr="00C11ACA" w:rsidRDefault="00C7131B" w:rsidP="00C11ACA">
            <w:pPr>
              <w:tabs>
                <w:tab w:val="decimal" w:pos="269"/>
              </w:tabs>
              <w:spacing w:line="240" w:lineRule="auto"/>
              <w:jc w:val="center"/>
              <w:rPr>
                <w:rFonts w:cs="Times New Roman"/>
                <w:color w:val="000000"/>
                <w:sz w:val="20"/>
                <w:szCs w:val="20"/>
              </w:rPr>
            </w:pPr>
            <w:r w:rsidRPr="00C11ACA">
              <w:rPr>
                <w:rFonts w:cs="Times New Roman"/>
                <w:color w:val="000000"/>
                <w:sz w:val="20"/>
                <w:szCs w:val="20"/>
              </w:rPr>
              <w:t>24.600</w:t>
            </w:r>
          </w:p>
        </w:tc>
        <w:tc>
          <w:tcPr>
            <w:tcW w:w="399" w:type="pct"/>
            <w:vAlign w:val="center"/>
          </w:tcPr>
          <w:p w:rsidR="00C7131B" w:rsidRPr="00C11ACA" w:rsidRDefault="00C7131B" w:rsidP="00C11ACA">
            <w:pPr>
              <w:tabs>
                <w:tab w:val="decimal" w:pos="147"/>
              </w:tabs>
              <w:spacing w:line="240" w:lineRule="auto"/>
              <w:jc w:val="center"/>
              <w:rPr>
                <w:rFonts w:cs="Times New Roman"/>
                <w:color w:val="000000"/>
                <w:sz w:val="20"/>
                <w:szCs w:val="20"/>
              </w:rPr>
            </w:pPr>
            <w:r w:rsidRPr="00C11ACA">
              <w:rPr>
                <w:rFonts w:cs="Times New Roman"/>
                <w:color w:val="000000"/>
                <w:sz w:val="20"/>
                <w:szCs w:val="20"/>
              </w:rPr>
              <w:t>0.090</w:t>
            </w:r>
          </w:p>
        </w:tc>
        <w:tc>
          <w:tcPr>
            <w:tcW w:w="546" w:type="pct"/>
            <w:vAlign w:val="center"/>
          </w:tcPr>
          <w:p w:rsidR="00C7131B" w:rsidRPr="00C11ACA" w:rsidRDefault="00C7131B" w:rsidP="00C11ACA">
            <w:pPr>
              <w:tabs>
                <w:tab w:val="decimal" w:pos="216"/>
              </w:tabs>
              <w:spacing w:line="240" w:lineRule="auto"/>
              <w:jc w:val="center"/>
              <w:rPr>
                <w:rFonts w:cs="Times New Roman"/>
                <w:color w:val="000000"/>
                <w:sz w:val="20"/>
                <w:szCs w:val="20"/>
              </w:rPr>
            </w:pPr>
            <w:r w:rsidRPr="00C11ACA">
              <w:rPr>
                <w:rFonts w:cs="Times New Roman"/>
                <w:color w:val="000000"/>
                <w:sz w:val="20"/>
                <w:szCs w:val="20"/>
              </w:rPr>
              <w:t>18.000</w:t>
            </w:r>
          </w:p>
        </w:tc>
        <w:tc>
          <w:tcPr>
            <w:tcW w:w="452" w:type="pct"/>
            <w:tcBorders>
              <w:left w:val="single" w:sz="4" w:space="0" w:color="auto"/>
              <w:right w:val="double" w:sz="4" w:space="0" w:color="auto"/>
            </w:tcBorders>
            <w:vAlign w:val="center"/>
          </w:tcPr>
          <w:p w:rsidR="00C7131B" w:rsidRPr="00C11ACA" w:rsidRDefault="00C7131B" w:rsidP="00C11ACA">
            <w:pPr>
              <w:tabs>
                <w:tab w:val="decimal" w:pos="182"/>
              </w:tabs>
              <w:spacing w:line="240" w:lineRule="auto"/>
              <w:jc w:val="center"/>
              <w:rPr>
                <w:rFonts w:cs="Times New Roman"/>
                <w:sz w:val="20"/>
                <w:szCs w:val="20"/>
              </w:rPr>
            </w:pPr>
            <w:r w:rsidRPr="00C11ACA">
              <w:rPr>
                <w:rFonts w:cs="Times New Roman"/>
                <w:sz w:val="20"/>
                <w:szCs w:val="20"/>
              </w:rPr>
              <w:t>26.829</w:t>
            </w:r>
          </w:p>
        </w:tc>
        <w:tc>
          <w:tcPr>
            <w:tcW w:w="492" w:type="pct"/>
            <w:tcBorders>
              <w:left w:val="single" w:sz="4" w:space="0" w:color="auto"/>
              <w:right w:val="double" w:sz="4" w:space="0" w:color="auto"/>
            </w:tcBorders>
            <w:vAlign w:val="center"/>
          </w:tcPr>
          <w:p w:rsidR="00C7131B" w:rsidRPr="00C11ACA" w:rsidRDefault="00C7131B" w:rsidP="00C11ACA">
            <w:pPr>
              <w:tabs>
                <w:tab w:val="decimal" w:pos="150"/>
              </w:tabs>
              <w:spacing w:line="240" w:lineRule="auto"/>
              <w:jc w:val="center"/>
              <w:rPr>
                <w:rFonts w:cs="Times New Roman"/>
                <w:color w:val="000000"/>
                <w:sz w:val="20"/>
                <w:szCs w:val="20"/>
              </w:rPr>
            </w:pPr>
            <w:r w:rsidRPr="00C11ACA">
              <w:rPr>
                <w:rFonts w:cs="Times New Roman"/>
                <w:color w:val="000000"/>
                <w:sz w:val="20"/>
                <w:szCs w:val="20"/>
              </w:rPr>
              <w:t>0.00057</w:t>
            </w:r>
          </w:p>
        </w:tc>
      </w:tr>
      <w:tr w:rsidR="00C11ACA" w:rsidRPr="00C11ACA" w:rsidTr="00131EE5">
        <w:trPr>
          <w:trHeight w:val="374"/>
        </w:trPr>
        <w:tc>
          <w:tcPr>
            <w:tcW w:w="465" w:type="pct"/>
            <w:tcBorders>
              <w:left w:val="doub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eastAsiaTheme="minorHAnsi" w:cs="Times New Roman"/>
                <w:b/>
                <w:position w:val="-10"/>
                <w:sz w:val="20"/>
                <w:szCs w:val="20"/>
              </w:rPr>
              <w:object w:dxaOrig="400" w:dyaOrig="340">
                <v:shape id="_x0000_i1695" type="#_x0000_t75" style="width:20.25pt;height:16.5pt" o:ole="">
                  <v:imagedata r:id="rId1259" o:title=""/>
                </v:shape>
                <o:OLEObject Type="Embed" ProgID="Equation.3" ShapeID="_x0000_i1695" DrawAspect="Content" ObjectID="_1498381327" r:id="rId1260"/>
              </w:object>
            </w:r>
          </w:p>
        </w:tc>
        <w:tc>
          <w:tcPr>
            <w:tcW w:w="418" w:type="pct"/>
            <w:tcBorders>
              <w:left w:val="double" w:sz="4" w:space="0" w:color="auto"/>
              <w:right w:val="double" w:sz="4" w:space="0" w:color="auto"/>
            </w:tcBorders>
            <w:vAlign w:val="center"/>
          </w:tcPr>
          <w:p w:rsidR="00C7131B" w:rsidRPr="00C11ACA" w:rsidRDefault="00C7131B" w:rsidP="00C11ACA">
            <w:pPr>
              <w:tabs>
                <w:tab w:val="decimal" w:pos="276"/>
              </w:tabs>
              <w:spacing w:line="240" w:lineRule="auto"/>
              <w:rPr>
                <w:rFonts w:cs="Times New Roman"/>
                <w:color w:val="000000"/>
                <w:sz w:val="20"/>
                <w:szCs w:val="20"/>
              </w:rPr>
            </w:pPr>
            <w:r w:rsidRPr="00C11ACA">
              <w:rPr>
                <w:rFonts w:cs="Times New Roman"/>
                <w:color w:val="000000"/>
                <w:sz w:val="20"/>
                <w:szCs w:val="20"/>
              </w:rPr>
              <w:t>0.30</w:t>
            </w:r>
          </w:p>
        </w:tc>
        <w:tc>
          <w:tcPr>
            <w:tcW w:w="465" w:type="pct"/>
            <w:tcBorders>
              <w:left w:val="double" w:sz="4" w:space="0" w:color="auto"/>
            </w:tcBorders>
            <w:vAlign w:val="center"/>
          </w:tcPr>
          <w:p w:rsidR="00C7131B" w:rsidRPr="00C11ACA" w:rsidRDefault="00C7131B" w:rsidP="00C11ACA">
            <w:pPr>
              <w:tabs>
                <w:tab w:val="decimal" w:pos="264"/>
              </w:tabs>
              <w:spacing w:line="240" w:lineRule="auto"/>
              <w:rPr>
                <w:rFonts w:cs="Times New Roman"/>
                <w:color w:val="000000"/>
                <w:sz w:val="20"/>
                <w:szCs w:val="20"/>
              </w:rPr>
            </w:pPr>
            <w:r w:rsidRPr="00C11ACA">
              <w:rPr>
                <w:rFonts w:cs="Times New Roman"/>
                <w:color w:val="000000"/>
                <w:sz w:val="20"/>
                <w:szCs w:val="20"/>
              </w:rPr>
              <w:t>0.300</w:t>
            </w:r>
          </w:p>
        </w:tc>
        <w:tc>
          <w:tcPr>
            <w:tcW w:w="375" w:type="pct"/>
            <w:vAlign w:val="center"/>
          </w:tcPr>
          <w:p w:rsidR="00C7131B" w:rsidRPr="00C11ACA" w:rsidRDefault="00C7131B" w:rsidP="00C11ACA">
            <w:pPr>
              <w:tabs>
                <w:tab w:val="decimal" w:pos="66"/>
              </w:tabs>
              <w:spacing w:line="240" w:lineRule="auto"/>
              <w:jc w:val="center"/>
              <w:rPr>
                <w:rFonts w:cs="Times New Roman"/>
                <w:color w:val="000000"/>
                <w:sz w:val="20"/>
                <w:szCs w:val="20"/>
              </w:rPr>
            </w:pPr>
            <w:r w:rsidRPr="00C11ACA">
              <w:rPr>
                <w:rFonts w:cs="Times New Roman"/>
                <w:color w:val="000000"/>
                <w:sz w:val="20"/>
                <w:szCs w:val="20"/>
              </w:rPr>
              <w:t>0.000</w:t>
            </w:r>
          </w:p>
        </w:tc>
        <w:tc>
          <w:tcPr>
            <w:tcW w:w="427" w:type="pct"/>
            <w:tcBorders>
              <w:right w:val="single" w:sz="4" w:space="0" w:color="auto"/>
            </w:tcBorders>
            <w:vAlign w:val="center"/>
          </w:tcPr>
          <w:p w:rsidR="00C7131B" w:rsidRPr="00C11ACA" w:rsidRDefault="00C7131B" w:rsidP="00C11ACA">
            <w:pPr>
              <w:tabs>
                <w:tab w:val="decimal" w:pos="408"/>
              </w:tabs>
              <w:spacing w:line="240" w:lineRule="auto"/>
              <w:rPr>
                <w:rFonts w:cs="Times New Roman"/>
                <w:color w:val="000000"/>
                <w:sz w:val="20"/>
                <w:szCs w:val="20"/>
              </w:rPr>
            </w:pPr>
            <w:r w:rsidRPr="00C11ACA">
              <w:rPr>
                <w:rFonts w:cs="Times New Roman"/>
                <w:color w:val="000000"/>
                <w:sz w:val="20"/>
                <w:szCs w:val="20"/>
              </w:rPr>
              <w:t xml:space="preserve"> 0.105</w:t>
            </w:r>
          </w:p>
        </w:tc>
        <w:tc>
          <w:tcPr>
            <w:tcW w:w="414" w:type="pct"/>
            <w:tcBorders>
              <w:left w:val="double" w:sz="4" w:space="0" w:color="auto"/>
            </w:tcBorders>
            <w:vAlign w:val="center"/>
          </w:tcPr>
          <w:p w:rsidR="00C7131B" w:rsidRPr="00C11ACA" w:rsidRDefault="00C7131B" w:rsidP="00C11ACA">
            <w:pPr>
              <w:tabs>
                <w:tab w:val="decimal" w:pos="296"/>
              </w:tabs>
              <w:spacing w:line="240" w:lineRule="auto"/>
              <w:jc w:val="center"/>
              <w:rPr>
                <w:rFonts w:cs="Times New Roman"/>
                <w:color w:val="000000"/>
                <w:sz w:val="20"/>
                <w:szCs w:val="20"/>
              </w:rPr>
            </w:pPr>
            <w:r w:rsidRPr="00C11ACA">
              <w:rPr>
                <w:rFonts w:cs="Times New Roman"/>
                <w:color w:val="000000"/>
                <w:sz w:val="20"/>
                <w:szCs w:val="20"/>
              </w:rPr>
              <w:t>0.097</w:t>
            </w:r>
          </w:p>
        </w:tc>
        <w:tc>
          <w:tcPr>
            <w:tcW w:w="548" w:type="pct"/>
            <w:vAlign w:val="center"/>
          </w:tcPr>
          <w:p w:rsidR="00C7131B" w:rsidRPr="00C11ACA" w:rsidRDefault="00C7131B" w:rsidP="00C11ACA">
            <w:pPr>
              <w:tabs>
                <w:tab w:val="decimal" w:pos="269"/>
              </w:tabs>
              <w:spacing w:line="240" w:lineRule="auto"/>
              <w:jc w:val="center"/>
              <w:rPr>
                <w:rFonts w:cs="Times New Roman"/>
                <w:color w:val="000000"/>
                <w:sz w:val="20"/>
                <w:szCs w:val="20"/>
              </w:rPr>
            </w:pPr>
            <w:r w:rsidRPr="00C11ACA">
              <w:rPr>
                <w:rFonts w:cs="Times New Roman"/>
                <w:color w:val="000000"/>
                <w:sz w:val="20"/>
                <w:szCs w:val="20"/>
              </w:rPr>
              <w:t>32.333</w:t>
            </w:r>
          </w:p>
        </w:tc>
        <w:tc>
          <w:tcPr>
            <w:tcW w:w="399" w:type="pct"/>
            <w:vAlign w:val="center"/>
          </w:tcPr>
          <w:p w:rsidR="00C7131B" w:rsidRPr="00C11ACA" w:rsidRDefault="00C7131B" w:rsidP="00C11ACA">
            <w:pPr>
              <w:tabs>
                <w:tab w:val="decimal" w:pos="147"/>
              </w:tabs>
              <w:spacing w:line="240" w:lineRule="auto"/>
              <w:jc w:val="center"/>
              <w:rPr>
                <w:rFonts w:cs="Times New Roman"/>
                <w:color w:val="000000"/>
                <w:sz w:val="20"/>
                <w:szCs w:val="20"/>
              </w:rPr>
            </w:pPr>
            <w:r w:rsidRPr="00C11ACA">
              <w:rPr>
                <w:rFonts w:cs="Times New Roman"/>
                <w:color w:val="000000"/>
                <w:sz w:val="20"/>
                <w:szCs w:val="20"/>
              </w:rPr>
              <w:t>0.075</w:t>
            </w:r>
          </w:p>
        </w:tc>
        <w:tc>
          <w:tcPr>
            <w:tcW w:w="546" w:type="pct"/>
            <w:vAlign w:val="center"/>
          </w:tcPr>
          <w:p w:rsidR="00C7131B" w:rsidRPr="00C11ACA" w:rsidRDefault="00C7131B" w:rsidP="00C11ACA">
            <w:pPr>
              <w:tabs>
                <w:tab w:val="decimal" w:pos="216"/>
              </w:tabs>
              <w:spacing w:line="240" w:lineRule="auto"/>
              <w:jc w:val="center"/>
              <w:rPr>
                <w:rFonts w:cs="Times New Roman"/>
                <w:color w:val="000000"/>
                <w:sz w:val="20"/>
                <w:szCs w:val="20"/>
              </w:rPr>
            </w:pPr>
            <w:r w:rsidRPr="00C11ACA">
              <w:rPr>
                <w:rFonts w:cs="Times New Roman"/>
                <w:color w:val="000000"/>
                <w:sz w:val="20"/>
                <w:szCs w:val="20"/>
              </w:rPr>
              <w:t>25.000</w:t>
            </w:r>
          </w:p>
        </w:tc>
        <w:tc>
          <w:tcPr>
            <w:tcW w:w="452" w:type="pct"/>
            <w:tcBorders>
              <w:left w:val="single" w:sz="4" w:space="0" w:color="auto"/>
              <w:right w:val="double" w:sz="4" w:space="0" w:color="auto"/>
            </w:tcBorders>
            <w:vAlign w:val="center"/>
          </w:tcPr>
          <w:p w:rsidR="00C7131B" w:rsidRPr="00C11ACA" w:rsidRDefault="00C7131B" w:rsidP="00C11ACA">
            <w:pPr>
              <w:tabs>
                <w:tab w:val="decimal" w:pos="182"/>
              </w:tabs>
              <w:spacing w:line="240" w:lineRule="auto"/>
              <w:jc w:val="center"/>
              <w:rPr>
                <w:rFonts w:cs="Times New Roman"/>
                <w:sz w:val="20"/>
                <w:szCs w:val="20"/>
              </w:rPr>
            </w:pPr>
            <w:r w:rsidRPr="00C11ACA">
              <w:rPr>
                <w:rFonts w:cs="Times New Roman"/>
                <w:sz w:val="20"/>
                <w:szCs w:val="20"/>
              </w:rPr>
              <w:t>22.680</w:t>
            </w:r>
          </w:p>
        </w:tc>
        <w:tc>
          <w:tcPr>
            <w:tcW w:w="492" w:type="pct"/>
            <w:tcBorders>
              <w:left w:val="single" w:sz="4" w:space="0" w:color="auto"/>
              <w:right w:val="double" w:sz="4" w:space="0" w:color="auto"/>
            </w:tcBorders>
            <w:vAlign w:val="center"/>
          </w:tcPr>
          <w:p w:rsidR="00C7131B" w:rsidRPr="00C11ACA" w:rsidRDefault="00C7131B" w:rsidP="00C11ACA">
            <w:pPr>
              <w:tabs>
                <w:tab w:val="decimal" w:pos="150"/>
              </w:tabs>
              <w:spacing w:line="240" w:lineRule="auto"/>
              <w:jc w:val="center"/>
              <w:rPr>
                <w:rFonts w:cs="Times New Roman"/>
                <w:color w:val="000000"/>
                <w:sz w:val="20"/>
                <w:szCs w:val="20"/>
              </w:rPr>
            </w:pPr>
            <w:r w:rsidRPr="00C11ACA">
              <w:rPr>
                <w:rFonts w:cs="Times New Roman"/>
                <w:color w:val="000000"/>
                <w:sz w:val="20"/>
                <w:szCs w:val="20"/>
              </w:rPr>
              <w:t>0.00086</w:t>
            </w:r>
          </w:p>
        </w:tc>
      </w:tr>
      <w:tr w:rsidR="00C11ACA" w:rsidRPr="00C11ACA" w:rsidTr="00131EE5">
        <w:trPr>
          <w:trHeight w:val="374"/>
        </w:trPr>
        <w:tc>
          <w:tcPr>
            <w:tcW w:w="465" w:type="pct"/>
            <w:tcBorders>
              <w:left w:val="doub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eastAsiaTheme="minorHAnsi" w:cs="Times New Roman"/>
                <w:b/>
                <w:position w:val="-12"/>
                <w:sz w:val="20"/>
                <w:szCs w:val="20"/>
              </w:rPr>
              <w:object w:dxaOrig="400" w:dyaOrig="360">
                <v:shape id="_x0000_i1696" type="#_x0000_t75" style="width:20.25pt;height:19.5pt" o:ole="">
                  <v:imagedata r:id="rId1261" o:title=""/>
                </v:shape>
                <o:OLEObject Type="Embed" ProgID="Equation.3" ShapeID="_x0000_i1696" DrawAspect="Content" ObjectID="_1498381328" r:id="rId1262"/>
              </w:object>
            </w:r>
          </w:p>
        </w:tc>
        <w:tc>
          <w:tcPr>
            <w:tcW w:w="418" w:type="pct"/>
            <w:tcBorders>
              <w:left w:val="double" w:sz="4" w:space="0" w:color="auto"/>
              <w:right w:val="double" w:sz="4" w:space="0" w:color="auto"/>
            </w:tcBorders>
            <w:vAlign w:val="center"/>
          </w:tcPr>
          <w:p w:rsidR="00C7131B" w:rsidRPr="00C11ACA" w:rsidRDefault="00C7131B" w:rsidP="00C11ACA">
            <w:pPr>
              <w:tabs>
                <w:tab w:val="decimal" w:pos="276"/>
              </w:tabs>
              <w:spacing w:line="240" w:lineRule="auto"/>
              <w:rPr>
                <w:rFonts w:cs="Times New Roman"/>
                <w:color w:val="000000"/>
                <w:sz w:val="20"/>
                <w:szCs w:val="20"/>
              </w:rPr>
            </w:pPr>
            <w:r w:rsidRPr="00C11ACA">
              <w:rPr>
                <w:rFonts w:cs="Times New Roman"/>
                <w:color w:val="000000"/>
                <w:sz w:val="20"/>
                <w:szCs w:val="20"/>
              </w:rPr>
              <w:t>0.20</w:t>
            </w:r>
          </w:p>
        </w:tc>
        <w:tc>
          <w:tcPr>
            <w:tcW w:w="465" w:type="pct"/>
            <w:tcBorders>
              <w:left w:val="double" w:sz="4" w:space="0" w:color="auto"/>
            </w:tcBorders>
            <w:vAlign w:val="center"/>
          </w:tcPr>
          <w:p w:rsidR="00C7131B" w:rsidRPr="00C11ACA" w:rsidRDefault="00C7131B" w:rsidP="00C11ACA">
            <w:pPr>
              <w:tabs>
                <w:tab w:val="decimal" w:pos="264"/>
              </w:tabs>
              <w:spacing w:line="240" w:lineRule="auto"/>
              <w:rPr>
                <w:rFonts w:cs="Times New Roman"/>
                <w:color w:val="000000"/>
                <w:sz w:val="20"/>
                <w:szCs w:val="20"/>
              </w:rPr>
            </w:pPr>
            <w:r w:rsidRPr="00C11ACA">
              <w:rPr>
                <w:rFonts w:cs="Times New Roman"/>
                <w:color w:val="000000"/>
                <w:sz w:val="20"/>
                <w:szCs w:val="20"/>
              </w:rPr>
              <w:t>0.215</w:t>
            </w:r>
          </w:p>
        </w:tc>
        <w:tc>
          <w:tcPr>
            <w:tcW w:w="375" w:type="pct"/>
            <w:vAlign w:val="center"/>
          </w:tcPr>
          <w:p w:rsidR="00C7131B" w:rsidRPr="00C11ACA" w:rsidRDefault="00C7131B" w:rsidP="00C11ACA">
            <w:pPr>
              <w:tabs>
                <w:tab w:val="decimal" w:pos="66"/>
              </w:tabs>
              <w:spacing w:line="240" w:lineRule="auto"/>
              <w:jc w:val="center"/>
              <w:rPr>
                <w:rFonts w:cs="Times New Roman"/>
                <w:color w:val="000000"/>
                <w:sz w:val="20"/>
                <w:szCs w:val="20"/>
              </w:rPr>
            </w:pPr>
            <w:r w:rsidRPr="00C11ACA">
              <w:rPr>
                <w:rFonts w:cs="Times New Roman"/>
                <w:color w:val="000000"/>
                <w:sz w:val="20"/>
                <w:szCs w:val="20"/>
              </w:rPr>
              <w:t>0.015</w:t>
            </w:r>
          </w:p>
        </w:tc>
        <w:tc>
          <w:tcPr>
            <w:tcW w:w="427" w:type="pct"/>
            <w:tcBorders>
              <w:right w:val="single" w:sz="4" w:space="0" w:color="auto"/>
            </w:tcBorders>
            <w:vAlign w:val="center"/>
          </w:tcPr>
          <w:p w:rsidR="00C7131B" w:rsidRPr="00C11ACA" w:rsidRDefault="00C7131B" w:rsidP="00C11ACA">
            <w:pPr>
              <w:tabs>
                <w:tab w:val="decimal" w:pos="408"/>
              </w:tabs>
              <w:spacing w:line="240" w:lineRule="auto"/>
              <w:rPr>
                <w:rFonts w:cs="Times New Roman"/>
                <w:color w:val="000000"/>
                <w:sz w:val="20"/>
                <w:szCs w:val="20"/>
              </w:rPr>
            </w:pPr>
            <w:r w:rsidRPr="00C11ACA">
              <w:rPr>
                <w:rFonts w:cs="Times New Roman"/>
                <w:color w:val="000000"/>
                <w:sz w:val="20"/>
                <w:szCs w:val="20"/>
              </w:rPr>
              <w:t xml:space="preserve"> 7.303</w:t>
            </w:r>
          </w:p>
        </w:tc>
        <w:tc>
          <w:tcPr>
            <w:tcW w:w="414" w:type="pct"/>
            <w:tcBorders>
              <w:left w:val="double" w:sz="4" w:space="0" w:color="auto"/>
            </w:tcBorders>
            <w:vAlign w:val="center"/>
          </w:tcPr>
          <w:p w:rsidR="00C7131B" w:rsidRPr="00C11ACA" w:rsidRDefault="00C7131B" w:rsidP="00C11ACA">
            <w:pPr>
              <w:tabs>
                <w:tab w:val="decimal" w:pos="296"/>
              </w:tabs>
              <w:spacing w:line="240" w:lineRule="auto"/>
              <w:jc w:val="center"/>
              <w:rPr>
                <w:rFonts w:cs="Times New Roman"/>
                <w:color w:val="000000"/>
                <w:sz w:val="20"/>
                <w:szCs w:val="20"/>
              </w:rPr>
            </w:pPr>
            <w:r w:rsidRPr="00C11ACA">
              <w:rPr>
                <w:rFonts w:cs="Times New Roman"/>
                <w:color w:val="000000"/>
                <w:sz w:val="20"/>
                <w:szCs w:val="20"/>
              </w:rPr>
              <w:t>0.100</w:t>
            </w:r>
          </w:p>
        </w:tc>
        <w:tc>
          <w:tcPr>
            <w:tcW w:w="548" w:type="pct"/>
            <w:vAlign w:val="center"/>
          </w:tcPr>
          <w:p w:rsidR="00C7131B" w:rsidRPr="00C11ACA" w:rsidRDefault="00C7131B" w:rsidP="00C11ACA">
            <w:pPr>
              <w:tabs>
                <w:tab w:val="decimal" w:pos="269"/>
              </w:tabs>
              <w:spacing w:line="240" w:lineRule="auto"/>
              <w:jc w:val="center"/>
              <w:rPr>
                <w:rFonts w:cs="Times New Roman"/>
                <w:color w:val="000000"/>
                <w:sz w:val="20"/>
                <w:szCs w:val="20"/>
              </w:rPr>
            </w:pPr>
            <w:r w:rsidRPr="00C11ACA">
              <w:rPr>
                <w:rFonts w:cs="Times New Roman"/>
                <w:color w:val="000000"/>
                <w:sz w:val="20"/>
                <w:szCs w:val="20"/>
              </w:rPr>
              <w:t>50.000</w:t>
            </w:r>
          </w:p>
        </w:tc>
        <w:tc>
          <w:tcPr>
            <w:tcW w:w="399" w:type="pct"/>
            <w:vAlign w:val="center"/>
          </w:tcPr>
          <w:p w:rsidR="00C7131B" w:rsidRPr="00C11ACA" w:rsidRDefault="00C7131B" w:rsidP="00C11ACA">
            <w:pPr>
              <w:tabs>
                <w:tab w:val="decimal" w:pos="147"/>
              </w:tabs>
              <w:spacing w:line="240" w:lineRule="auto"/>
              <w:jc w:val="center"/>
              <w:rPr>
                <w:rFonts w:cs="Times New Roman"/>
                <w:color w:val="000000"/>
                <w:sz w:val="20"/>
                <w:szCs w:val="20"/>
              </w:rPr>
            </w:pPr>
            <w:r w:rsidRPr="00C11ACA">
              <w:rPr>
                <w:rFonts w:cs="Times New Roman"/>
                <w:color w:val="000000"/>
                <w:sz w:val="20"/>
                <w:szCs w:val="20"/>
              </w:rPr>
              <w:t>0.071</w:t>
            </w:r>
          </w:p>
        </w:tc>
        <w:tc>
          <w:tcPr>
            <w:tcW w:w="546" w:type="pct"/>
            <w:vAlign w:val="center"/>
          </w:tcPr>
          <w:p w:rsidR="00C7131B" w:rsidRPr="00C11ACA" w:rsidRDefault="00C7131B" w:rsidP="00C11ACA">
            <w:pPr>
              <w:tabs>
                <w:tab w:val="decimal" w:pos="216"/>
              </w:tabs>
              <w:spacing w:line="240" w:lineRule="auto"/>
              <w:jc w:val="center"/>
              <w:rPr>
                <w:rFonts w:cs="Times New Roman"/>
                <w:color w:val="000000"/>
                <w:sz w:val="20"/>
                <w:szCs w:val="20"/>
              </w:rPr>
            </w:pPr>
            <w:r w:rsidRPr="00C11ACA">
              <w:rPr>
                <w:rFonts w:cs="Times New Roman"/>
                <w:color w:val="000000"/>
                <w:sz w:val="20"/>
                <w:szCs w:val="20"/>
              </w:rPr>
              <w:t>35.500</w:t>
            </w:r>
          </w:p>
        </w:tc>
        <w:tc>
          <w:tcPr>
            <w:tcW w:w="452" w:type="pct"/>
            <w:tcBorders>
              <w:left w:val="single" w:sz="4" w:space="0" w:color="auto"/>
              <w:right w:val="double" w:sz="4" w:space="0" w:color="auto"/>
            </w:tcBorders>
            <w:vAlign w:val="center"/>
          </w:tcPr>
          <w:p w:rsidR="00C7131B" w:rsidRPr="00C11ACA" w:rsidRDefault="00C7131B" w:rsidP="00C11ACA">
            <w:pPr>
              <w:tabs>
                <w:tab w:val="decimal" w:pos="182"/>
              </w:tabs>
              <w:spacing w:line="240" w:lineRule="auto"/>
              <w:jc w:val="center"/>
              <w:rPr>
                <w:rFonts w:cs="Times New Roman"/>
                <w:sz w:val="20"/>
                <w:szCs w:val="20"/>
              </w:rPr>
            </w:pPr>
            <w:r w:rsidRPr="00C11ACA">
              <w:rPr>
                <w:rFonts w:cs="Times New Roman"/>
                <w:sz w:val="20"/>
                <w:szCs w:val="20"/>
              </w:rPr>
              <w:t>29.000</w:t>
            </w:r>
          </w:p>
        </w:tc>
        <w:tc>
          <w:tcPr>
            <w:tcW w:w="492" w:type="pct"/>
            <w:tcBorders>
              <w:left w:val="single" w:sz="4" w:space="0" w:color="auto"/>
              <w:right w:val="double" w:sz="4" w:space="0" w:color="auto"/>
            </w:tcBorders>
            <w:vAlign w:val="center"/>
          </w:tcPr>
          <w:p w:rsidR="00C7131B" w:rsidRPr="00C11ACA" w:rsidRDefault="00C7131B" w:rsidP="00C11ACA">
            <w:pPr>
              <w:tabs>
                <w:tab w:val="decimal" w:pos="150"/>
              </w:tabs>
              <w:spacing w:line="240" w:lineRule="auto"/>
              <w:jc w:val="center"/>
              <w:rPr>
                <w:rFonts w:cs="Times New Roman"/>
                <w:color w:val="000000"/>
                <w:sz w:val="20"/>
                <w:szCs w:val="20"/>
              </w:rPr>
            </w:pPr>
            <w:r w:rsidRPr="00C11ACA">
              <w:rPr>
                <w:rFonts w:cs="Times New Roman"/>
                <w:color w:val="000000"/>
                <w:sz w:val="20"/>
                <w:szCs w:val="20"/>
              </w:rPr>
              <w:t>0.00071</w:t>
            </w:r>
          </w:p>
        </w:tc>
      </w:tr>
      <w:tr w:rsidR="00C11ACA" w:rsidRPr="00C11ACA" w:rsidTr="00131EE5">
        <w:trPr>
          <w:trHeight w:val="374"/>
        </w:trPr>
        <w:tc>
          <w:tcPr>
            <w:tcW w:w="465" w:type="pct"/>
            <w:tcBorders>
              <w:left w:val="double" w:sz="4" w:space="0" w:color="auto"/>
              <w:bottom w:val="doub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eastAsiaTheme="minorHAnsi" w:cs="Times New Roman"/>
                <w:b/>
                <w:position w:val="-12"/>
                <w:sz w:val="20"/>
                <w:szCs w:val="20"/>
              </w:rPr>
              <w:object w:dxaOrig="400" w:dyaOrig="360">
                <v:shape id="_x0000_i1697" type="#_x0000_t75" style="width:20.25pt;height:19.5pt" o:ole="">
                  <v:imagedata r:id="rId1263" o:title=""/>
                </v:shape>
                <o:OLEObject Type="Embed" ProgID="Equation.3" ShapeID="_x0000_i1697" DrawAspect="Content" ObjectID="_1498381329" r:id="rId1264"/>
              </w:object>
            </w:r>
          </w:p>
        </w:tc>
        <w:tc>
          <w:tcPr>
            <w:tcW w:w="418" w:type="pct"/>
            <w:tcBorders>
              <w:left w:val="double" w:sz="4" w:space="0" w:color="auto"/>
              <w:bottom w:val="double" w:sz="4" w:space="0" w:color="auto"/>
              <w:right w:val="double" w:sz="4" w:space="0" w:color="auto"/>
            </w:tcBorders>
            <w:vAlign w:val="center"/>
          </w:tcPr>
          <w:p w:rsidR="00C7131B" w:rsidRPr="00C11ACA" w:rsidRDefault="00C7131B" w:rsidP="00C11ACA">
            <w:pPr>
              <w:tabs>
                <w:tab w:val="decimal" w:pos="276"/>
              </w:tabs>
              <w:spacing w:line="240" w:lineRule="auto"/>
              <w:rPr>
                <w:rFonts w:cs="Times New Roman"/>
                <w:color w:val="000000"/>
                <w:sz w:val="20"/>
                <w:szCs w:val="20"/>
              </w:rPr>
            </w:pPr>
            <w:r w:rsidRPr="00C11ACA">
              <w:rPr>
                <w:rFonts w:cs="Times New Roman"/>
                <w:color w:val="000000"/>
                <w:sz w:val="20"/>
                <w:szCs w:val="20"/>
              </w:rPr>
              <w:t xml:space="preserve"> -0.20</w:t>
            </w:r>
          </w:p>
        </w:tc>
        <w:tc>
          <w:tcPr>
            <w:tcW w:w="465" w:type="pct"/>
            <w:tcBorders>
              <w:left w:val="double" w:sz="4" w:space="0" w:color="auto"/>
              <w:bottom w:val="double" w:sz="4" w:space="0" w:color="auto"/>
            </w:tcBorders>
            <w:vAlign w:val="center"/>
          </w:tcPr>
          <w:p w:rsidR="00C7131B" w:rsidRPr="00C11ACA" w:rsidRDefault="00C7131B" w:rsidP="00C11ACA">
            <w:pPr>
              <w:tabs>
                <w:tab w:val="decimal" w:pos="264"/>
              </w:tabs>
              <w:spacing w:line="240" w:lineRule="auto"/>
              <w:rPr>
                <w:rFonts w:cs="Times New Roman"/>
                <w:color w:val="000000"/>
                <w:sz w:val="20"/>
                <w:szCs w:val="20"/>
              </w:rPr>
            </w:pPr>
            <w:r w:rsidRPr="00C11ACA">
              <w:rPr>
                <w:rFonts w:cs="Times New Roman"/>
                <w:color w:val="000000"/>
                <w:sz w:val="20"/>
                <w:szCs w:val="20"/>
              </w:rPr>
              <w:t>-0.197</w:t>
            </w:r>
          </w:p>
        </w:tc>
        <w:tc>
          <w:tcPr>
            <w:tcW w:w="375" w:type="pct"/>
            <w:tcBorders>
              <w:bottom w:val="double" w:sz="4" w:space="0" w:color="auto"/>
            </w:tcBorders>
            <w:vAlign w:val="center"/>
          </w:tcPr>
          <w:p w:rsidR="00C7131B" w:rsidRPr="00C11ACA" w:rsidRDefault="00C7131B" w:rsidP="00C11ACA">
            <w:pPr>
              <w:tabs>
                <w:tab w:val="decimal" w:pos="66"/>
              </w:tabs>
              <w:spacing w:line="240" w:lineRule="auto"/>
              <w:jc w:val="center"/>
              <w:rPr>
                <w:rFonts w:cs="Times New Roman"/>
                <w:color w:val="000000"/>
                <w:sz w:val="20"/>
                <w:szCs w:val="20"/>
              </w:rPr>
            </w:pPr>
            <w:r w:rsidRPr="00C11ACA">
              <w:rPr>
                <w:rFonts w:cs="Times New Roman"/>
                <w:color w:val="000000"/>
                <w:sz w:val="20"/>
                <w:szCs w:val="20"/>
              </w:rPr>
              <w:t>0.003</w:t>
            </w:r>
          </w:p>
        </w:tc>
        <w:tc>
          <w:tcPr>
            <w:tcW w:w="427" w:type="pct"/>
            <w:tcBorders>
              <w:bottom w:val="double" w:sz="4" w:space="0" w:color="auto"/>
              <w:right w:val="single" w:sz="4" w:space="0" w:color="auto"/>
            </w:tcBorders>
            <w:vAlign w:val="center"/>
          </w:tcPr>
          <w:p w:rsidR="00C7131B" w:rsidRPr="00C11ACA" w:rsidRDefault="00C7131B" w:rsidP="00C11ACA">
            <w:pPr>
              <w:tabs>
                <w:tab w:val="decimal" w:pos="408"/>
              </w:tabs>
              <w:spacing w:line="240" w:lineRule="auto"/>
              <w:rPr>
                <w:rFonts w:cs="Times New Roman"/>
                <w:color w:val="000000"/>
                <w:sz w:val="20"/>
                <w:szCs w:val="20"/>
              </w:rPr>
            </w:pPr>
            <w:r w:rsidRPr="00C11ACA">
              <w:rPr>
                <w:rFonts w:cs="Times New Roman"/>
                <w:color w:val="000000"/>
                <w:sz w:val="20"/>
                <w:szCs w:val="20"/>
              </w:rPr>
              <w:t xml:space="preserve"> 1.595</w:t>
            </w:r>
          </w:p>
        </w:tc>
        <w:tc>
          <w:tcPr>
            <w:tcW w:w="414" w:type="pct"/>
            <w:tcBorders>
              <w:left w:val="double" w:sz="4" w:space="0" w:color="auto"/>
              <w:bottom w:val="double" w:sz="4" w:space="0" w:color="auto"/>
            </w:tcBorders>
            <w:vAlign w:val="center"/>
          </w:tcPr>
          <w:p w:rsidR="00C7131B" w:rsidRPr="00C11ACA" w:rsidRDefault="00C7131B" w:rsidP="00C11ACA">
            <w:pPr>
              <w:tabs>
                <w:tab w:val="decimal" w:pos="296"/>
              </w:tabs>
              <w:spacing w:line="240" w:lineRule="auto"/>
              <w:jc w:val="center"/>
              <w:rPr>
                <w:rFonts w:cs="Times New Roman"/>
                <w:color w:val="000000"/>
                <w:sz w:val="20"/>
                <w:szCs w:val="20"/>
              </w:rPr>
            </w:pPr>
            <w:r w:rsidRPr="00C11ACA">
              <w:rPr>
                <w:rFonts w:cs="Times New Roman"/>
                <w:color w:val="000000"/>
                <w:sz w:val="20"/>
                <w:szCs w:val="20"/>
              </w:rPr>
              <w:t>0.160</w:t>
            </w:r>
          </w:p>
        </w:tc>
        <w:tc>
          <w:tcPr>
            <w:tcW w:w="548" w:type="pct"/>
            <w:tcBorders>
              <w:bottom w:val="double" w:sz="4" w:space="0" w:color="auto"/>
            </w:tcBorders>
            <w:vAlign w:val="center"/>
          </w:tcPr>
          <w:p w:rsidR="00C7131B" w:rsidRPr="00C11ACA" w:rsidRDefault="00C7131B" w:rsidP="00C11ACA">
            <w:pPr>
              <w:tabs>
                <w:tab w:val="decimal" w:pos="269"/>
              </w:tabs>
              <w:spacing w:line="240" w:lineRule="auto"/>
              <w:jc w:val="center"/>
              <w:rPr>
                <w:rFonts w:cs="Times New Roman"/>
                <w:color w:val="000000"/>
                <w:sz w:val="20"/>
                <w:szCs w:val="20"/>
              </w:rPr>
            </w:pPr>
            <w:r w:rsidRPr="00C11ACA">
              <w:rPr>
                <w:rFonts w:cs="Times New Roman"/>
                <w:color w:val="000000"/>
                <w:sz w:val="20"/>
                <w:szCs w:val="20"/>
              </w:rPr>
              <w:t>80.000</w:t>
            </w:r>
          </w:p>
        </w:tc>
        <w:tc>
          <w:tcPr>
            <w:tcW w:w="399" w:type="pct"/>
            <w:tcBorders>
              <w:bottom w:val="double" w:sz="4" w:space="0" w:color="auto"/>
            </w:tcBorders>
            <w:vAlign w:val="center"/>
          </w:tcPr>
          <w:p w:rsidR="00C7131B" w:rsidRPr="00C11ACA" w:rsidRDefault="00C7131B" w:rsidP="00C11ACA">
            <w:pPr>
              <w:tabs>
                <w:tab w:val="decimal" w:pos="147"/>
              </w:tabs>
              <w:spacing w:line="240" w:lineRule="auto"/>
              <w:jc w:val="center"/>
              <w:rPr>
                <w:rFonts w:cs="Times New Roman"/>
                <w:color w:val="000000"/>
                <w:sz w:val="20"/>
                <w:szCs w:val="20"/>
              </w:rPr>
            </w:pPr>
            <w:r w:rsidRPr="00C11ACA">
              <w:rPr>
                <w:rFonts w:cs="Times New Roman"/>
                <w:color w:val="000000"/>
                <w:sz w:val="20"/>
                <w:szCs w:val="20"/>
              </w:rPr>
              <w:t>0.134</w:t>
            </w:r>
          </w:p>
        </w:tc>
        <w:tc>
          <w:tcPr>
            <w:tcW w:w="546" w:type="pct"/>
            <w:tcBorders>
              <w:bottom w:val="double" w:sz="4" w:space="0" w:color="auto"/>
            </w:tcBorders>
            <w:vAlign w:val="center"/>
          </w:tcPr>
          <w:p w:rsidR="00C7131B" w:rsidRPr="00C11ACA" w:rsidRDefault="00C7131B" w:rsidP="00C11ACA">
            <w:pPr>
              <w:tabs>
                <w:tab w:val="decimal" w:pos="216"/>
              </w:tabs>
              <w:spacing w:line="240" w:lineRule="auto"/>
              <w:jc w:val="center"/>
              <w:rPr>
                <w:rFonts w:cs="Times New Roman"/>
                <w:color w:val="000000"/>
                <w:sz w:val="20"/>
                <w:szCs w:val="20"/>
              </w:rPr>
            </w:pPr>
            <w:r w:rsidRPr="00C11ACA">
              <w:rPr>
                <w:rFonts w:cs="Times New Roman"/>
                <w:color w:val="000000"/>
                <w:sz w:val="20"/>
                <w:szCs w:val="20"/>
              </w:rPr>
              <w:t>67.000</w:t>
            </w:r>
          </w:p>
        </w:tc>
        <w:tc>
          <w:tcPr>
            <w:tcW w:w="452" w:type="pct"/>
            <w:tcBorders>
              <w:left w:val="single" w:sz="4" w:space="0" w:color="auto"/>
              <w:bottom w:val="double" w:sz="4" w:space="0" w:color="auto"/>
              <w:right w:val="double" w:sz="4" w:space="0" w:color="auto"/>
            </w:tcBorders>
            <w:vAlign w:val="center"/>
          </w:tcPr>
          <w:p w:rsidR="00C7131B" w:rsidRPr="00C11ACA" w:rsidRDefault="00C7131B" w:rsidP="00C11ACA">
            <w:pPr>
              <w:tabs>
                <w:tab w:val="decimal" w:pos="182"/>
              </w:tabs>
              <w:spacing w:line="240" w:lineRule="auto"/>
              <w:jc w:val="center"/>
              <w:rPr>
                <w:rFonts w:cs="Times New Roman"/>
                <w:sz w:val="20"/>
                <w:szCs w:val="20"/>
              </w:rPr>
            </w:pPr>
            <w:r w:rsidRPr="00C11ACA">
              <w:rPr>
                <w:rFonts w:cs="Times New Roman"/>
                <w:sz w:val="20"/>
                <w:szCs w:val="20"/>
              </w:rPr>
              <w:t>16.250</w:t>
            </w:r>
          </w:p>
        </w:tc>
        <w:tc>
          <w:tcPr>
            <w:tcW w:w="492" w:type="pct"/>
            <w:tcBorders>
              <w:left w:val="single" w:sz="4" w:space="0" w:color="auto"/>
              <w:bottom w:val="double" w:sz="4" w:space="0" w:color="auto"/>
              <w:right w:val="double" w:sz="4" w:space="0" w:color="auto"/>
            </w:tcBorders>
            <w:vAlign w:val="center"/>
          </w:tcPr>
          <w:p w:rsidR="00C7131B" w:rsidRPr="00C11ACA" w:rsidRDefault="00C7131B" w:rsidP="00C11ACA">
            <w:pPr>
              <w:tabs>
                <w:tab w:val="decimal" w:pos="150"/>
              </w:tabs>
              <w:spacing w:line="240" w:lineRule="auto"/>
              <w:jc w:val="center"/>
              <w:rPr>
                <w:rFonts w:cs="Times New Roman"/>
                <w:color w:val="000000"/>
                <w:sz w:val="20"/>
                <w:szCs w:val="20"/>
              </w:rPr>
            </w:pPr>
            <w:r w:rsidRPr="00C11ACA">
              <w:rPr>
                <w:rFonts w:cs="Times New Roman"/>
                <w:color w:val="000000"/>
                <w:sz w:val="20"/>
                <w:szCs w:val="20"/>
              </w:rPr>
              <w:t>0.00414</w:t>
            </w:r>
          </w:p>
        </w:tc>
      </w:tr>
    </w:tbl>
    <w:p w:rsidR="00C7131B" w:rsidRPr="00DC25B8" w:rsidRDefault="00C7131B" w:rsidP="00881004">
      <w:pPr>
        <w:jc w:val="center"/>
        <w:rPr>
          <w:rFonts w:cs="Times New Roman"/>
          <w:b/>
          <w:szCs w:val="24"/>
        </w:rPr>
      </w:pPr>
      <w:r w:rsidRPr="00DC25B8">
        <w:rPr>
          <w:rFonts w:cs="Times New Roman"/>
          <w:b/>
          <w:szCs w:val="24"/>
        </w:rPr>
        <w:br w:type="page"/>
      </w:r>
      <w:r w:rsidRPr="00DC25B8">
        <w:rPr>
          <w:rFonts w:cs="Times New Roman"/>
          <w:b/>
          <w:szCs w:val="24"/>
        </w:rPr>
        <w:lastRenderedPageBreak/>
        <w:t xml:space="preserve">Table </w:t>
      </w:r>
      <w:r>
        <w:rPr>
          <w:rFonts w:cs="Times New Roman"/>
          <w:b/>
          <w:szCs w:val="24"/>
          <w:lang w:eastAsia="zh-CN"/>
        </w:rPr>
        <w:t>2</w:t>
      </w:r>
      <w:r w:rsidRPr="00DC25B8">
        <w:rPr>
          <w:rFonts w:cs="Times New Roman"/>
          <w:b/>
          <w:szCs w:val="24"/>
          <w:lang w:eastAsia="zh-CN"/>
        </w:rPr>
        <w:t xml:space="preserve"> </w:t>
      </w:r>
      <w:r w:rsidRPr="00DC25B8">
        <w:rPr>
          <w:rFonts w:cs="Times New Roman"/>
          <w:b/>
          <w:szCs w:val="24"/>
        </w:rPr>
        <w:t>(Cont.)</w:t>
      </w:r>
      <w:r>
        <w:rPr>
          <w:rFonts w:cs="Times New Roman"/>
          <w:b/>
          <w:szCs w:val="24"/>
          <w:lang w:eastAsia="zh-CN"/>
        </w:rPr>
        <w:t>:</w:t>
      </w:r>
      <w:r w:rsidRPr="00DC25B8">
        <w:rPr>
          <w:rFonts w:cs="Times New Roman"/>
          <w:b/>
          <w:szCs w:val="24"/>
        </w:rPr>
        <w:t xml:space="preserve"> Simulation </w:t>
      </w:r>
      <w:r w:rsidRPr="00DC25B8">
        <w:rPr>
          <w:rFonts w:cs="Times New Roman" w:hint="eastAsia"/>
          <w:b/>
          <w:szCs w:val="24"/>
          <w:lang w:eastAsia="zh-CN"/>
        </w:rPr>
        <w:t>R</w:t>
      </w:r>
      <w:r>
        <w:rPr>
          <w:rFonts w:cs="Times New Roman"/>
          <w:b/>
          <w:szCs w:val="24"/>
        </w:rPr>
        <w:t>esults for the 1</w:t>
      </w:r>
      <w:r w:rsidRPr="00DC25B8">
        <w:rPr>
          <w:rFonts w:cs="Times New Roman"/>
          <w:b/>
          <w:szCs w:val="24"/>
        </w:rPr>
        <w:t>000-</w:t>
      </w:r>
      <w:r w:rsidRPr="00DC25B8">
        <w:rPr>
          <w:rFonts w:cs="Times New Roman" w:hint="eastAsia"/>
          <w:b/>
          <w:szCs w:val="24"/>
          <w:lang w:eastAsia="zh-CN"/>
        </w:rPr>
        <w:t>O</w:t>
      </w:r>
      <w:r w:rsidRPr="00DC25B8">
        <w:rPr>
          <w:rFonts w:cs="Times New Roman"/>
          <w:b/>
          <w:szCs w:val="24"/>
        </w:rPr>
        <w:t>bservation</w:t>
      </w:r>
      <w:r w:rsidRPr="00DC25B8">
        <w:rPr>
          <w:rFonts w:cs="Times New Roman" w:hint="eastAsia"/>
          <w:b/>
          <w:szCs w:val="24"/>
          <w:lang w:eastAsia="zh-CN"/>
        </w:rPr>
        <w:t>s</w:t>
      </w:r>
      <w:r w:rsidRPr="00DC25B8">
        <w:rPr>
          <w:rFonts w:cs="Times New Roman"/>
          <w:b/>
          <w:szCs w:val="24"/>
        </w:rPr>
        <w:t xml:space="preserve"> </w:t>
      </w:r>
      <w:r w:rsidRPr="00DC25B8">
        <w:rPr>
          <w:rFonts w:cs="Times New Roman" w:hint="eastAsia"/>
          <w:b/>
          <w:szCs w:val="24"/>
          <w:lang w:eastAsia="zh-CN"/>
        </w:rPr>
        <w:t>C</w:t>
      </w:r>
      <w:r w:rsidRPr="00DC25B8">
        <w:rPr>
          <w:rFonts w:cs="Times New Roman"/>
          <w:b/>
          <w:szCs w:val="24"/>
        </w:rPr>
        <w:t xml:space="preserve">ase with 200 </w:t>
      </w:r>
      <w:r w:rsidRPr="00DC25B8">
        <w:rPr>
          <w:rFonts w:cs="Times New Roman" w:hint="eastAsia"/>
          <w:b/>
          <w:szCs w:val="24"/>
          <w:lang w:eastAsia="zh-CN"/>
        </w:rPr>
        <w:t>D</w:t>
      </w:r>
      <w:r w:rsidRPr="00DC25B8">
        <w:rPr>
          <w:rFonts w:cs="Times New Roman"/>
          <w:b/>
          <w:szCs w:val="24"/>
        </w:rPr>
        <w:t>atasets</w:t>
      </w:r>
    </w:p>
    <w:tbl>
      <w:tblPr>
        <w:tblStyle w:val="TableGrid"/>
        <w:tblW w:w="5132" w:type="pct"/>
        <w:tblLayout w:type="fixed"/>
        <w:tblLook w:val="04A0" w:firstRow="1" w:lastRow="0" w:firstColumn="1" w:lastColumn="0" w:noHBand="0" w:noVBand="1"/>
      </w:tblPr>
      <w:tblGrid>
        <w:gridCol w:w="919"/>
        <w:gridCol w:w="812"/>
        <w:gridCol w:w="920"/>
        <w:gridCol w:w="718"/>
        <w:gridCol w:w="855"/>
        <w:gridCol w:w="841"/>
        <w:gridCol w:w="1083"/>
        <w:gridCol w:w="804"/>
        <w:gridCol w:w="1081"/>
        <w:gridCol w:w="898"/>
        <w:gridCol w:w="898"/>
      </w:tblGrid>
      <w:tr w:rsidR="00C11ACA" w:rsidRPr="00DC25B8" w:rsidTr="00C11ACA">
        <w:trPr>
          <w:trHeight w:val="385"/>
        </w:trPr>
        <w:tc>
          <w:tcPr>
            <w:tcW w:w="467" w:type="pct"/>
            <w:vMerge w:val="restart"/>
            <w:tcBorders>
              <w:top w:val="double" w:sz="4" w:space="0" w:color="auto"/>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cs="Times New Roman"/>
                <w:b/>
                <w:sz w:val="20"/>
                <w:szCs w:val="20"/>
              </w:rPr>
              <w:t>Para-meters</w:t>
            </w:r>
          </w:p>
        </w:tc>
        <w:tc>
          <w:tcPr>
            <w:tcW w:w="413" w:type="pct"/>
            <w:vMerge w:val="restart"/>
            <w:tcBorders>
              <w:top w:val="double" w:sz="4" w:space="0" w:color="auto"/>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cs="Times New Roman"/>
                <w:b/>
                <w:sz w:val="20"/>
                <w:szCs w:val="20"/>
              </w:rPr>
              <w:t>True Value</w:t>
            </w:r>
          </w:p>
        </w:tc>
        <w:tc>
          <w:tcPr>
            <w:tcW w:w="1268" w:type="pct"/>
            <w:gridSpan w:val="3"/>
            <w:tcBorders>
              <w:top w:val="double" w:sz="4" w:space="0" w:color="auto"/>
              <w:left w:val="double" w:sz="4" w:space="0" w:color="auto"/>
              <w:bottom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cs="Times New Roman"/>
                <w:b/>
                <w:sz w:val="20"/>
                <w:szCs w:val="20"/>
              </w:rPr>
              <w:t>Parameters Estimates</w:t>
            </w:r>
          </w:p>
        </w:tc>
        <w:tc>
          <w:tcPr>
            <w:tcW w:w="2853" w:type="pct"/>
            <w:gridSpan w:val="6"/>
            <w:tcBorders>
              <w:top w:val="double" w:sz="4" w:space="0" w:color="auto"/>
              <w:left w:val="double" w:sz="4" w:space="0" w:color="auto"/>
              <w:bottom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cs="Times New Roman"/>
                <w:b/>
                <w:sz w:val="20"/>
                <w:szCs w:val="20"/>
              </w:rPr>
              <w:t>Standard Error Estimates</w:t>
            </w:r>
          </w:p>
        </w:tc>
      </w:tr>
      <w:tr w:rsidR="00C11ACA" w:rsidRPr="00DC25B8" w:rsidTr="00C11ACA">
        <w:trPr>
          <w:trHeight w:val="292"/>
        </w:trPr>
        <w:tc>
          <w:tcPr>
            <w:tcW w:w="467" w:type="pct"/>
            <w:vMerge/>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p>
        </w:tc>
        <w:tc>
          <w:tcPr>
            <w:tcW w:w="413" w:type="pct"/>
            <w:vMerge/>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p>
        </w:tc>
        <w:tc>
          <w:tcPr>
            <w:tcW w:w="468" w:type="pct"/>
            <w:vMerge w:val="restart"/>
            <w:tcBorders>
              <w:lef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cs="Times New Roman"/>
                <w:b/>
                <w:sz w:val="20"/>
                <w:szCs w:val="20"/>
              </w:rPr>
              <w:t>Mean Est.</w:t>
            </w:r>
          </w:p>
        </w:tc>
        <w:tc>
          <w:tcPr>
            <w:tcW w:w="365" w:type="pct"/>
            <w:vMerge w:val="restart"/>
            <w:vAlign w:val="center"/>
          </w:tcPr>
          <w:p w:rsidR="00C7131B" w:rsidRPr="00DC25B8" w:rsidRDefault="00C7131B" w:rsidP="00C11ACA">
            <w:pPr>
              <w:spacing w:line="240" w:lineRule="auto"/>
              <w:jc w:val="center"/>
              <w:rPr>
                <w:rFonts w:cs="Times New Roman"/>
                <w:b/>
                <w:sz w:val="20"/>
                <w:szCs w:val="20"/>
              </w:rPr>
            </w:pPr>
            <w:r w:rsidRPr="00DC25B8">
              <w:rPr>
                <w:rFonts w:cs="Times New Roman"/>
                <w:b/>
                <w:sz w:val="20"/>
                <w:szCs w:val="20"/>
              </w:rPr>
              <w:t>Abs. Bias</w:t>
            </w:r>
          </w:p>
        </w:tc>
        <w:tc>
          <w:tcPr>
            <w:tcW w:w="435" w:type="pct"/>
            <w:vMerge w:val="restart"/>
            <w:tcBorders>
              <w:right w:val="sing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cs="Times New Roman"/>
                <w:b/>
                <w:sz w:val="20"/>
                <w:szCs w:val="20"/>
              </w:rPr>
              <w:t>APB</w:t>
            </w:r>
          </w:p>
        </w:tc>
        <w:tc>
          <w:tcPr>
            <w:tcW w:w="979" w:type="pct"/>
            <w:gridSpan w:val="2"/>
            <w:tcBorders>
              <w:left w:val="double" w:sz="4" w:space="0" w:color="auto"/>
              <w:bottom w:val="sing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cs="Times New Roman"/>
                <w:b/>
                <w:sz w:val="20"/>
                <w:szCs w:val="20"/>
              </w:rPr>
              <w:t>FSSE</w:t>
            </w:r>
          </w:p>
        </w:tc>
        <w:tc>
          <w:tcPr>
            <w:tcW w:w="958" w:type="pct"/>
            <w:gridSpan w:val="2"/>
            <w:vAlign w:val="center"/>
          </w:tcPr>
          <w:p w:rsidR="00C7131B" w:rsidRPr="00DC25B8" w:rsidRDefault="00C7131B" w:rsidP="00C11ACA">
            <w:pPr>
              <w:spacing w:line="240" w:lineRule="auto"/>
              <w:jc w:val="center"/>
              <w:rPr>
                <w:rFonts w:cs="Times New Roman"/>
                <w:b/>
                <w:sz w:val="20"/>
                <w:szCs w:val="20"/>
              </w:rPr>
            </w:pPr>
            <w:r w:rsidRPr="00DC25B8">
              <w:rPr>
                <w:rFonts w:cs="Times New Roman"/>
                <w:b/>
                <w:sz w:val="20"/>
                <w:szCs w:val="20"/>
              </w:rPr>
              <w:t>ASE</w:t>
            </w:r>
          </w:p>
        </w:tc>
        <w:tc>
          <w:tcPr>
            <w:tcW w:w="457" w:type="pct"/>
            <w:vMerge w:val="restart"/>
            <w:tcBorders>
              <w:left w:val="single" w:sz="4" w:space="0" w:color="auto"/>
              <w:right w:val="double" w:sz="4" w:space="0" w:color="auto"/>
            </w:tcBorders>
            <w:tcMar>
              <w:left w:w="29" w:type="dxa"/>
              <w:right w:w="29" w:type="dxa"/>
            </w:tcMar>
            <w:vAlign w:val="center"/>
          </w:tcPr>
          <w:p w:rsidR="00C7131B" w:rsidRPr="00DC25B8" w:rsidRDefault="00C7131B" w:rsidP="00C11ACA">
            <w:pPr>
              <w:spacing w:line="240" w:lineRule="auto"/>
              <w:jc w:val="center"/>
              <w:rPr>
                <w:rFonts w:cs="Times New Roman"/>
                <w:b/>
                <w:sz w:val="20"/>
                <w:szCs w:val="20"/>
              </w:rPr>
            </w:pPr>
            <w:r w:rsidRPr="00DC25B8">
              <w:rPr>
                <w:rFonts w:cs="Times New Roman"/>
                <w:b/>
                <w:sz w:val="20"/>
                <w:szCs w:val="20"/>
              </w:rPr>
              <w:t>AP</w:t>
            </w:r>
            <w:r>
              <w:rPr>
                <w:rFonts w:cs="Times New Roman"/>
                <w:b/>
                <w:sz w:val="20"/>
                <w:szCs w:val="20"/>
              </w:rPr>
              <w:t>BASE (%)</w:t>
            </w:r>
          </w:p>
        </w:tc>
        <w:tc>
          <w:tcPr>
            <w:tcW w:w="458" w:type="pct"/>
            <w:vMerge w:val="restart"/>
            <w:tcBorders>
              <w:left w:val="single" w:sz="4" w:space="0" w:color="auto"/>
              <w:right w:val="double" w:sz="4" w:space="0" w:color="auto"/>
            </w:tcBorders>
            <w:tcMar>
              <w:left w:w="29" w:type="dxa"/>
              <w:right w:w="29" w:type="dxa"/>
            </w:tcMar>
            <w:vAlign w:val="center"/>
          </w:tcPr>
          <w:p w:rsidR="00C7131B" w:rsidRPr="00DC25B8" w:rsidRDefault="00C7131B" w:rsidP="00C11ACA">
            <w:pPr>
              <w:spacing w:line="240" w:lineRule="auto"/>
              <w:jc w:val="center"/>
              <w:rPr>
                <w:rFonts w:cs="Times New Roman"/>
                <w:b/>
                <w:sz w:val="20"/>
                <w:szCs w:val="20"/>
              </w:rPr>
            </w:pPr>
            <w:r w:rsidRPr="00DC25B8">
              <w:rPr>
                <w:rFonts w:cs="Times New Roman"/>
                <w:b/>
                <w:sz w:val="20"/>
                <w:szCs w:val="20"/>
              </w:rPr>
              <w:t>APERR</w:t>
            </w:r>
            <w:r>
              <w:rPr>
                <w:rFonts w:cs="Times New Roman"/>
                <w:b/>
                <w:sz w:val="20"/>
                <w:szCs w:val="20"/>
              </w:rPr>
              <w:t xml:space="preserve"> </w:t>
            </w:r>
          </w:p>
        </w:tc>
      </w:tr>
      <w:tr w:rsidR="00C11ACA" w:rsidRPr="00DC25B8" w:rsidTr="00C11ACA">
        <w:trPr>
          <w:trHeight w:val="437"/>
        </w:trPr>
        <w:tc>
          <w:tcPr>
            <w:tcW w:w="467" w:type="pct"/>
            <w:vMerge/>
            <w:tcBorders>
              <w:left w:val="double" w:sz="4" w:space="0" w:color="auto"/>
              <w:bottom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p>
        </w:tc>
        <w:tc>
          <w:tcPr>
            <w:tcW w:w="413" w:type="pct"/>
            <w:vMerge/>
            <w:tcBorders>
              <w:left w:val="double" w:sz="4" w:space="0" w:color="auto"/>
              <w:bottom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p>
        </w:tc>
        <w:tc>
          <w:tcPr>
            <w:tcW w:w="468" w:type="pct"/>
            <w:vMerge/>
            <w:tcBorders>
              <w:left w:val="double" w:sz="4" w:space="0" w:color="auto"/>
              <w:bottom w:val="double" w:sz="4" w:space="0" w:color="auto"/>
            </w:tcBorders>
            <w:vAlign w:val="center"/>
          </w:tcPr>
          <w:p w:rsidR="00C7131B" w:rsidRPr="00DC25B8" w:rsidRDefault="00C7131B" w:rsidP="00C11ACA">
            <w:pPr>
              <w:spacing w:line="240" w:lineRule="auto"/>
              <w:jc w:val="center"/>
              <w:rPr>
                <w:rFonts w:cs="Times New Roman"/>
                <w:b/>
                <w:sz w:val="20"/>
                <w:szCs w:val="20"/>
              </w:rPr>
            </w:pPr>
          </w:p>
        </w:tc>
        <w:tc>
          <w:tcPr>
            <w:tcW w:w="365" w:type="pct"/>
            <w:vMerge/>
            <w:tcBorders>
              <w:bottom w:val="double" w:sz="4" w:space="0" w:color="auto"/>
            </w:tcBorders>
            <w:vAlign w:val="center"/>
          </w:tcPr>
          <w:p w:rsidR="00C7131B" w:rsidRPr="00DC25B8" w:rsidRDefault="00C7131B" w:rsidP="00C11ACA">
            <w:pPr>
              <w:spacing w:line="240" w:lineRule="auto"/>
              <w:jc w:val="center"/>
              <w:rPr>
                <w:rFonts w:cs="Times New Roman"/>
                <w:b/>
                <w:sz w:val="20"/>
                <w:szCs w:val="20"/>
              </w:rPr>
            </w:pPr>
          </w:p>
        </w:tc>
        <w:tc>
          <w:tcPr>
            <w:tcW w:w="435" w:type="pct"/>
            <w:vMerge/>
            <w:tcBorders>
              <w:bottom w:val="double" w:sz="4" w:space="0" w:color="auto"/>
              <w:right w:val="single" w:sz="4" w:space="0" w:color="auto"/>
            </w:tcBorders>
            <w:vAlign w:val="center"/>
          </w:tcPr>
          <w:p w:rsidR="00C7131B" w:rsidRPr="00DC25B8" w:rsidRDefault="00C7131B" w:rsidP="00C11ACA">
            <w:pPr>
              <w:spacing w:line="240" w:lineRule="auto"/>
              <w:jc w:val="center"/>
              <w:rPr>
                <w:rFonts w:cs="Times New Roman"/>
                <w:b/>
                <w:sz w:val="20"/>
                <w:szCs w:val="20"/>
              </w:rPr>
            </w:pPr>
          </w:p>
        </w:tc>
        <w:tc>
          <w:tcPr>
            <w:tcW w:w="428" w:type="pct"/>
            <w:tcBorders>
              <w:left w:val="double" w:sz="4" w:space="0" w:color="auto"/>
              <w:bottom w:val="double" w:sz="4" w:space="0" w:color="auto"/>
              <w:right w:val="sing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cs="Times New Roman"/>
                <w:b/>
                <w:sz w:val="20"/>
                <w:szCs w:val="20"/>
              </w:rPr>
              <w:t>Value</w:t>
            </w:r>
          </w:p>
        </w:tc>
        <w:tc>
          <w:tcPr>
            <w:tcW w:w="551" w:type="pct"/>
            <w:tcBorders>
              <w:left w:val="single" w:sz="4" w:space="0" w:color="auto"/>
              <w:bottom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cs="Times New Roman"/>
                <w:b/>
                <w:sz w:val="20"/>
                <w:szCs w:val="20"/>
              </w:rPr>
              <w:t>% of true value</w:t>
            </w:r>
          </w:p>
        </w:tc>
        <w:tc>
          <w:tcPr>
            <w:tcW w:w="409" w:type="pct"/>
            <w:tcBorders>
              <w:bottom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cs="Times New Roman"/>
                <w:b/>
                <w:sz w:val="20"/>
                <w:szCs w:val="20"/>
              </w:rPr>
              <w:t>Value</w:t>
            </w:r>
          </w:p>
        </w:tc>
        <w:tc>
          <w:tcPr>
            <w:tcW w:w="550" w:type="pct"/>
            <w:tcBorders>
              <w:bottom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cs="Times New Roman"/>
                <w:b/>
                <w:sz w:val="20"/>
                <w:szCs w:val="20"/>
              </w:rPr>
              <w:t>% of true value</w:t>
            </w:r>
          </w:p>
        </w:tc>
        <w:tc>
          <w:tcPr>
            <w:tcW w:w="457" w:type="pct"/>
            <w:vMerge/>
            <w:tcBorders>
              <w:left w:val="single" w:sz="4" w:space="0" w:color="auto"/>
              <w:bottom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p>
        </w:tc>
        <w:tc>
          <w:tcPr>
            <w:tcW w:w="458" w:type="pct"/>
            <w:vMerge/>
            <w:tcBorders>
              <w:left w:val="single" w:sz="4" w:space="0" w:color="auto"/>
              <w:bottom w:val="double" w:sz="4" w:space="0" w:color="auto"/>
              <w:right w:val="double" w:sz="4" w:space="0" w:color="auto"/>
            </w:tcBorders>
          </w:tcPr>
          <w:p w:rsidR="00C7131B" w:rsidRPr="00DC25B8" w:rsidRDefault="00C7131B" w:rsidP="00C11ACA">
            <w:pPr>
              <w:spacing w:line="240" w:lineRule="auto"/>
              <w:jc w:val="center"/>
              <w:rPr>
                <w:rFonts w:cs="Times New Roman"/>
                <w:b/>
                <w:sz w:val="20"/>
                <w:szCs w:val="20"/>
              </w:rPr>
            </w:pPr>
          </w:p>
        </w:tc>
      </w:tr>
      <w:tr w:rsidR="00C11ACA" w:rsidRPr="00DC25B8" w:rsidTr="00C11ACA">
        <w:trPr>
          <w:trHeight w:val="385"/>
        </w:trPr>
        <w:tc>
          <w:tcPr>
            <w:tcW w:w="467" w:type="pct"/>
            <w:tcBorders>
              <w:left w:val="double" w:sz="4" w:space="0" w:color="auto"/>
              <w:bottom w:val="sing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2"/>
                <w:sz w:val="20"/>
                <w:szCs w:val="20"/>
              </w:rPr>
              <w:object w:dxaOrig="400" w:dyaOrig="360">
                <v:shape id="_x0000_i1698" type="#_x0000_t75" style="width:20.25pt;height:19.5pt" o:ole="">
                  <v:imagedata r:id="rId1265" o:title=""/>
                </v:shape>
                <o:OLEObject Type="Embed" ProgID="Equation.3" ShapeID="_x0000_i1698" DrawAspect="Content" ObjectID="_1498381330" r:id="rId1266"/>
              </w:object>
            </w:r>
          </w:p>
        </w:tc>
        <w:tc>
          <w:tcPr>
            <w:tcW w:w="413" w:type="pct"/>
            <w:tcBorders>
              <w:left w:val="double" w:sz="4" w:space="0" w:color="auto"/>
              <w:bottom w:val="single" w:sz="4" w:space="0" w:color="auto"/>
              <w:right w:val="double" w:sz="4" w:space="0" w:color="auto"/>
            </w:tcBorders>
            <w:vAlign w:val="center"/>
          </w:tcPr>
          <w:p w:rsidR="00C7131B" w:rsidRPr="00DC25B8" w:rsidRDefault="00C7131B" w:rsidP="00C11ACA">
            <w:pPr>
              <w:tabs>
                <w:tab w:val="decimal" w:pos="267"/>
              </w:tabs>
              <w:spacing w:line="240" w:lineRule="auto"/>
              <w:rPr>
                <w:rFonts w:cs="Times New Roman"/>
                <w:color w:val="000000"/>
                <w:sz w:val="20"/>
                <w:szCs w:val="20"/>
              </w:rPr>
            </w:pPr>
            <w:r w:rsidRPr="00DC25B8">
              <w:rPr>
                <w:rFonts w:cs="Times New Roman"/>
                <w:color w:val="000000"/>
                <w:sz w:val="20"/>
                <w:szCs w:val="20"/>
              </w:rPr>
              <w:t xml:space="preserve"> -0.60</w:t>
            </w:r>
          </w:p>
        </w:tc>
        <w:tc>
          <w:tcPr>
            <w:tcW w:w="468" w:type="pct"/>
            <w:tcBorders>
              <w:left w:val="double" w:sz="4" w:space="0" w:color="auto"/>
              <w:bottom w:val="single" w:sz="4" w:space="0" w:color="auto"/>
            </w:tcBorders>
            <w:vAlign w:val="center"/>
          </w:tcPr>
          <w:p w:rsidR="00C7131B" w:rsidRPr="00E90D3B" w:rsidRDefault="00C7131B" w:rsidP="00C11ACA">
            <w:pPr>
              <w:tabs>
                <w:tab w:val="decimal" w:pos="99"/>
              </w:tabs>
              <w:spacing w:line="240" w:lineRule="auto"/>
              <w:jc w:val="center"/>
              <w:rPr>
                <w:rFonts w:cs="Times New Roman"/>
                <w:sz w:val="20"/>
                <w:szCs w:val="20"/>
              </w:rPr>
            </w:pPr>
            <w:r w:rsidRPr="00E90D3B">
              <w:rPr>
                <w:rFonts w:cs="Times New Roman"/>
                <w:sz w:val="20"/>
                <w:szCs w:val="20"/>
              </w:rPr>
              <w:t>-0.591</w:t>
            </w:r>
          </w:p>
        </w:tc>
        <w:tc>
          <w:tcPr>
            <w:tcW w:w="365" w:type="pct"/>
            <w:tcBorders>
              <w:bottom w:val="single" w:sz="4" w:space="0" w:color="auto"/>
            </w:tcBorders>
            <w:vAlign w:val="center"/>
          </w:tcPr>
          <w:p w:rsidR="00C7131B" w:rsidRPr="00E90D3B" w:rsidRDefault="00C7131B" w:rsidP="00C11ACA">
            <w:pPr>
              <w:tabs>
                <w:tab w:val="decimal" w:pos="82"/>
              </w:tabs>
              <w:spacing w:line="240" w:lineRule="auto"/>
              <w:jc w:val="center"/>
              <w:rPr>
                <w:rFonts w:cs="Times New Roman"/>
                <w:sz w:val="20"/>
                <w:szCs w:val="20"/>
              </w:rPr>
            </w:pPr>
            <w:r w:rsidRPr="00E90D3B">
              <w:rPr>
                <w:rFonts w:cs="Times New Roman"/>
                <w:sz w:val="20"/>
                <w:szCs w:val="20"/>
              </w:rPr>
              <w:t>0.009</w:t>
            </w:r>
          </w:p>
        </w:tc>
        <w:tc>
          <w:tcPr>
            <w:tcW w:w="435" w:type="pct"/>
            <w:tcBorders>
              <w:bottom w:val="single" w:sz="4" w:space="0" w:color="auto"/>
              <w:right w:val="single" w:sz="4" w:space="0" w:color="auto"/>
            </w:tcBorders>
            <w:vAlign w:val="center"/>
          </w:tcPr>
          <w:p w:rsidR="00C7131B" w:rsidRPr="00E90D3B" w:rsidRDefault="00C7131B" w:rsidP="00C11ACA">
            <w:pPr>
              <w:tabs>
                <w:tab w:val="decimal" w:pos="87"/>
              </w:tabs>
              <w:spacing w:line="240" w:lineRule="auto"/>
              <w:jc w:val="center"/>
              <w:rPr>
                <w:rFonts w:cs="Times New Roman"/>
                <w:sz w:val="20"/>
                <w:szCs w:val="20"/>
              </w:rPr>
            </w:pPr>
            <w:r>
              <w:rPr>
                <w:rFonts w:cs="Times New Roman"/>
                <w:sz w:val="20"/>
                <w:szCs w:val="20"/>
              </w:rPr>
              <w:t xml:space="preserve"> </w:t>
            </w:r>
            <w:r w:rsidRPr="00E90D3B">
              <w:rPr>
                <w:rFonts w:cs="Times New Roman"/>
                <w:sz w:val="20"/>
                <w:szCs w:val="20"/>
              </w:rPr>
              <w:t>1.481</w:t>
            </w:r>
          </w:p>
        </w:tc>
        <w:tc>
          <w:tcPr>
            <w:tcW w:w="428" w:type="pct"/>
            <w:tcBorders>
              <w:left w:val="double" w:sz="4" w:space="0" w:color="auto"/>
              <w:bottom w:val="single" w:sz="4" w:space="0" w:color="auto"/>
            </w:tcBorders>
            <w:vAlign w:val="center"/>
          </w:tcPr>
          <w:p w:rsidR="00C7131B" w:rsidRPr="00E90D3B" w:rsidRDefault="00C7131B" w:rsidP="00C11ACA">
            <w:pPr>
              <w:tabs>
                <w:tab w:val="decimal" w:pos="133"/>
              </w:tabs>
              <w:spacing w:line="240" w:lineRule="auto"/>
              <w:jc w:val="center"/>
              <w:rPr>
                <w:rFonts w:cs="Times New Roman"/>
                <w:sz w:val="20"/>
                <w:szCs w:val="20"/>
              </w:rPr>
            </w:pPr>
            <w:r w:rsidRPr="00E90D3B">
              <w:rPr>
                <w:rFonts w:cs="Times New Roman"/>
                <w:sz w:val="20"/>
                <w:szCs w:val="20"/>
              </w:rPr>
              <w:t>0.287</w:t>
            </w:r>
          </w:p>
        </w:tc>
        <w:tc>
          <w:tcPr>
            <w:tcW w:w="551" w:type="pct"/>
            <w:tcBorders>
              <w:bottom w:val="single" w:sz="4" w:space="0" w:color="auto"/>
            </w:tcBorders>
            <w:vAlign w:val="center"/>
          </w:tcPr>
          <w:p w:rsidR="00C7131B" w:rsidRPr="00E90D3B" w:rsidRDefault="00C7131B" w:rsidP="00C11ACA">
            <w:pPr>
              <w:tabs>
                <w:tab w:val="decimal" w:pos="181"/>
              </w:tabs>
              <w:spacing w:line="240" w:lineRule="auto"/>
              <w:jc w:val="center"/>
              <w:rPr>
                <w:rFonts w:cs="Times New Roman"/>
                <w:sz w:val="20"/>
                <w:szCs w:val="20"/>
              </w:rPr>
            </w:pPr>
            <w:r w:rsidRPr="00E90D3B">
              <w:rPr>
                <w:rFonts w:cs="Times New Roman"/>
                <w:sz w:val="20"/>
                <w:szCs w:val="20"/>
              </w:rPr>
              <w:t>47.833</w:t>
            </w:r>
          </w:p>
        </w:tc>
        <w:tc>
          <w:tcPr>
            <w:tcW w:w="409" w:type="pct"/>
            <w:tcBorders>
              <w:bottom w:val="single" w:sz="4" w:space="0" w:color="auto"/>
            </w:tcBorders>
            <w:vAlign w:val="center"/>
          </w:tcPr>
          <w:p w:rsidR="00C7131B" w:rsidRPr="00E90D3B" w:rsidRDefault="00C7131B" w:rsidP="00C11ACA">
            <w:pPr>
              <w:tabs>
                <w:tab w:val="decimal" w:pos="38"/>
              </w:tabs>
              <w:spacing w:line="240" w:lineRule="auto"/>
              <w:jc w:val="center"/>
              <w:rPr>
                <w:rFonts w:cs="Times New Roman"/>
                <w:sz w:val="20"/>
                <w:szCs w:val="20"/>
              </w:rPr>
            </w:pPr>
            <w:r w:rsidRPr="00E90D3B">
              <w:rPr>
                <w:rFonts w:cs="Times New Roman"/>
                <w:sz w:val="20"/>
                <w:szCs w:val="20"/>
              </w:rPr>
              <w:t>0.345</w:t>
            </w:r>
          </w:p>
        </w:tc>
        <w:tc>
          <w:tcPr>
            <w:tcW w:w="550" w:type="pct"/>
            <w:tcBorders>
              <w:bottom w:val="single" w:sz="4" w:space="0" w:color="auto"/>
            </w:tcBorders>
            <w:vAlign w:val="center"/>
          </w:tcPr>
          <w:p w:rsidR="00C7131B" w:rsidRPr="00E90D3B" w:rsidRDefault="00C7131B" w:rsidP="00C11ACA">
            <w:pPr>
              <w:tabs>
                <w:tab w:val="decimal" w:pos="179"/>
              </w:tabs>
              <w:spacing w:line="240" w:lineRule="auto"/>
              <w:jc w:val="center"/>
              <w:rPr>
                <w:rFonts w:cs="Times New Roman"/>
                <w:sz w:val="20"/>
                <w:szCs w:val="20"/>
              </w:rPr>
            </w:pPr>
            <w:r w:rsidRPr="00E90D3B">
              <w:rPr>
                <w:rFonts w:cs="Times New Roman"/>
                <w:sz w:val="20"/>
                <w:szCs w:val="20"/>
              </w:rPr>
              <w:t>57.5</w:t>
            </w:r>
            <w:r>
              <w:rPr>
                <w:rFonts w:cs="Times New Roman"/>
                <w:sz w:val="20"/>
                <w:szCs w:val="20"/>
              </w:rPr>
              <w:t>00</w:t>
            </w:r>
          </w:p>
        </w:tc>
        <w:tc>
          <w:tcPr>
            <w:tcW w:w="457" w:type="pct"/>
            <w:tcBorders>
              <w:left w:val="single" w:sz="4" w:space="0" w:color="auto"/>
              <w:bottom w:val="single" w:sz="4" w:space="0" w:color="auto"/>
              <w:right w:val="double" w:sz="4" w:space="0" w:color="auto"/>
            </w:tcBorders>
            <w:vAlign w:val="center"/>
          </w:tcPr>
          <w:p w:rsidR="00C7131B" w:rsidRPr="00596EE2" w:rsidRDefault="00C7131B" w:rsidP="00C11ACA">
            <w:pPr>
              <w:tabs>
                <w:tab w:val="decimal" w:pos="304"/>
              </w:tabs>
              <w:spacing w:line="240" w:lineRule="auto"/>
              <w:jc w:val="center"/>
              <w:rPr>
                <w:rFonts w:cs="Times New Roman"/>
                <w:sz w:val="20"/>
                <w:szCs w:val="20"/>
              </w:rPr>
            </w:pPr>
            <w:r w:rsidRPr="00596EE2">
              <w:rPr>
                <w:rFonts w:cs="Times New Roman"/>
                <w:sz w:val="20"/>
                <w:szCs w:val="20"/>
              </w:rPr>
              <w:t>20.209</w:t>
            </w:r>
          </w:p>
        </w:tc>
        <w:tc>
          <w:tcPr>
            <w:tcW w:w="458" w:type="pct"/>
            <w:tcBorders>
              <w:left w:val="single" w:sz="4" w:space="0" w:color="auto"/>
              <w:bottom w:val="single" w:sz="4" w:space="0" w:color="auto"/>
              <w:right w:val="double" w:sz="4" w:space="0" w:color="auto"/>
            </w:tcBorders>
            <w:vAlign w:val="center"/>
          </w:tcPr>
          <w:p w:rsidR="00C7131B" w:rsidRPr="00DC3AB3" w:rsidRDefault="00C7131B" w:rsidP="00C11ACA">
            <w:pPr>
              <w:tabs>
                <w:tab w:val="decimal" w:pos="159"/>
              </w:tabs>
              <w:spacing w:line="240" w:lineRule="auto"/>
              <w:jc w:val="center"/>
              <w:rPr>
                <w:rFonts w:cs="Times New Roman"/>
                <w:sz w:val="20"/>
                <w:szCs w:val="20"/>
              </w:rPr>
            </w:pPr>
            <w:r w:rsidRPr="00DC3AB3">
              <w:rPr>
                <w:rFonts w:cs="Times New Roman"/>
                <w:sz w:val="20"/>
                <w:szCs w:val="20"/>
              </w:rPr>
              <w:t>0.00201</w:t>
            </w:r>
          </w:p>
        </w:tc>
      </w:tr>
      <w:tr w:rsidR="00C11ACA" w:rsidRPr="00DC25B8" w:rsidTr="00C11ACA">
        <w:trPr>
          <w:trHeight w:val="385"/>
        </w:trPr>
        <w:tc>
          <w:tcPr>
            <w:tcW w:w="467" w:type="pct"/>
            <w:tcBorders>
              <w:left w:val="double" w:sz="4" w:space="0" w:color="auto"/>
              <w:bottom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2"/>
                <w:sz w:val="20"/>
                <w:szCs w:val="20"/>
              </w:rPr>
              <w:object w:dxaOrig="400" w:dyaOrig="360">
                <v:shape id="_x0000_i1699" type="#_x0000_t75" style="width:20.25pt;height:19.5pt" o:ole="">
                  <v:imagedata r:id="rId1267" o:title=""/>
                </v:shape>
                <o:OLEObject Type="Embed" ProgID="Equation.3" ShapeID="_x0000_i1699" DrawAspect="Content" ObjectID="_1498381331" r:id="rId1268"/>
              </w:object>
            </w:r>
          </w:p>
        </w:tc>
        <w:tc>
          <w:tcPr>
            <w:tcW w:w="413" w:type="pct"/>
            <w:tcBorders>
              <w:left w:val="double" w:sz="4" w:space="0" w:color="auto"/>
              <w:bottom w:val="double" w:sz="4" w:space="0" w:color="auto"/>
              <w:right w:val="double" w:sz="4" w:space="0" w:color="auto"/>
            </w:tcBorders>
            <w:vAlign w:val="center"/>
          </w:tcPr>
          <w:p w:rsidR="00C7131B" w:rsidRPr="00DC25B8" w:rsidRDefault="00C7131B" w:rsidP="00C11ACA">
            <w:pPr>
              <w:tabs>
                <w:tab w:val="decimal" w:pos="267"/>
              </w:tabs>
              <w:spacing w:line="240" w:lineRule="auto"/>
              <w:rPr>
                <w:rFonts w:cs="Times New Roman"/>
                <w:color w:val="000000"/>
                <w:sz w:val="20"/>
                <w:szCs w:val="20"/>
              </w:rPr>
            </w:pPr>
            <w:r w:rsidRPr="00DC25B8">
              <w:rPr>
                <w:rFonts w:cs="Times New Roman"/>
                <w:color w:val="000000"/>
                <w:sz w:val="20"/>
                <w:szCs w:val="20"/>
              </w:rPr>
              <w:t xml:space="preserve"> -0.40</w:t>
            </w:r>
          </w:p>
        </w:tc>
        <w:tc>
          <w:tcPr>
            <w:tcW w:w="468" w:type="pct"/>
            <w:tcBorders>
              <w:left w:val="double" w:sz="4" w:space="0" w:color="auto"/>
              <w:bottom w:val="double" w:sz="4" w:space="0" w:color="auto"/>
            </w:tcBorders>
            <w:vAlign w:val="center"/>
          </w:tcPr>
          <w:p w:rsidR="00C7131B" w:rsidRPr="00E90D3B" w:rsidRDefault="00C7131B" w:rsidP="00C11ACA">
            <w:pPr>
              <w:tabs>
                <w:tab w:val="decimal" w:pos="99"/>
              </w:tabs>
              <w:spacing w:line="240" w:lineRule="auto"/>
              <w:jc w:val="center"/>
              <w:rPr>
                <w:rFonts w:cs="Times New Roman"/>
                <w:sz w:val="20"/>
                <w:szCs w:val="20"/>
              </w:rPr>
            </w:pPr>
            <w:r w:rsidRPr="00E90D3B">
              <w:rPr>
                <w:rFonts w:cs="Times New Roman"/>
                <w:sz w:val="20"/>
                <w:szCs w:val="20"/>
              </w:rPr>
              <w:t>-0.405</w:t>
            </w:r>
          </w:p>
        </w:tc>
        <w:tc>
          <w:tcPr>
            <w:tcW w:w="365" w:type="pct"/>
            <w:tcBorders>
              <w:bottom w:val="double" w:sz="4" w:space="0" w:color="auto"/>
            </w:tcBorders>
            <w:vAlign w:val="center"/>
          </w:tcPr>
          <w:p w:rsidR="00C7131B" w:rsidRPr="00E90D3B" w:rsidRDefault="00C7131B" w:rsidP="00C11ACA">
            <w:pPr>
              <w:tabs>
                <w:tab w:val="decimal" w:pos="82"/>
              </w:tabs>
              <w:spacing w:line="240" w:lineRule="auto"/>
              <w:jc w:val="center"/>
              <w:rPr>
                <w:rFonts w:cs="Times New Roman"/>
                <w:sz w:val="20"/>
                <w:szCs w:val="20"/>
              </w:rPr>
            </w:pPr>
            <w:r w:rsidRPr="00E90D3B">
              <w:rPr>
                <w:rFonts w:cs="Times New Roman"/>
                <w:sz w:val="20"/>
                <w:szCs w:val="20"/>
              </w:rPr>
              <w:t>0.005</w:t>
            </w:r>
          </w:p>
        </w:tc>
        <w:tc>
          <w:tcPr>
            <w:tcW w:w="435" w:type="pct"/>
            <w:tcBorders>
              <w:bottom w:val="double" w:sz="4" w:space="0" w:color="auto"/>
              <w:right w:val="single" w:sz="4" w:space="0" w:color="auto"/>
            </w:tcBorders>
            <w:vAlign w:val="center"/>
          </w:tcPr>
          <w:p w:rsidR="00C7131B" w:rsidRPr="00E90D3B" w:rsidRDefault="00C7131B" w:rsidP="00C11ACA">
            <w:pPr>
              <w:tabs>
                <w:tab w:val="decimal" w:pos="87"/>
              </w:tabs>
              <w:spacing w:line="240" w:lineRule="auto"/>
              <w:jc w:val="center"/>
              <w:rPr>
                <w:rFonts w:cs="Times New Roman"/>
                <w:sz w:val="20"/>
                <w:szCs w:val="20"/>
              </w:rPr>
            </w:pPr>
            <w:r>
              <w:rPr>
                <w:rFonts w:cs="Times New Roman"/>
                <w:sz w:val="20"/>
                <w:szCs w:val="20"/>
              </w:rPr>
              <w:t xml:space="preserve"> </w:t>
            </w:r>
            <w:r w:rsidRPr="00E90D3B">
              <w:rPr>
                <w:rFonts w:cs="Times New Roman"/>
                <w:sz w:val="20"/>
                <w:szCs w:val="20"/>
              </w:rPr>
              <w:t>1.329</w:t>
            </w:r>
          </w:p>
        </w:tc>
        <w:tc>
          <w:tcPr>
            <w:tcW w:w="428" w:type="pct"/>
            <w:tcBorders>
              <w:left w:val="double" w:sz="4" w:space="0" w:color="auto"/>
              <w:bottom w:val="double" w:sz="4" w:space="0" w:color="auto"/>
            </w:tcBorders>
            <w:vAlign w:val="center"/>
          </w:tcPr>
          <w:p w:rsidR="00C7131B" w:rsidRPr="00E90D3B" w:rsidRDefault="00C7131B" w:rsidP="00C11ACA">
            <w:pPr>
              <w:tabs>
                <w:tab w:val="decimal" w:pos="133"/>
              </w:tabs>
              <w:spacing w:line="240" w:lineRule="auto"/>
              <w:jc w:val="center"/>
              <w:rPr>
                <w:rFonts w:cs="Times New Roman"/>
                <w:sz w:val="20"/>
                <w:szCs w:val="20"/>
              </w:rPr>
            </w:pPr>
            <w:r w:rsidRPr="00E90D3B">
              <w:rPr>
                <w:rFonts w:cs="Times New Roman"/>
                <w:sz w:val="20"/>
                <w:szCs w:val="20"/>
              </w:rPr>
              <w:t>0.193</w:t>
            </w:r>
          </w:p>
        </w:tc>
        <w:tc>
          <w:tcPr>
            <w:tcW w:w="551" w:type="pct"/>
            <w:tcBorders>
              <w:bottom w:val="double" w:sz="4" w:space="0" w:color="auto"/>
            </w:tcBorders>
            <w:vAlign w:val="center"/>
          </w:tcPr>
          <w:p w:rsidR="00C7131B" w:rsidRPr="00E90D3B" w:rsidRDefault="00C7131B" w:rsidP="00C11ACA">
            <w:pPr>
              <w:tabs>
                <w:tab w:val="decimal" w:pos="181"/>
              </w:tabs>
              <w:spacing w:line="240" w:lineRule="auto"/>
              <w:jc w:val="center"/>
              <w:rPr>
                <w:rFonts w:cs="Times New Roman"/>
                <w:sz w:val="20"/>
                <w:szCs w:val="20"/>
              </w:rPr>
            </w:pPr>
            <w:r w:rsidRPr="00E90D3B">
              <w:rPr>
                <w:rFonts w:cs="Times New Roman"/>
                <w:sz w:val="20"/>
                <w:szCs w:val="20"/>
              </w:rPr>
              <w:t>48.25</w:t>
            </w:r>
            <w:r>
              <w:rPr>
                <w:rFonts w:cs="Times New Roman"/>
                <w:sz w:val="20"/>
                <w:szCs w:val="20"/>
              </w:rPr>
              <w:t>0</w:t>
            </w:r>
          </w:p>
        </w:tc>
        <w:tc>
          <w:tcPr>
            <w:tcW w:w="409" w:type="pct"/>
            <w:tcBorders>
              <w:bottom w:val="double" w:sz="4" w:space="0" w:color="auto"/>
            </w:tcBorders>
            <w:vAlign w:val="center"/>
          </w:tcPr>
          <w:p w:rsidR="00C7131B" w:rsidRPr="00E90D3B" w:rsidRDefault="00C7131B" w:rsidP="00C11ACA">
            <w:pPr>
              <w:tabs>
                <w:tab w:val="decimal" w:pos="38"/>
              </w:tabs>
              <w:spacing w:line="240" w:lineRule="auto"/>
              <w:jc w:val="center"/>
              <w:rPr>
                <w:rFonts w:cs="Times New Roman"/>
                <w:sz w:val="20"/>
                <w:szCs w:val="20"/>
              </w:rPr>
            </w:pPr>
            <w:r w:rsidRPr="00E90D3B">
              <w:rPr>
                <w:rFonts w:cs="Times New Roman"/>
                <w:sz w:val="20"/>
                <w:szCs w:val="20"/>
              </w:rPr>
              <w:t>0.24</w:t>
            </w:r>
            <w:r>
              <w:rPr>
                <w:rFonts w:cs="Times New Roman"/>
                <w:sz w:val="20"/>
                <w:szCs w:val="20"/>
              </w:rPr>
              <w:t>0</w:t>
            </w:r>
          </w:p>
        </w:tc>
        <w:tc>
          <w:tcPr>
            <w:tcW w:w="550" w:type="pct"/>
            <w:tcBorders>
              <w:bottom w:val="double" w:sz="4" w:space="0" w:color="auto"/>
            </w:tcBorders>
            <w:vAlign w:val="center"/>
          </w:tcPr>
          <w:p w:rsidR="00C7131B" w:rsidRPr="00E90D3B" w:rsidRDefault="00C7131B" w:rsidP="00C11ACA">
            <w:pPr>
              <w:tabs>
                <w:tab w:val="decimal" w:pos="179"/>
              </w:tabs>
              <w:spacing w:line="240" w:lineRule="auto"/>
              <w:jc w:val="center"/>
              <w:rPr>
                <w:rFonts w:cs="Times New Roman"/>
                <w:sz w:val="20"/>
                <w:szCs w:val="20"/>
              </w:rPr>
            </w:pPr>
            <w:r w:rsidRPr="00E90D3B">
              <w:rPr>
                <w:rFonts w:cs="Times New Roman"/>
                <w:sz w:val="20"/>
                <w:szCs w:val="20"/>
              </w:rPr>
              <w:t>60</w:t>
            </w:r>
            <w:r>
              <w:rPr>
                <w:rFonts w:cs="Times New Roman"/>
                <w:sz w:val="20"/>
                <w:szCs w:val="20"/>
              </w:rPr>
              <w:t>.000</w:t>
            </w:r>
          </w:p>
        </w:tc>
        <w:tc>
          <w:tcPr>
            <w:tcW w:w="457" w:type="pct"/>
            <w:tcBorders>
              <w:left w:val="single" w:sz="4" w:space="0" w:color="auto"/>
              <w:bottom w:val="double" w:sz="4" w:space="0" w:color="auto"/>
              <w:right w:val="double" w:sz="4" w:space="0" w:color="auto"/>
            </w:tcBorders>
            <w:vAlign w:val="center"/>
          </w:tcPr>
          <w:p w:rsidR="00C7131B" w:rsidRPr="00596EE2" w:rsidRDefault="00C7131B" w:rsidP="00C11ACA">
            <w:pPr>
              <w:tabs>
                <w:tab w:val="decimal" w:pos="304"/>
              </w:tabs>
              <w:spacing w:line="240" w:lineRule="auto"/>
              <w:jc w:val="center"/>
              <w:rPr>
                <w:rFonts w:cs="Times New Roman"/>
                <w:sz w:val="20"/>
                <w:szCs w:val="20"/>
              </w:rPr>
            </w:pPr>
            <w:r w:rsidRPr="00596EE2">
              <w:rPr>
                <w:rFonts w:cs="Times New Roman"/>
                <w:sz w:val="20"/>
                <w:szCs w:val="20"/>
              </w:rPr>
              <w:t>24.352</w:t>
            </w:r>
          </w:p>
        </w:tc>
        <w:tc>
          <w:tcPr>
            <w:tcW w:w="458" w:type="pct"/>
            <w:tcBorders>
              <w:left w:val="single" w:sz="4" w:space="0" w:color="auto"/>
              <w:bottom w:val="double" w:sz="4" w:space="0" w:color="auto"/>
              <w:right w:val="double" w:sz="4" w:space="0" w:color="auto"/>
            </w:tcBorders>
            <w:vAlign w:val="center"/>
          </w:tcPr>
          <w:p w:rsidR="00C7131B" w:rsidRPr="00DC3AB3" w:rsidRDefault="00C7131B" w:rsidP="00C11ACA">
            <w:pPr>
              <w:tabs>
                <w:tab w:val="decimal" w:pos="159"/>
              </w:tabs>
              <w:spacing w:line="240" w:lineRule="auto"/>
              <w:jc w:val="center"/>
              <w:rPr>
                <w:rFonts w:cs="Times New Roman"/>
                <w:sz w:val="20"/>
                <w:szCs w:val="20"/>
              </w:rPr>
            </w:pPr>
            <w:r w:rsidRPr="00DC3AB3">
              <w:rPr>
                <w:rFonts w:cs="Times New Roman"/>
                <w:sz w:val="20"/>
                <w:szCs w:val="20"/>
              </w:rPr>
              <w:t>0.00157</w:t>
            </w:r>
          </w:p>
        </w:tc>
      </w:tr>
      <w:tr w:rsidR="00C11ACA" w:rsidRPr="00DC25B8" w:rsidTr="00C11ACA">
        <w:trPr>
          <w:trHeight w:val="385"/>
        </w:trPr>
        <w:tc>
          <w:tcPr>
            <w:tcW w:w="467" w:type="pct"/>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731EB1">
              <w:rPr>
                <w:rFonts w:eastAsiaTheme="minorHAnsi" w:cs="Times New Roman"/>
                <w:b/>
                <w:position w:val="-10"/>
                <w:sz w:val="20"/>
                <w:szCs w:val="20"/>
              </w:rPr>
              <w:object w:dxaOrig="340" w:dyaOrig="340">
                <v:shape id="_x0000_i1700" type="#_x0000_t75" style="width:19.5pt;height:18.75pt" o:ole="">
                  <v:imagedata r:id="rId1269" o:title=""/>
                </v:shape>
                <o:OLEObject Type="Embed" ProgID="Equation.3" ShapeID="_x0000_i1700" DrawAspect="Content" ObjectID="_1498381332" r:id="rId1270"/>
              </w:object>
            </w:r>
          </w:p>
        </w:tc>
        <w:tc>
          <w:tcPr>
            <w:tcW w:w="413" w:type="pct"/>
            <w:tcBorders>
              <w:left w:val="double" w:sz="4" w:space="0" w:color="auto"/>
              <w:right w:val="double" w:sz="4" w:space="0" w:color="auto"/>
            </w:tcBorders>
            <w:vAlign w:val="center"/>
          </w:tcPr>
          <w:p w:rsidR="00C7131B" w:rsidRPr="00DC25B8" w:rsidRDefault="00C7131B" w:rsidP="00C11ACA">
            <w:pPr>
              <w:tabs>
                <w:tab w:val="decimal" w:pos="267"/>
              </w:tabs>
              <w:spacing w:line="240" w:lineRule="auto"/>
              <w:rPr>
                <w:rFonts w:cs="Times New Roman"/>
                <w:color w:val="000000"/>
                <w:sz w:val="20"/>
                <w:szCs w:val="20"/>
              </w:rPr>
            </w:pPr>
            <w:r w:rsidRPr="00DC25B8">
              <w:rPr>
                <w:rFonts w:cs="Times New Roman"/>
                <w:color w:val="000000"/>
                <w:sz w:val="20"/>
                <w:szCs w:val="20"/>
              </w:rPr>
              <w:t>0.20</w:t>
            </w:r>
          </w:p>
        </w:tc>
        <w:tc>
          <w:tcPr>
            <w:tcW w:w="468" w:type="pct"/>
            <w:tcBorders>
              <w:left w:val="double" w:sz="4" w:space="0" w:color="auto"/>
            </w:tcBorders>
            <w:vAlign w:val="center"/>
          </w:tcPr>
          <w:p w:rsidR="00C7131B" w:rsidRPr="00E90D3B" w:rsidRDefault="00C7131B" w:rsidP="00C11ACA">
            <w:pPr>
              <w:tabs>
                <w:tab w:val="decimal" w:pos="99"/>
              </w:tabs>
              <w:spacing w:line="240" w:lineRule="auto"/>
              <w:jc w:val="center"/>
              <w:rPr>
                <w:rFonts w:cs="Times New Roman"/>
                <w:sz w:val="20"/>
                <w:szCs w:val="20"/>
              </w:rPr>
            </w:pPr>
            <w:r>
              <w:rPr>
                <w:rFonts w:cs="Times New Roman"/>
                <w:sz w:val="20"/>
                <w:szCs w:val="20"/>
              </w:rPr>
              <w:t xml:space="preserve"> </w:t>
            </w:r>
            <w:r w:rsidRPr="00E90D3B">
              <w:rPr>
                <w:rFonts w:cs="Times New Roman"/>
                <w:sz w:val="20"/>
                <w:szCs w:val="20"/>
              </w:rPr>
              <w:t>0.173</w:t>
            </w:r>
          </w:p>
        </w:tc>
        <w:tc>
          <w:tcPr>
            <w:tcW w:w="365" w:type="pct"/>
            <w:vAlign w:val="center"/>
          </w:tcPr>
          <w:p w:rsidR="00C7131B" w:rsidRPr="00E90D3B" w:rsidRDefault="00C7131B" w:rsidP="00C11ACA">
            <w:pPr>
              <w:tabs>
                <w:tab w:val="decimal" w:pos="82"/>
              </w:tabs>
              <w:spacing w:line="240" w:lineRule="auto"/>
              <w:jc w:val="center"/>
              <w:rPr>
                <w:rFonts w:cs="Times New Roman"/>
                <w:sz w:val="20"/>
                <w:szCs w:val="20"/>
              </w:rPr>
            </w:pPr>
            <w:r w:rsidRPr="00E90D3B">
              <w:rPr>
                <w:rFonts w:cs="Times New Roman"/>
                <w:sz w:val="20"/>
                <w:szCs w:val="20"/>
              </w:rPr>
              <w:t>0.027</w:t>
            </w:r>
          </w:p>
        </w:tc>
        <w:tc>
          <w:tcPr>
            <w:tcW w:w="435" w:type="pct"/>
            <w:tcBorders>
              <w:right w:val="single" w:sz="4" w:space="0" w:color="auto"/>
            </w:tcBorders>
            <w:vAlign w:val="center"/>
          </w:tcPr>
          <w:p w:rsidR="00C7131B" w:rsidRPr="00E90D3B" w:rsidRDefault="00C7131B" w:rsidP="00C11ACA">
            <w:pPr>
              <w:tabs>
                <w:tab w:val="decimal" w:pos="87"/>
              </w:tabs>
              <w:spacing w:line="240" w:lineRule="auto"/>
              <w:rPr>
                <w:rFonts w:cs="Times New Roman"/>
                <w:sz w:val="20"/>
                <w:szCs w:val="20"/>
              </w:rPr>
            </w:pPr>
            <w:r w:rsidRPr="00E90D3B">
              <w:rPr>
                <w:rFonts w:cs="Times New Roman"/>
                <w:sz w:val="20"/>
                <w:szCs w:val="20"/>
              </w:rPr>
              <w:t>13.28</w:t>
            </w:r>
            <w:r>
              <w:rPr>
                <w:rFonts w:cs="Times New Roman"/>
                <w:sz w:val="20"/>
                <w:szCs w:val="20"/>
              </w:rPr>
              <w:t>0</w:t>
            </w:r>
          </w:p>
        </w:tc>
        <w:tc>
          <w:tcPr>
            <w:tcW w:w="428" w:type="pct"/>
            <w:tcBorders>
              <w:left w:val="double" w:sz="4" w:space="0" w:color="auto"/>
            </w:tcBorders>
            <w:vAlign w:val="center"/>
          </w:tcPr>
          <w:p w:rsidR="00C7131B" w:rsidRPr="00E90D3B" w:rsidRDefault="00C7131B" w:rsidP="00C11ACA">
            <w:pPr>
              <w:tabs>
                <w:tab w:val="decimal" w:pos="133"/>
              </w:tabs>
              <w:spacing w:line="240" w:lineRule="auto"/>
              <w:jc w:val="center"/>
              <w:rPr>
                <w:rFonts w:cs="Times New Roman"/>
                <w:sz w:val="20"/>
                <w:szCs w:val="20"/>
              </w:rPr>
            </w:pPr>
            <w:r w:rsidRPr="00E90D3B">
              <w:rPr>
                <w:rFonts w:cs="Times New Roman"/>
                <w:sz w:val="20"/>
                <w:szCs w:val="20"/>
              </w:rPr>
              <w:t>0.061</w:t>
            </w:r>
          </w:p>
        </w:tc>
        <w:tc>
          <w:tcPr>
            <w:tcW w:w="551" w:type="pct"/>
            <w:vAlign w:val="center"/>
          </w:tcPr>
          <w:p w:rsidR="00C7131B" w:rsidRPr="00E90D3B" w:rsidRDefault="00C7131B" w:rsidP="00C11ACA">
            <w:pPr>
              <w:tabs>
                <w:tab w:val="decimal" w:pos="181"/>
              </w:tabs>
              <w:spacing w:line="240" w:lineRule="auto"/>
              <w:jc w:val="center"/>
              <w:rPr>
                <w:rFonts w:cs="Times New Roman"/>
                <w:sz w:val="20"/>
                <w:szCs w:val="20"/>
              </w:rPr>
            </w:pPr>
            <w:r w:rsidRPr="00E90D3B">
              <w:rPr>
                <w:rFonts w:cs="Times New Roman"/>
                <w:sz w:val="20"/>
                <w:szCs w:val="20"/>
              </w:rPr>
              <w:t>30.5</w:t>
            </w:r>
            <w:r>
              <w:rPr>
                <w:rFonts w:cs="Times New Roman"/>
                <w:sz w:val="20"/>
                <w:szCs w:val="20"/>
              </w:rPr>
              <w:t>00</w:t>
            </w:r>
          </w:p>
        </w:tc>
        <w:tc>
          <w:tcPr>
            <w:tcW w:w="409" w:type="pct"/>
            <w:vAlign w:val="center"/>
          </w:tcPr>
          <w:p w:rsidR="00C7131B" w:rsidRPr="00E90D3B" w:rsidRDefault="00C7131B" w:rsidP="00C11ACA">
            <w:pPr>
              <w:tabs>
                <w:tab w:val="decimal" w:pos="38"/>
              </w:tabs>
              <w:spacing w:line="240" w:lineRule="auto"/>
              <w:jc w:val="center"/>
              <w:rPr>
                <w:rFonts w:cs="Times New Roman"/>
                <w:sz w:val="20"/>
                <w:szCs w:val="20"/>
              </w:rPr>
            </w:pPr>
            <w:r w:rsidRPr="00E90D3B">
              <w:rPr>
                <w:rFonts w:cs="Times New Roman"/>
                <w:sz w:val="20"/>
                <w:szCs w:val="20"/>
              </w:rPr>
              <w:t>0.043</w:t>
            </w:r>
          </w:p>
        </w:tc>
        <w:tc>
          <w:tcPr>
            <w:tcW w:w="550" w:type="pct"/>
            <w:vAlign w:val="center"/>
          </w:tcPr>
          <w:p w:rsidR="00C7131B" w:rsidRPr="00E90D3B" w:rsidRDefault="00C7131B" w:rsidP="00C11ACA">
            <w:pPr>
              <w:tabs>
                <w:tab w:val="decimal" w:pos="179"/>
              </w:tabs>
              <w:spacing w:line="240" w:lineRule="auto"/>
              <w:jc w:val="center"/>
              <w:rPr>
                <w:rFonts w:cs="Times New Roman"/>
                <w:sz w:val="20"/>
                <w:szCs w:val="20"/>
              </w:rPr>
            </w:pPr>
            <w:r w:rsidRPr="00E90D3B">
              <w:rPr>
                <w:rFonts w:cs="Times New Roman"/>
                <w:sz w:val="20"/>
                <w:szCs w:val="20"/>
              </w:rPr>
              <w:t>21.5</w:t>
            </w:r>
            <w:r>
              <w:rPr>
                <w:rFonts w:cs="Times New Roman"/>
                <w:sz w:val="20"/>
                <w:szCs w:val="20"/>
              </w:rPr>
              <w:t>00</w:t>
            </w:r>
          </w:p>
        </w:tc>
        <w:tc>
          <w:tcPr>
            <w:tcW w:w="457" w:type="pct"/>
            <w:tcBorders>
              <w:left w:val="single" w:sz="4" w:space="0" w:color="auto"/>
              <w:right w:val="double" w:sz="4" w:space="0" w:color="auto"/>
            </w:tcBorders>
            <w:vAlign w:val="center"/>
          </w:tcPr>
          <w:p w:rsidR="00C7131B" w:rsidRPr="00596EE2" w:rsidRDefault="00C7131B" w:rsidP="00C11ACA">
            <w:pPr>
              <w:tabs>
                <w:tab w:val="decimal" w:pos="304"/>
              </w:tabs>
              <w:spacing w:line="240" w:lineRule="auto"/>
              <w:jc w:val="center"/>
              <w:rPr>
                <w:rFonts w:cs="Times New Roman"/>
                <w:sz w:val="20"/>
                <w:szCs w:val="20"/>
              </w:rPr>
            </w:pPr>
            <w:r w:rsidRPr="00596EE2">
              <w:rPr>
                <w:rFonts w:cs="Times New Roman"/>
                <w:sz w:val="20"/>
                <w:szCs w:val="20"/>
              </w:rPr>
              <w:t>29.508</w:t>
            </w:r>
          </w:p>
        </w:tc>
        <w:tc>
          <w:tcPr>
            <w:tcW w:w="458" w:type="pct"/>
            <w:tcBorders>
              <w:left w:val="single" w:sz="4" w:space="0" w:color="auto"/>
              <w:right w:val="double" w:sz="4" w:space="0" w:color="auto"/>
            </w:tcBorders>
            <w:vAlign w:val="center"/>
          </w:tcPr>
          <w:p w:rsidR="00C7131B" w:rsidRPr="00DC3AB3" w:rsidRDefault="00C7131B" w:rsidP="00C11ACA">
            <w:pPr>
              <w:tabs>
                <w:tab w:val="decimal" w:pos="159"/>
              </w:tabs>
              <w:spacing w:line="240" w:lineRule="auto"/>
              <w:jc w:val="center"/>
              <w:rPr>
                <w:rFonts w:cs="Times New Roman"/>
                <w:sz w:val="20"/>
                <w:szCs w:val="20"/>
              </w:rPr>
            </w:pPr>
            <w:r w:rsidRPr="00DC3AB3">
              <w:rPr>
                <w:rFonts w:cs="Times New Roman"/>
                <w:sz w:val="20"/>
                <w:szCs w:val="20"/>
              </w:rPr>
              <w:t>0.00058</w:t>
            </w:r>
          </w:p>
        </w:tc>
      </w:tr>
      <w:tr w:rsidR="00C11ACA" w:rsidRPr="00DC25B8" w:rsidTr="00C11ACA">
        <w:trPr>
          <w:trHeight w:val="385"/>
        </w:trPr>
        <w:tc>
          <w:tcPr>
            <w:tcW w:w="467" w:type="pct"/>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sz w:val="20"/>
                <w:szCs w:val="20"/>
              </w:rPr>
            </w:pPr>
            <w:r w:rsidRPr="00DC25B8">
              <w:rPr>
                <w:rFonts w:eastAsiaTheme="minorHAnsi" w:cs="Times New Roman"/>
                <w:b/>
                <w:position w:val="-10"/>
                <w:sz w:val="20"/>
                <w:szCs w:val="20"/>
              </w:rPr>
              <w:object w:dxaOrig="340" w:dyaOrig="380">
                <v:shape id="_x0000_i1701" type="#_x0000_t75" style="width:15.75pt;height:19.5pt" o:ole="">
                  <v:imagedata r:id="rId1271" o:title=""/>
                </v:shape>
                <o:OLEObject Type="Embed" ProgID="Equation.3" ShapeID="_x0000_i1701" DrawAspect="Content" ObjectID="_1498381333" r:id="rId1272"/>
              </w:object>
            </w:r>
          </w:p>
        </w:tc>
        <w:tc>
          <w:tcPr>
            <w:tcW w:w="413" w:type="pct"/>
            <w:tcBorders>
              <w:left w:val="double" w:sz="4" w:space="0" w:color="auto"/>
              <w:right w:val="double" w:sz="4" w:space="0" w:color="auto"/>
            </w:tcBorders>
            <w:vAlign w:val="center"/>
          </w:tcPr>
          <w:p w:rsidR="00C7131B" w:rsidRPr="00DC25B8" w:rsidRDefault="00C7131B" w:rsidP="00C11ACA">
            <w:pPr>
              <w:tabs>
                <w:tab w:val="decimal" w:pos="267"/>
              </w:tabs>
              <w:spacing w:line="240" w:lineRule="auto"/>
              <w:rPr>
                <w:rFonts w:cs="Times New Roman"/>
                <w:color w:val="000000"/>
                <w:sz w:val="20"/>
                <w:szCs w:val="20"/>
              </w:rPr>
            </w:pPr>
            <w:r w:rsidRPr="00DC25B8">
              <w:rPr>
                <w:rFonts w:cs="Times New Roman"/>
                <w:color w:val="000000"/>
                <w:sz w:val="20"/>
                <w:szCs w:val="20"/>
              </w:rPr>
              <w:t>0.60</w:t>
            </w:r>
          </w:p>
        </w:tc>
        <w:tc>
          <w:tcPr>
            <w:tcW w:w="468" w:type="pct"/>
            <w:tcBorders>
              <w:left w:val="double" w:sz="4" w:space="0" w:color="auto"/>
            </w:tcBorders>
            <w:vAlign w:val="center"/>
          </w:tcPr>
          <w:p w:rsidR="00C7131B" w:rsidRPr="00E90D3B" w:rsidRDefault="00C7131B" w:rsidP="00C11ACA">
            <w:pPr>
              <w:tabs>
                <w:tab w:val="decimal" w:pos="99"/>
              </w:tabs>
              <w:spacing w:line="240" w:lineRule="auto"/>
              <w:jc w:val="center"/>
              <w:rPr>
                <w:rFonts w:cs="Times New Roman"/>
                <w:sz w:val="20"/>
                <w:szCs w:val="20"/>
              </w:rPr>
            </w:pPr>
            <w:r>
              <w:rPr>
                <w:rFonts w:cs="Times New Roman"/>
                <w:sz w:val="20"/>
                <w:szCs w:val="20"/>
              </w:rPr>
              <w:t xml:space="preserve"> </w:t>
            </w:r>
            <w:r w:rsidRPr="00E90D3B">
              <w:rPr>
                <w:rFonts w:cs="Times New Roman"/>
                <w:sz w:val="20"/>
                <w:szCs w:val="20"/>
              </w:rPr>
              <w:t>0.639</w:t>
            </w:r>
          </w:p>
        </w:tc>
        <w:tc>
          <w:tcPr>
            <w:tcW w:w="365" w:type="pct"/>
            <w:vAlign w:val="center"/>
          </w:tcPr>
          <w:p w:rsidR="00C7131B" w:rsidRPr="00E90D3B" w:rsidRDefault="00C7131B" w:rsidP="00C11ACA">
            <w:pPr>
              <w:tabs>
                <w:tab w:val="decimal" w:pos="82"/>
              </w:tabs>
              <w:spacing w:line="240" w:lineRule="auto"/>
              <w:jc w:val="center"/>
              <w:rPr>
                <w:rFonts w:cs="Times New Roman"/>
                <w:sz w:val="20"/>
                <w:szCs w:val="20"/>
              </w:rPr>
            </w:pPr>
            <w:r w:rsidRPr="00E90D3B">
              <w:rPr>
                <w:rFonts w:cs="Times New Roman"/>
                <w:sz w:val="20"/>
                <w:szCs w:val="20"/>
              </w:rPr>
              <w:t>0.039</w:t>
            </w:r>
          </w:p>
        </w:tc>
        <w:tc>
          <w:tcPr>
            <w:tcW w:w="435" w:type="pct"/>
            <w:tcBorders>
              <w:right w:val="single" w:sz="4" w:space="0" w:color="auto"/>
            </w:tcBorders>
            <w:vAlign w:val="center"/>
          </w:tcPr>
          <w:p w:rsidR="00C7131B" w:rsidRPr="00E90D3B" w:rsidRDefault="00C7131B" w:rsidP="00C11ACA">
            <w:pPr>
              <w:tabs>
                <w:tab w:val="decimal" w:pos="87"/>
              </w:tabs>
              <w:spacing w:line="240" w:lineRule="auto"/>
              <w:jc w:val="center"/>
              <w:rPr>
                <w:rFonts w:cs="Times New Roman"/>
                <w:sz w:val="20"/>
                <w:szCs w:val="20"/>
              </w:rPr>
            </w:pPr>
            <w:r w:rsidRPr="00E90D3B">
              <w:rPr>
                <w:rFonts w:cs="Times New Roman"/>
                <w:sz w:val="20"/>
                <w:szCs w:val="20"/>
              </w:rPr>
              <w:t>6.544</w:t>
            </w:r>
          </w:p>
        </w:tc>
        <w:tc>
          <w:tcPr>
            <w:tcW w:w="428" w:type="pct"/>
            <w:tcBorders>
              <w:left w:val="double" w:sz="4" w:space="0" w:color="auto"/>
            </w:tcBorders>
            <w:vAlign w:val="center"/>
          </w:tcPr>
          <w:p w:rsidR="00C7131B" w:rsidRPr="00E90D3B" w:rsidRDefault="00C7131B" w:rsidP="00C11ACA">
            <w:pPr>
              <w:tabs>
                <w:tab w:val="decimal" w:pos="133"/>
              </w:tabs>
              <w:spacing w:line="240" w:lineRule="auto"/>
              <w:jc w:val="center"/>
              <w:rPr>
                <w:rFonts w:cs="Times New Roman"/>
                <w:sz w:val="20"/>
                <w:szCs w:val="20"/>
              </w:rPr>
            </w:pPr>
            <w:r w:rsidRPr="00E90D3B">
              <w:rPr>
                <w:rFonts w:cs="Times New Roman"/>
                <w:sz w:val="20"/>
                <w:szCs w:val="20"/>
              </w:rPr>
              <w:t>0.187</w:t>
            </w:r>
          </w:p>
        </w:tc>
        <w:tc>
          <w:tcPr>
            <w:tcW w:w="551" w:type="pct"/>
            <w:vAlign w:val="center"/>
          </w:tcPr>
          <w:p w:rsidR="00C7131B" w:rsidRPr="00E90D3B" w:rsidRDefault="00C7131B" w:rsidP="00C11ACA">
            <w:pPr>
              <w:tabs>
                <w:tab w:val="decimal" w:pos="181"/>
              </w:tabs>
              <w:spacing w:line="240" w:lineRule="auto"/>
              <w:jc w:val="center"/>
              <w:rPr>
                <w:rFonts w:cs="Times New Roman"/>
                <w:sz w:val="20"/>
                <w:szCs w:val="20"/>
              </w:rPr>
            </w:pPr>
            <w:r w:rsidRPr="00E90D3B">
              <w:rPr>
                <w:rFonts w:cs="Times New Roman"/>
                <w:sz w:val="20"/>
                <w:szCs w:val="20"/>
              </w:rPr>
              <w:t>31.167</w:t>
            </w:r>
          </w:p>
        </w:tc>
        <w:tc>
          <w:tcPr>
            <w:tcW w:w="409" w:type="pct"/>
            <w:vAlign w:val="center"/>
          </w:tcPr>
          <w:p w:rsidR="00C7131B" w:rsidRPr="00E90D3B" w:rsidRDefault="00C7131B" w:rsidP="00C11ACA">
            <w:pPr>
              <w:tabs>
                <w:tab w:val="decimal" w:pos="38"/>
              </w:tabs>
              <w:spacing w:line="240" w:lineRule="auto"/>
              <w:jc w:val="center"/>
              <w:rPr>
                <w:rFonts w:cs="Times New Roman"/>
                <w:sz w:val="20"/>
                <w:szCs w:val="20"/>
              </w:rPr>
            </w:pPr>
            <w:r w:rsidRPr="00E90D3B">
              <w:rPr>
                <w:rFonts w:cs="Times New Roman"/>
                <w:sz w:val="20"/>
                <w:szCs w:val="20"/>
              </w:rPr>
              <w:t>0.147</w:t>
            </w:r>
          </w:p>
        </w:tc>
        <w:tc>
          <w:tcPr>
            <w:tcW w:w="550" w:type="pct"/>
            <w:vAlign w:val="center"/>
          </w:tcPr>
          <w:p w:rsidR="00C7131B" w:rsidRPr="00E90D3B" w:rsidRDefault="00C7131B" w:rsidP="00C11ACA">
            <w:pPr>
              <w:tabs>
                <w:tab w:val="decimal" w:pos="179"/>
              </w:tabs>
              <w:spacing w:line="240" w:lineRule="auto"/>
              <w:jc w:val="center"/>
              <w:rPr>
                <w:rFonts w:cs="Times New Roman"/>
                <w:sz w:val="20"/>
                <w:szCs w:val="20"/>
              </w:rPr>
            </w:pPr>
            <w:r w:rsidRPr="00E90D3B">
              <w:rPr>
                <w:rFonts w:cs="Times New Roman"/>
                <w:sz w:val="20"/>
                <w:szCs w:val="20"/>
              </w:rPr>
              <w:t>24.5</w:t>
            </w:r>
            <w:r>
              <w:rPr>
                <w:rFonts w:cs="Times New Roman"/>
                <w:sz w:val="20"/>
                <w:szCs w:val="20"/>
              </w:rPr>
              <w:t>00</w:t>
            </w:r>
          </w:p>
        </w:tc>
        <w:tc>
          <w:tcPr>
            <w:tcW w:w="457" w:type="pct"/>
            <w:tcBorders>
              <w:left w:val="single" w:sz="4" w:space="0" w:color="auto"/>
              <w:right w:val="double" w:sz="4" w:space="0" w:color="auto"/>
            </w:tcBorders>
            <w:vAlign w:val="center"/>
          </w:tcPr>
          <w:p w:rsidR="00C7131B" w:rsidRPr="00596EE2" w:rsidRDefault="00C7131B" w:rsidP="00C11ACA">
            <w:pPr>
              <w:tabs>
                <w:tab w:val="decimal" w:pos="304"/>
              </w:tabs>
              <w:spacing w:line="240" w:lineRule="auto"/>
              <w:jc w:val="center"/>
              <w:rPr>
                <w:rFonts w:cs="Times New Roman"/>
                <w:sz w:val="20"/>
                <w:szCs w:val="20"/>
              </w:rPr>
            </w:pPr>
            <w:r w:rsidRPr="00596EE2">
              <w:rPr>
                <w:rFonts w:cs="Times New Roman"/>
                <w:sz w:val="20"/>
                <w:szCs w:val="20"/>
              </w:rPr>
              <w:t>21.39</w:t>
            </w:r>
            <w:r>
              <w:rPr>
                <w:rFonts w:cs="Times New Roman"/>
                <w:sz w:val="20"/>
                <w:szCs w:val="20"/>
              </w:rPr>
              <w:t>0</w:t>
            </w:r>
          </w:p>
        </w:tc>
        <w:tc>
          <w:tcPr>
            <w:tcW w:w="458" w:type="pct"/>
            <w:tcBorders>
              <w:left w:val="single" w:sz="4" w:space="0" w:color="auto"/>
              <w:right w:val="double" w:sz="4" w:space="0" w:color="auto"/>
            </w:tcBorders>
            <w:vAlign w:val="center"/>
          </w:tcPr>
          <w:p w:rsidR="00C7131B" w:rsidRPr="00DC3AB3" w:rsidRDefault="00C7131B" w:rsidP="00C11ACA">
            <w:pPr>
              <w:tabs>
                <w:tab w:val="decimal" w:pos="159"/>
              </w:tabs>
              <w:spacing w:line="240" w:lineRule="auto"/>
              <w:jc w:val="center"/>
              <w:rPr>
                <w:rFonts w:cs="Times New Roman"/>
                <w:sz w:val="20"/>
                <w:szCs w:val="20"/>
              </w:rPr>
            </w:pPr>
            <w:r w:rsidRPr="00DC3AB3">
              <w:rPr>
                <w:rFonts w:cs="Times New Roman"/>
                <w:sz w:val="20"/>
                <w:szCs w:val="20"/>
              </w:rPr>
              <w:t>0.00093</w:t>
            </w:r>
          </w:p>
        </w:tc>
      </w:tr>
      <w:tr w:rsidR="00C11ACA" w:rsidRPr="00DC25B8" w:rsidTr="00C11ACA">
        <w:trPr>
          <w:trHeight w:val="385"/>
        </w:trPr>
        <w:tc>
          <w:tcPr>
            <w:tcW w:w="467" w:type="pct"/>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sz w:val="20"/>
                <w:szCs w:val="20"/>
              </w:rPr>
            </w:pPr>
            <w:r w:rsidRPr="00DC25B8">
              <w:rPr>
                <w:rFonts w:eastAsiaTheme="minorHAnsi" w:cs="Times New Roman"/>
                <w:b/>
                <w:position w:val="-10"/>
                <w:sz w:val="20"/>
                <w:szCs w:val="20"/>
              </w:rPr>
              <w:object w:dxaOrig="360" w:dyaOrig="380">
                <v:shape id="_x0000_i1702" type="#_x0000_t75" style="width:16.5pt;height:19.5pt" o:ole="">
                  <v:imagedata r:id="rId1273" o:title=""/>
                </v:shape>
                <o:OLEObject Type="Embed" ProgID="Equation.3" ShapeID="_x0000_i1702" DrawAspect="Content" ObjectID="_1498381334" r:id="rId1274"/>
              </w:object>
            </w:r>
          </w:p>
        </w:tc>
        <w:tc>
          <w:tcPr>
            <w:tcW w:w="413" w:type="pct"/>
            <w:tcBorders>
              <w:left w:val="double" w:sz="4" w:space="0" w:color="auto"/>
              <w:right w:val="double" w:sz="4" w:space="0" w:color="auto"/>
            </w:tcBorders>
            <w:vAlign w:val="center"/>
          </w:tcPr>
          <w:p w:rsidR="00C7131B" w:rsidRPr="00DC25B8" w:rsidRDefault="00C7131B" w:rsidP="00C11ACA">
            <w:pPr>
              <w:tabs>
                <w:tab w:val="decimal" w:pos="267"/>
              </w:tabs>
              <w:spacing w:line="240" w:lineRule="auto"/>
              <w:rPr>
                <w:rFonts w:cs="Times New Roman"/>
                <w:color w:val="000000"/>
                <w:sz w:val="20"/>
                <w:szCs w:val="20"/>
              </w:rPr>
            </w:pPr>
            <w:r>
              <w:rPr>
                <w:rFonts w:cs="Times New Roman"/>
                <w:color w:val="000000"/>
                <w:sz w:val="20"/>
                <w:szCs w:val="20"/>
              </w:rPr>
              <w:t>0.2</w:t>
            </w:r>
            <w:r w:rsidRPr="00DC25B8">
              <w:rPr>
                <w:rFonts w:cs="Times New Roman"/>
                <w:color w:val="000000"/>
                <w:sz w:val="20"/>
                <w:szCs w:val="20"/>
              </w:rPr>
              <w:t>0</w:t>
            </w:r>
          </w:p>
        </w:tc>
        <w:tc>
          <w:tcPr>
            <w:tcW w:w="468" w:type="pct"/>
            <w:tcBorders>
              <w:left w:val="double" w:sz="4" w:space="0" w:color="auto"/>
            </w:tcBorders>
            <w:vAlign w:val="center"/>
          </w:tcPr>
          <w:p w:rsidR="00C7131B" w:rsidRPr="00E90D3B" w:rsidRDefault="00C7131B" w:rsidP="00C11ACA">
            <w:pPr>
              <w:tabs>
                <w:tab w:val="decimal" w:pos="99"/>
              </w:tabs>
              <w:spacing w:line="240" w:lineRule="auto"/>
              <w:jc w:val="center"/>
              <w:rPr>
                <w:rFonts w:cs="Times New Roman"/>
                <w:sz w:val="20"/>
                <w:szCs w:val="20"/>
              </w:rPr>
            </w:pPr>
            <w:r>
              <w:rPr>
                <w:rFonts w:cs="Times New Roman"/>
                <w:sz w:val="20"/>
                <w:szCs w:val="20"/>
              </w:rPr>
              <w:t xml:space="preserve"> </w:t>
            </w:r>
            <w:r w:rsidRPr="00E90D3B">
              <w:rPr>
                <w:rFonts w:cs="Times New Roman"/>
                <w:sz w:val="20"/>
                <w:szCs w:val="20"/>
              </w:rPr>
              <w:t>0.213</w:t>
            </w:r>
          </w:p>
        </w:tc>
        <w:tc>
          <w:tcPr>
            <w:tcW w:w="365" w:type="pct"/>
            <w:vAlign w:val="center"/>
          </w:tcPr>
          <w:p w:rsidR="00C7131B" w:rsidRPr="00E90D3B" w:rsidRDefault="00C7131B" w:rsidP="00C11ACA">
            <w:pPr>
              <w:tabs>
                <w:tab w:val="decimal" w:pos="82"/>
              </w:tabs>
              <w:spacing w:line="240" w:lineRule="auto"/>
              <w:jc w:val="center"/>
              <w:rPr>
                <w:rFonts w:cs="Times New Roman"/>
                <w:sz w:val="20"/>
                <w:szCs w:val="20"/>
              </w:rPr>
            </w:pPr>
            <w:r w:rsidRPr="00E90D3B">
              <w:rPr>
                <w:rFonts w:cs="Times New Roman"/>
                <w:sz w:val="20"/>
                <w:szCs w:val="20"/>
              </w:rPr>
              <w:t>0.013</w:t>
            </w:r>
          </w:p>
        </w:tc>
        <w:tc>
          <w:tcPr>
            <w:tcW w:w="435" w:type="pct"/>
            <w:tcBorders>
              <w:right w:val="single" w:sz="4" w:space="0" w:color="auto"/>
            </w:tcBorders>
            <w:vAlign w:val="center"/>
          </w:tcPr>
          <w:p w:rsidR="00C7131B" w:rsidRPr="00E90D3B" w:rsidRDefault="00C7131B" w:rsidP="00C11ACA">
            <w:pPr>
              <w:tabs>
                <w:tab w:val="decimal" w:pos="87"/>
              </w:tabs>
              <w:spacing w:line="240" w:lineRule="auto"/>
              <w:jc w:val="center"/>
              <w:rPr>
                <w:rFonts w:cs="Times New Roman"/>
                <w:sz w:val="20"/>
                <w:szCs w:val="20"/>
              </w:rPr>
            </w:pPr>
            <w:r w:rsidRPr="00E90D3B">
              <w:rPr>
                <w:rFonts w:cs="Times New Roman"/>
                <w:sz w:val="20"/>
                <w:szCs w:val="20"/>
              </w:rPr>
              <w:t>6.261</w:t>
            </w:r>
          </w:p>
        </w:tc>
        <w:tc>
          <w:tcPr>
            <w:tcW w:w="428" w:type="pct"/>
            <w:tcBorders>
              <w:left w:val="double" w:sz="4" w:space="0" w:color="auto"/>
            </w:tcBorders>
            <w:vAlign w:val="center"/>
          </w:tcPr>
          <w:p w:rsidR="00C7131B" w:rsidRPr="00E90D3B" w:rsidRDefault="00C7131B" w:rsidP="00C11ACA">
            <w:pPr>
              <w:tabs>
                <w:tab w:val="decimal" w:pos="133"/>
              </w:tabs>
              <w:spacing w:line="240" w:lineRule="auto"/>
              <w:jc w:val="center"/>
              <w:rPr>
                <w:rFonts w:cs="Times New Roman"/>
                <w:sz w:val="20"/>
                <w:szCs w:val="20"/>
              </w:rPr>
            </w:pPr>
            <w:r w:rsidRPr="00E90D3B">
              <w:rPr>
                <w:rFonts w:cs="Times New Roman"/>
                <w:sz w:val="20"/>
                <w:szCs w:val="20"/>
              </w:rPr>
              <w:t>0.07</w:t>
            </w:r>
            <w:r>
              <w:rPr>
                <w:rFonts w:cs="Times New Roman"/>
                <w:sz w:val="20"/>
                <w:szCs w:val="20"/>
              </w:rPr>
              <w:t>0</w:t>
            </w:r>
          </w:p>
        </w:tc>
        <w:tc>
          <w:tcPr>
            <w:tcW w:w="551" w:type="pct"/>
            <w:vAlign w:val="center"/>
          </w:tcPr>
          <w:p w:rsidR="00C7131B" w:rsidRPr="00E90D3B" w:rsidRDefault="00C7131B" w:rsidP="00C11ACA">
            <w:pPr>
              <w:tabs>
                <w:tab w:val="decimal" w:pos="181"/>
              </w:tabs>
              <w:spacing w:line="240" w:lineRule="auto"/>
              <w:jc w:val="center"/>
              <w:rPr>
                <w:rFonts w:cs="Times New Roman"/>
                <w:sz w:val="20"/>
                <w:szCs w:val="20"/>
              </w:rPr>
            </w:pPr>
            <w:r w:rsidRPr="00E90D3B">
              <w:rPr>
                <w:rFonts w:cs="Times New Roman"/>
                <w:sz w:val="20"/>
                <w:szCs w:val="20"/>
              </w:rPr>
              <w:t>35</w:t>
            </w:r>
            <w:r>
              <w:rPr>
                <w:rFonts w:cs="Times New Roman"/>
                <w:sz w:val="20"/>
                <w:szCs w:val="20"/>
              </w:rPr>
              <w:t>.000</w:t>
            </w:r>
          </w:p>
        </w:tc>
        <w:tc>
          <w:tcPr>
            <w:tcW w:w="409" w:type="pct"/>
            <w:vAlign w:val="center"/>
          </w:tcPr>
          <w:p w:rsidR="00C7131B" w:rsidRPr="00E90D3B" w:rsidRDefault="00C7131B" w:rsidP="00C11ACA">
            <w:pPr>
              <w:tabs>
                <w:tab w:val="decimal" w:pos="38"/>
              </w:tabs>
              <w:spacing w:line="240" w:lineRule="auto"/>
              <w:jc w:val="center"/>
              <w:rPr>
                <w:rFonts w:cs="Times New Roman"/>
                <w:sz w:val="20"/>
                <w:szCs w:val="20"/>
              </w:rPr>
            </w:pPr>
            <w:r w:rsidRPr="00E90D3B">
              <w:rPr>
                <w:rFonts w:cs="Times New Roman"/>
                <w:sz w:val="20"/>
                <w:szCs w:val="20"/>
              </w:rPr>
              <w:t>0.078</w:t>
            </w:r>
          </w:p>
        </w:tc>
        <w:tc>
          <w:tcPr>
            <w:tcW w:w="550" w:type="pct"/>
            <w:vAlign w:val="center"/>
          </w:tcPr>
          <w:p w:rsidR="00C7131B" w:rsidRPr="00E90D3B" w:rsidRDefault="00C7131B" w:rsidP="00C11ACA">
            <w:pPr>
              <w:tabs>
                <w:tab w:val="decimal" w:pos="179"/>
              </w:tabs>
              <w:spacing w:line="240" w:lineRule="auto"/>
              <w:jc w:val="center"/>
              <w:rPr>
                <w:rFonts w:cs="Times New Roman"/>
                <w:sz w:val="20"/>
                <w:szCs w:val="20"/>
              </w:rPr>
            </w:pPr>
            <w:r w:rsidRPr="00E90D3B">
              <w:rPr>
                <w:rFonts w:cs="Times New Roman"/>
                <w:sz w:val="20"/>
                <w:szCs w:val="20"/>
              </w:rPr>
              <w:t>39</w:t>
            </w:r>
            <w:r>
              <w:rPr>
                <w:rFonts w:cs="Times New Roman"/>
                <w:sz w:val="20"/>
                <w:szCs w:val="20"/>
              </w:rPr>
              <w:t>.000</w:t>
            </w:r>
          </w:p>
        </w:tc>
        <w:tc>
          <w:tcPr>
            <w:tcW w:w="457" w:type="pct"/>
            <w:tcBorders>
              <w:left w:val="single" w:sz="4" w:space="0" w:color="auto"/>
              <w:right w:val="double" w:sz="4" w:space="0" w:color="auto"/>
            </w:tcBorders>
            <w:vAlign w:val="center"/>
          </w:tcPr>
          <w:p w:rsidR="00C7131B" w:rsidRPr="00596EE2" w:rsidRDefault="00C7131B" w:rsidP="00C11ACA">
            <w:pPr>
              <w:tabs>
                <w:tab w:val="decimal" w:pos="304"/>
              </w:tabs>
              <w:spacing w:line="240" w:lineRule="auto"/>
              <w:jc w:val="center"/>
              <w:rPr>
                <w:rFonts w:cs="Times New Roman"/>
                <w:sz w:val="20"/>
                <w:szCs w:val="20"/>
              </w:rPr>
            </w:pPr>
            <w:r w:rsidRPr="00596EE2">
              <w:rPr>
                <w:rFonts w:cs="Times New Roman"/>
                <w:sz w:val="20"/>
                <w:szCs w:val="20"/>
              </w:rPr>
              <w:t>11.429</w:t>
            </w:r>
          </w:p>
        </w:tc>
        <w:tc>
          <w:tcPr>
            <w:tcW w:w="458" w:type="pct"/>
            <w:tcBorders>
              <w:left w:val="single" w:sz="4" w:space="0" w:color="auto"/>
              <w:right w:val="double" w:sz="4" w:space="0" w:color="auto"/>
            </w:tcBorders>
            <w:vAlign w:val="center"/>
          </w:tcPr>
          <w:p w:rsidR="00C7131B" w:rsidRPr="00DC3AB3" w:rsidRDefault="00C7131B" w:rsidP="00C11ACA">
            <w:pPr>
              <w:tabs>
                <w:tab w:val="decimal" w:pos="159"/>
              </w:tabs>
              <w:spacing w:line="240" w:lineRule="auto"/>
              <w:jc w:val="center"/>
              <w:rPr>
                <w:rFonts w:cs="Times New Roman"/>
                <w:sz w:val="20"/>
                <w:szCs w:val="20"/>
              </w:rPr>
            </w:pPr>
            <w:r w:rsidRPr="00DC3AB3">
              <w:rPr>
                <w:rFonts w:cs="Times New Roman"/>
                <w:sz w:val="20"/>
                <w:szCs w:val="20"/>
              </w:rPr>
              <w:t>0.00226</w:t>
            </w:r>
          </w:p>
        </w:tc>
      </w:tr>
      <w:tr w:rsidR="00C11ACA" w:rsidRPr="00DC25B8" w:rsidTr="00C11ACA">
        <w:trPr>
          <w:trHeight w:val="385"/>
        </w:trPr>
        <w:tc>
          <w:tcPr>
            <w:tcW w:w="467" w:type="pct"/>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2"/>
                <w:sz w:val="20"/>
                <w:szCs w:val="20"/>
              </w:rPr>
              <w:object w:dxaOrig="360" w:dyaOrig="400">
                <v:shape id="_x0000_i1703" type="#_x0000_t75" style="width:19.5pt;height:20.25pt" o:ole="">
                  <v:imagedata r:id="rId1275" o:title=""/>
                </v:shape>
                <o:OLEObject Type="Embed" ProgID="Equation.3" ShapeID="_x0000_i1703" DrawAspect="Content" ObjectID="_1498381335" r:id="rId1276"/>
              </w:object>
            </w:r>
          </w:p>
        </w:tc>
        <w:tc>
          <w:tcPr>
            <w:tcW w:w="413" w:type="pct"/>
            <w:tcBorders>
              <w:left w:val="double" w:sz="4" w:space="0" w:color="auto"/>
              <w:right w:val="double" w:sz="4" w:space="0" w:color="auto"/>
            </w:tcBorders>
            <w:vAlign w:val="center"/>
          </w:tcPr>
          <w:p w:rsidR="00C7131B" w:rsidRPr="00DC25B8" w:rsidRDefault="00C7131B" w:rsidP="00C11ACA">
            <w:pPr>
              <w:tabs>
                <w:tab w:val="decimal" w:pos="267"/>
              </w:tabs>
              <w:spacing w:line="240" w:lineRule="auto"/>
              <w:rPr>
                <w:rFonts w:cs="Times New Roman"/>
                <w:color w:val="000000"/>
                <w:sz w:val="20"/>
                <w:szCs w:val="20"/>
              </w:rPr>
            </w:pPr>
            <w:r w:rsidRPr="00DC25B8">
              <w:rPr>
                <w:rFonts w:cs="Times New Roman"/>
                <w:color w:val="000000"/>
                <w:sz w:val="20"/>
                <w:szCs w:val="20"/>
              </w:rPr>
              <w:t>0.30</w:t>
            </w:r>
          </w:p>
        </w:tc>
        <w:tc>
          <w:tcPr>
            <w:tcW w:w="468" w:type="pct"/>
            <w:tcBorders>
              <w:left w:val="double" w:sz="4" w:space="0" w:color="auto"/>
            </w:tcBorders>
            <w:vAlign w:val="center"/>
          </w:tcPr>
          <w:p w:rsidR="00C7131B" w:rsidRPr="00E90D3B" w:rsidRDefault="00C7131B" w:rsidP="00C11ACA">
            <w:pPr>
              <w:tabs>
                <w:tab w:val="decimal" w:pos="99"/>
              </w:tabs>
              <w:spacing w:line="240" w:lineRule="auto"/>
              <w:jc w:val="center"/>
              <w:rPr>
                <w:rFonts w:cs="Times New Roman"/>
                <w:sz w:val="20"/>
                <w:szCs w:val="20"/>
              </w:rPr>
            </w:pPr>
            <w:r>
              <w:rPr>
                <w:rFonts w:cs="Times New Roman"/>
                <w:sz w:val="20"/>
                <w:szCs w:val="20"/>
              </w:rPr>
              <w:t xml:space="preserve"> </w:t>
            </w:r>
            <w:r w:rsidRPr="00E90D3B">
              <w:rPr>
                <w:rFonts w:cs="Times New Roman"/>
                <w:sz w:val="20"/>
                <w:szCs w:val="20"/>
              </w:rPr>
              <w:t>0.442</w:t>
            </w:r>
          </w:p>
        </w:tc>
        <w:tc>
          <w:tcPr>
            <w:tcW w:w="365" w:type="pct"/>
            <w:vAlign w:val="center"/>
          </w:tcPr>
          <w:p w:rsidR="00C7131B" w:rsidRPr="00E90D3B" w:rsidRDefault="00C7131B" w:rsidP="00C11ACA">
            <w:pPr>
              <w:tabs>
                <w:tab w:val="decimal" w:pos="82"/>
              </w:tabs>
              <w:spacing w:line="240" w:lineRule="auto"/>
              <w:jc w:val="center"/>
              <w:rPr>
                <w:rFonts w:cs="Times New Roman"/>
                <w:sz w:val="20"/>
                <w:szCs w:val="20"/>
              </w:rPr>
            </w:pPr>
            <w:r w:rsidRPr="00E90D3B">
              <w:rPr>
                <w:rFonts w:cs="Times New Roman"/>
                <w:sz w:val="20"/>
                <w:szCs w:val="20"/>
              </w:rPr>
              <w:t>0.142</w:t>
            </w:r>
          </w:p>
        </w:tc>
        <w:tc>
          <w:tcPr>
            <w:tcW w:w="435" w:type="pct"/>
            <w:tcBorders>
              <w:right w:val="single" w:sz="4" w:space="0" w:color="auto"/>
            </w:tcBorders>
            <w:vAlign w:val="center"/>
          </w:tcPr>
          <w:p w:rsidR="00C7131B" w:rsidRPr="00E90D3B" w:rsidRDefault="00C7131B" w:rsidP="00C11ACA">
            <w:pPr>
              <w:tabs>
                <w:tab w:val="decimal" w:pos="87"/>
              </w:tabs>
              <w:spacing w:line="240" w:lineRule="auto"/>
              <w:rPr>
                <w:rFonts w:cs="Times New Roman"/>
                <w:sz w:val="20"/>
                <w:szCs w:val="20"/>
              </w:rPr>
            </w:pPr>
            <w:r w:rsidRPr="00E90D3B">
              <w:rPr>
                <w:rFonts w:cs="Times New Roman"/>
                <w:sz w:val="20"/>
                <w:szCs w:val="20"/>
              </w:rPr>
              <w:t>47.373</w:t>
            </w:r>
          </w:p>
        </w:tc>
        <w:tc>
          <w:tcPr>
            <w:tcW w:w="428" w:type="pct"/>
            <w:tcBorders>
              <w:left w:val="double" w:sz="4" w:space="0" w:color="auto"/>
            </w:tcBorders>
            <w:vAlign w:val="center"/>
          </w:tcPr>
          <w:p w:rsidR="00C7131B" w:rsidRPr="00E90D3B" w:rsidRDefault="00C7131B" w:rsidP="00C11ACA">
            <w:pPr>
              <w:tabs>
                <w:tab w:val="decimal" w:pos="133"/>
              </w:tabs>
              <w:spacing w:line="240" w:lineRule="auto"/>
              <w:jc w:val="center"/>
              <w:rPr>
                <w:rFonts w:cs="Times New Roman"/>
                <w:sz w:val="20"/>
                <w:szCs w:val="20"/>
              </w:rPr>
            </w:pPr>
            <w:r w:rsidRPr="00E90D3B">
              <w:rPr>
                <w:rFonts w:cs="Times New Roman"/>
                <w:sz w:val="20"/>
                <w:szCs w:val="20"/>
              </w:rPr>
              <w:t>0.173</w:t>
            </w:r>
          </w:p>
        </w:tc>
        <w:tc>
          <w:tcPr>
            <w:tcW w:w="551" w:type="pct"/>
            <w:vAlign w:val="center"/>
          </w:tcPr>
          <w:p w:rsidR="00C7131B" w:rsidRPr="00E90D3B" w:rsidRDefault="00C7131B" w:rsidP="00C11ACA">
            <w:pPr>
              <w:tabs>
                <w:tab w:val="decimal" w:pos="181"/>
              </w:tabs>
              <w:spacing w:line="240" w:lineRule="auto"/>
              <w:jc w:val="center"/>
              <w:rPr>
                <w:rFonts w:cs="Times New Roman"/>
                <w:sz w:val="20"/>
                <w:szCs w:val="20"/>
              </w:rPr>
            </w:pPr>
            <w:r w:rsidRPr="00E90D3B">
              <w:rPr>
                <w:rFonts w:cs="Times New Roman"/>
                <w:sz w:val="20"/>
                <w:szCs w:val="20"/>
              </w:rPr>
              <w:t>57.667</w:t>
            </w:r>
          </w:p>
        </w:tc>
        <w:tc>
          <w:tcPr>
            <w:tcW w:w="409" w:type="pct"/>
            <w:vAlign w:val="center"/>
          </w:tcPr>
          <w:p w:rsidR="00C7131B" w:rsidRPr="00E90D3B" w:rsidRDefault="00C7131B" w:rsidP="00C11ACA">
            <w:pPr>
              <w:tabs>
                <w:tab w:val="decimal" w:pos="38"/>
              </w:tabs>
              <w:spacing w:line="240" w:lineRule="auto"/>
              <w:jc w:val="center"/>
              <w:rPr>
                <w:rFonts w:cs="Times New Roman"/>
                <w:sz w:val="20"/>
                <w:szCs w:val="20"/>
              </w:rPr>
            </w:pPr>
            <w:r w:rsidRPr="00E90D3B">
              <w:rPr>
                <w:rFonts w:cs="Times New Roman"/>
                <w:sz w:val="20"/>
                <w:szCs w:val="20"/>
              </w:rPr>
              <w:t>0.127</w:t>
            </w:r>
          </w:p>
        </w:tc>
        <w:tc>
          <w:tcPr>
            <w:tcW w:w="550" w:type="pct"/>
            <w:vAlign w:val="center"/>
          </w:tcPr>
          <w:p w:rsidR="00C7131B" w:rsidRPr="00E90D3B" w:rsidRDefault="00C7131B" w:rsidP="00C11ACA">
            <w:pPr>
              <w:tabs>
                <w:tab w:val="decimal" w:pos="179"/>
              </w:tabs>
              <w:spacing w:line="240" w:lineRule="auto"/>
              <w:jc w:val="center"/>
              <w:rPr>
                <w:rFonts w:cs="Times New Roman"/>
                <w:sz w:val="20"/>
                <w:szCs w:val="20"/>
              </w:rPr>
            </w:pPr>
            <w:r w:rsidRPr="00E90D3B">
              <w:rPr>
                <w:rFonts w:cs="Times New Roman"/>
                <w:sz w:val="20"/>
                <w:szCs w:val="20"/>
              </w:rPr>
              <w:t>42.333</w:t>
            </w:r>
          </w:p>
        </w:tc>
        <w:tc>
          <w:tcPr>
            <w:tcW w:w="457" w:type="pct"/>
            <w:tcBorders>
              <w:left w:val="single" w:sz="4" w:space="0" w:color="auto"/>
              <w:right w:val="double" w:sz="4" w:space="0" w:color="auto"/>
            </w:tcBorders>
            <w:vAlign w:val="center"/>
          </w:tcPr>
          <w:p w:rsidR="00C7131B" w:rsidRPr="00596EE2" w:rsidRDefault="00C7131B" w:rsidP="00C11ACA">
            <w:pPr>
              <w:tabs>
                <w:tab w:val="decimal" w:pos="304"/>
              </w:tabs>
              <w:spacing w:line="240" w:lineRule="auto"/>
              <w:jc w:val="center"/>
              <w:rPr>
                <w:rFonts w:cs="Times New Roman"/>
                <w:sz w:val="20"/>
                <w:szCs w:val="20"/>
              </w:rPr>
            </w:pPr>
            <w:r w:rsidRPr="00596EE2">
              <w:rPr>
                <w:rFonts w:cs="Times New Roman"/>
                <w:sz w:val="20"/>
                <w:szCs w:val="20"/>
              </w:rPr>
              <w:t>26.59</w:t>
            </w:r>
            <w:r>
              <w:rPr>
                <w:rFonts w:cs="Times New Roman"/>
                <w:sz w:val="20"/>
                <w:szCs w:val="20"/>
              </w:rPr>
              <w:t>0</w:t>
            </w:r>
          </w:p>
        </w:tc>
        <w:tc>
          <w:tcPr>
            <w:tcW w:w="458" w:type="pct"/>
            <w:tcBorders>
              <w:left w:val="single" w:sz="4" w:space="0" w:color="auto"/>
              <w:right w:val="double" w:sz="4" w:space="0" w:color="auto"/>
            </w:tcBorders>
            <w:vAlign w:val="center"/>
          </w:tcPr>
          <w:p w:rsidR="00C7131B" w:rsidRPr="00DC3AB3" w:rsidRDefault="00C7131B" w:rsidP="00C11ACA">
            <w:pPr>
              <w:tabs>
                <w:tab w:val="decimal" w:pos="159"/>
              </w:tabs>
              <w:spacing w:line="240" w:lineRule="auto"/>
              <w:jc w:val="center"/>
              <w:rPr>
                <w:rFonts w:cs="Times New Roman"/>
                <w:sz w:val="20"/>
                <w:szCs w:val="20"/>
              </w:rPr>
            </w:pPr>
            <w:r w:rsidRPr="00DC3AB3">
              <w:rPr>
                <w:rFonts w:cs="Times New Roman"/>
                <w:sz w:val="20"/>
                <w:szCs w:val="20"/>
              </w:rPr>
              <w:t>0.00083</w:t>
            </w:r>
          </w:p>
        </w:tc>
      </w:tr>
      <w:tr w:rsidR="00C11ACA" w:rsidRPr="00DC25B8" w:rsidTr="00C11ACA">
        <w:trPr>
          <w:trHeight w:val="385"/>
        </w:trPr>
        <w:tc>
          <w:tcPr>
            <w:tcW w:w="467" w:type="pct"/>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sz w:val="20"/>
                <w:szCs w:val="20"/>
              </w:rPr>
            </w:pPr>
            <w:r w:rsidRPr="00731EB1">
              <w:rPr>
                <w:rFonts w:eastAsiaTheme="minorHAnsi" w:cs="Times New Roman"/>
                <w:b/>
                <w:position w:val="-10"/>
                <w:sz w:val="20"/>
                <w:szCs w:val="20"/>
              </w:rPr>
              <w:object w:dxaOrig="340" w:dyaOrig="380">
                <v:shape id="_x0000_i1704" type="#_x0000_t75" style="width:19.5pt;height:19.5pt" o:ole="">
                  <v:imagedata r:id="rId1277" o:title=""/>
                </v:shape>
                <o:OLEObject Type="Embed" ProgID="Equation.3" ShapeID="_x0000_i1704" DrawAspect="Content" ObjectID="_1498381336" r:id="rId1278"/>
              </w:object>
            </w:r>
          </w:p>
        </w:tc>
        <w:tc>
          <w:tcPr>
            <w:tcW w:w="413" w:type="pct"/>
            <w:tcBorders>
              <w:left w:val="double" w:sz="4" w:space="0" w:color="auto"/>
              <w:right w:val="double" w:sz="4" w:space="0" w:color="auto"/>
            </w:tcBorders>
            <w:vAlign w:val="center"/>
          </w:tcPr>
          <w:p w:rsidR="00C7131B" w:rsidRPr="00DC25B8" w:rsidRDefault="00C7131B" w:rsidP="00C11ACA">
            <w:pPr>
              <w:tabs>
                <w:tab w:val="decimal" w:pos="267"/>
              </w:tabs>
              <w:spacing w:line="240" w:lineRule="auto"/>
              <w:rPr>
                <w:rFonts w:cs="Times New Roman"/>
                <w:color w:val="000000"/>
                <w:sz w:val="20"/>
                <w:szCs w:val="20"/>
              </w:rPr>
            </w:pPr>
            <w:r>
              <w:rPr>
                <w:rFonts w:cs="Times New Roman"/>
                <w:color w:val="000000"/>
                <w:sz w:val="20"/>
                <w:szCs w:val="20"/>
              </w:rPr>
              <w:t xml:space="preserve"> -0.5</w:t>
            </w:r>
            <w:r w:rsidRPr="00DC25B8">
              <w:rPr>
                <w:rFonts w:cs="Times New Roman"/>
                <w:color w:val="000000"/>
                <w:sz w:val="20"/>
                <w:szCs w:val="20"/>
              </w:rPr>
              <w:t>0</w:t>
            </w:r>
          </w:p>
        </w:tc>
        <w:tc>
          <w:tcPr>
            <w:tcW w:w="468" w:type="pct"/>
            <w:tcBorders>
              <w:left w:val="double" w:sz="4" w:space="0" w:color="auto"/>
            </w:tcBorders>
            <w:vAlign w:val="center"/>
          </w:tcPr>
          <w:p w:rsidR="00C7131B" w:rsidRPr="00E90D3B" w:rsidRDefault="00C7131B" w:rsidP="00C11ACA">
            <w:pPr>
              <w:tabs>
                <w:tab w:val="decimal" w:pos="99"/>
              </w:tabs>
              <w:spacing w:line="240" w:lineRule="auto"/>
              <w:jc w:val="center"/>
              <w:rPr>
                <w:rFonts w:cs="Times New Roman"/>
                <w:sz w:val="20"/>
                <w:szCs w:val="20"/>
              </w:rPr>
            </w:pPr>
            <w:r w:rsidRPr="00E90D3B">
              <w:rPr>
                <w:rFonts w:cs="Times New Roman"/>
                <w:sz w:val="20"/>
                <w:szCs w:val="20"/>
              </w:rPr>
              <w:t>-0.435</w:t>
            </w:r>
          </w:p>
        </w:tc>
        <w:tc>
          <w:tcPr>
            <w:tcW w:w="365" w:type="pct"/>
            <w:vAlign w:val="center"/>
          </w:tcPr>
          <w:p w:rsidR="00C7131B" w:rsidRPr="00E90D3B" w:rsidRDefault="00C7131B" w:rsidP="00C11ACA">
            <w:pPr>
              <w:tabs>
                <w:tab w:val="decimal" w:pos="82"/>
              </w:tabs>
              <w:spacing w:line="240" w:lineRule="auto"/>
              <w:jc w:val="center"/>
              <w:rPr>
                <w:rFonts w:cs="Times New Roman"/>
                <w:sz w:val="20"/>
                <w:szCs w:val="20"/>
              </w:rPr>
            </w:pPr>
            <w:r w:rsidRPr="00E90D3B">
              <w:rPr>
                <w:rFonts w:cs="Times New Roman"/>
                <w:sz w:val="20"/>
                <w:szCs w:val="20"/>
              </w:rPr>
              <w:t>0.065</w:t>
            </w:r>
          </w:p>
        </w:tc>
        <w:tc>
          <w:tcPr>
            <w:tcW w:w="435" w:type="pct"/>
            <w:tcBorders>
              <w:right w:val="single" w:sz="4" w:space="0" w:color="auto"/>
            </w:tcBorders>
            <w:vAlign w:val="center"/>
          </w:tcPr>
          <w:p w:rsidR="00C7131B" w:rsidRPr="00E90D3B" w:rsidRDefault="00C7131B" w:rsidP="00C11ACA">
            <w:pPr>
              <w:tabs>
                <w:tab w:val="decimal" w:pos="87"/>
              </w:tabs>
              <w:spacing w:line="240" w:lineRule="auto"/>
              <w:rPr>
                <w:rFonts w:cs="Times New Roman"/>
                <w:sz w:val="20"/>
                <w:szCs w:val="20"/>
              </w:rPr>
            </w:pPr>
            <w:r w:rsidRPr="00E90D3B">
              <w:rPr>
                <w:rFonts w:cs="Times New Roman"/>
                <w:sz w:val="20"/>
                <w:szCs w:val="20"/>
              </w:rPr>
              <w:t>12.97</w:t>
            </w:r>
            <w:r>
              <w:rPr>
                <w:rFonts w:cs="Times New Roman"/>
                <w:sz w:val="20"/>
                <w:szCs w:val="20"/>
              </w:rPr>
              <w:t>0</w:t>
            </w:r>
          </w:p>
        </w:tc>
        <w:tc>
          <w:tcPr>
            <w:tcW w:w="428" w:type="pct"/>
            <w:tcBorders>
              <w:left w:val="double" w:sz="4" w:space="0" w:color="auto"/>
            </w:tcBorders>
            <w:vAlign w:val="center"/>
          </w:tcPr>
          <w:p w:rsidR="00C7131B" w:rsidRPr="00E90D3B" w:rsidRDefault="00C7131B" w:rsidP="00C11ACA">
            <w:pPr>
              <w:tabs>
                <w:tab w:val="decimal" w:pos="133"/>
              </w:tabs>
              <w:spacing w:line="240" w:lineRule="auto"/>
              <w:jc w:val="center"/>
              <w:rPr>
                <w:rFonts w:cs="Times New Roman"/>
                <w:sz w:val="20"/>
                <w:szCs w:val="20"/>
              </w:rPr>
            </w:pPr>
            <w:r w:rsidRPr="00E90D3B">
              <w:rPr>
                <w:rFonts w:cs="Times New Roman"/>
                <w:sz w:val="20"/>
                <w:szCs w:val="20"/>
              </w:rPr>
              <w:t>0.133</w:t>
            </w:r>
          </w:p>
        </w:tc>
        <w:tc>
          <w:tcPr>
            <w:tcW w:w="551" w:type="pct"/>
            <w:vAlign w:val="center"/>
          </w:tcPr>
          <w:p w:rsidR="00C7131B" w:rsidRPr="00E90D3B" w:rsidRDefault="00C7131B" w:rsidP="00C11ACA">
            <w:pPr>
              <w:tabs>
                <w:tab w:val="decimal" w:pos="181"/>
              </w:tabs>
              <w:spacing w:line="240" w:lineRule="auto"/>
              <w:jc w:val="center"/>
              <w:rPr>
                <w:rFonts w:cs="Times New Roman"/>
                <w:sz w:val="20"/>
                <w:szCs w:val="20"/>
              </w:rPr>
            </w:pPr>
            <w:r w:rsidRPr="00E90D3B">
              <w:rPr>
                <w:rFonts w:cs="Times New Roman"/>
                <w:sz w:val="20"/>
                <w:szCs w:val="20"/>
              </w:rPr>
              <w:t>26.6</w:t>
            </w:r>
            <w:r>
              <w:rPr>
                <w:rFonts w:cs="Times New Roman"/>
                <w:sz w:val="20"/>
                <w:szCs w:val="20"/>
              </w:rPr>
              <w:t>00</w:t>
            </w:r>
          </w:p>
        </w:tc>
        <w:tc>
          <w:tcPr>
            <w:tcW w:w="409" w:type="pct"/>
            <w:vAlign w:val="center"/>
          </w:tcPr>
          <w:p w:rsidR="00C7131B" w:rsidRPr="00E90D3B" w:rsidRDefault="00C7131B" w:rsidP="00C11ACA">
            <w:pPr>
              <w:tabs>
                <w:tab w:val="decimal" w:pos="38"/>
              </w:tabs>
              <w:spacing w:line="240" w:lineRule="auto"/>
              <w:jc w:val="center"/>
              <w:rPr>
                <w:rFonts w:cs="Times New Roman"/>
                <w:sz w:val="20"/>
                <w:szCs w:val="20"/>
              </w:rPr>
            </w:pPr>
            <w:r w:rsidRPr="00E90D3B">
              <w:rPr>
                <w:rFonts w:cs="Times New Roman"/>
                <w:sz w:val="20"/>
                <w:szCs w:val="20"/>
              </w:rPr>
              <w:t>0.096</w:t>
            </w:r>
          </w:p>
        </w:tc>
        <w:tc>
          <w:tcPr>
            <w:tcW w:w="550" w:type="pct"/>
            <w:vAlign w:val="center"/>
          </w:tcPr>
          <w:p w:rsidR="00C7131B" w:rsidRPr="00E90D3B" w:rsidRDefault="00C7131B" w:rsidP="00C11ACA">
            <w:pPr>
              <w:tabs>
                <w:tab w:val="decimal" w:pos="179"/>
              </w:tabs>
              <w:spacing w:line="240" w:lineRule="auto"/>
              <w:jc w:val="center"/>
              <w:rPr>
                <w:rFonts w:cs="Times New Roman"/>
                <w:sz w:val="20"/>
                <w:szCs w:val="20"/>
              </w:rPr>
            </w:pPr>
            <w:r w:rsidRPr="00E90D3B">
              <w:rPr>
                <w:rFonts w:cs="Times New Roman"/>
                <w:sz w:val="20"/>
                <w:szCs w:val="20"/>
              </w:rPr>
              <w:t>19.2</w:t>
            </w:r>
            <w:r>
              <w:rPr>
                <w:rFonts w:cs="Times New Roman"/>
                <w:sz w:val="20"/>
                <w:szCs w:val="20"/>
              </w:rPr>
              <w:t>00</w:t>
            </w:r>
          </w:p>
        </w:tc>
        <w:tc>
          <w:tcPr>
            <w:tcW w:w="457" w:type="pct"/>
            <w:tcBorders>
              <w:left w:val="single" w:sz="4" w:space="0" w:color="auto"/>
              <w:right w:val="double" w:sz="4" w:space="0" w:color="auto"/>
            </w:tcBorders>
            <w:vAlign w:val="center"/>
          </w:tcPr>
          <w:p w:rsidR="00C7131B" w:rsidRPr="00596EE2" w:rsidRDefault="00C7131B" w:rsidP="00C11ACA">
            <w:pPr>
              <w:tabs>
                <w:tab w:val="decimal" w:pos="304"/>
              </w:tabs>
              <w:spacing w:line="240" w:lineRule="auto"/>
              <w:jc w:val="center"/>
              <w:rPr>
                <w:rFonts w:cs="Times New Roman"/>
                <w:sz w:val="20"/>
                <w:szCs w:val="20"/>
              </w:rPr>
            </w:pPr>
            <w:r w:rsidRPr="00596EE2">
              <w:rPr>
                <w:rFonts w:cs="Times New Roman"/>
                <w:sz w:val="20"/>
                <w:szCs w:val="20"/>
              </w:rPr>
              <w:t>27.82</w:t>
            </w:r>
            <w:r>
              <w:rPr>
                <w:rFonts w:cs="Times New Roman"/>
                <w:sz w:val="20"/>
                <w:szCs w:val="20"/>
              </w:rPr>
              <w:t>0</w:t>
            </w:r>
          </w:p>
        </w:tc>
        <w:tc>
          <w:tcPr>
            <w:tcW w:w="458" w:type="pct"/>
            <w:tcBorders>
              <w:left w:val="single" w:sz="4" w:space="0" w:color="auto"/>
              <w:right w:val="double" w:sz="4" w:space="0" w:color="auto"/>
            </w:tcBorders>
            <w:vAlign w:val="center"/>
          </w:tcPr>
          <w:p w:rsidR="00C7131B" w:rsidRPr="00DC3AB3" w:rsidRDefault="00C7131B" w:rsidP="00C11ACA">
            <w:pPr>
              <w:tabs>
                <w:tab w:val="decimal" w:pos="159"/>
              </w:tabs>
              <w:spacing w:line="240" w:lineRule="auto"/>
              <w:jc w:val="center"/>
              <w:rPr>
                <w:rFonts w:cs="Times New Roman"/>
                <w:sz w:val="20"/>
                <w:szCs w:val="20"/>
              </w:rPr>
            </w:pPr>
            <w:r w:rsidRPr="00DC3AB3">
              <w:rPr>
                <w:rFonts w:cs="Times New Roman"/>
                <w:sz w:val="20"/>
                <w:szCs w:val="20"/>
              </w:rPr>
              <w:t>0.00078</w:t>
            </w:r>
          </w:p>
        </w:tc>
      </w:tr>
      <w:tr w:rsidR="00C11ACA" w:rsidRPr="00DC25B8" w:rsidTr="00C11ACA">
        <w:trPr>
          <w:trHeight w:val="385"/>
        </w:trPr>
        <w:tc>
          <w:tcPr>
            <w:tcW w:w="467" w:type="pct"/>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sz w:val="20"/>
                <w:szCs w:val="20"/>
              </w:rPr>
            </w:pPr>
            <w:r w:rsidRPr="00DC25B8">
              <w:rPr>
                <w:rFonts w:eastAsiaTheme="minorHAnsi" w:cs="Times New Roman"/>
                <w:b/>
                <w:position w:val="-10"/>
                <w:sz w:val="20"/>
                <w:szCs w:val="20"/>
              </w:rPr>
              <w:object w:dxaOrig="360" w:dyaOrig="380">
                <v:shape id="_x0000_i1705" type="#_x0000_t75" style="width:15.75pt;height:21.75pt" o:ole="">
                  <v:imagedata r:id="rId1279" o:title=""/>
                </v:shape>
                <o:OLEObject Type="Embed" ProgID="Equation.3" ShapeID="_x0000_i1705" DrawAspect="Content" ObjectID="_1498381337" r:id="rId1280"/>
              </w:object>
            </w:r>
          </w:p>
        </w:tc>
        <w:tc>
          <w:tcPr>
            <w:tcW w:w="413" w:type="pct"/>
            <w:tcBorders>
              <w:left w:val="double" w:sz="4" w:space="0" w:color="auto"/>
              <w:right w:val="double" w:sz="4" w:space="0" w:color="auto"/>
            </w:tcBorders>
            <w:vAlign w:val="center"/>
          </w:tcPr>
          <w:p w:rsidR="00C7131B" w:rsidRPr="00DC25B8" w:rsidRDefault="00C7131B" w:rsidP="00C11ACA">
            <w:pPr>
              <w:tabs>
                <w:tab w:val="decimal" w:pos="267"/>
              </w:tabs>
              <w:spacing w:line="240" w:lineRule="auto"/>
              <w:rPr>
                <w:rFonts w:cs="Times New Roman"/>
                <w:color w:val="000000"/>
                <w:sz w:val="20"/>
                <w:szCs w:val="20"/>
              </w:rPr>
            </w:pPr>
            <w:r w:rsidRPr="00DC25B8">
              <w:rPr>
                <w:rFonts w:cs="Times New Roman"/>
                <w:color w:val="000000"/>
                <w:sz w:val="20"/>
                <w:szCs w:val="20"/>
              </w:rPr>
              <w:t>0.50</w:t>
            </w:r>
          </w:p>
        </w:tc>
        <w:tc>
          <w:tcPr>
            <w:tcW w:w="468" w:type="pct"/>
            <w:tcBorders>
              <w:left w:val="double" w:sz="4" w:space="0" w:color="auto"/>
            </w:tcBorders>
            <w:vAlign w:val="center"/>
          </w:tcPr>
          <w:p w:rsidR="00C7131B" w:rsidRPr="00E90D3B" w:rsidRDefault="00C7131B" w:rsidP="00C11ACA">
            <w:pPr>
              <w:tabs>
                <w:tab w:val="decimal" w:pos="99"/>
              </w:tabs>
              <w:spacing w:line="240" w:lineRule="auto"/>
              <w:jc w:val="center"/>
              <w:rPr>
                <w:rFonts w:cs="Times New Roman"/>
                <w:sz w:val="20"/>
                <w:szCs w:val="20"/>
              </w:rPr>
            </w:pPr>
            <w:r>
              <w:rPr>
                <w:rFonts w:cs="Times New Roman"/>
                <w:sz w:val="20"/>
                <w:szCs w:val="20"/>
              </w:rPr>
              <w:t xml:space="preserve"> </w:t>
            </w:r>
            <w:r w:rsidRPr="00E90D3B">
              <w:rPr>
                <w:rFonts w:cs="Times New Roman"/>
                <w:sz w:val="20"/>
                <w:szCs w:val="20"/>
              </w:rPr>
              <w:t>0.703</w:t>
            </w:r>
          </w:p>
        </w:tc>
        <w:tc>
          <w:tcPr>
            <w:tcW w:w="365" w:type="pct"/>
            <w:vAlign w:val="center"/>
          </w:tcPr>
          <w:p w:rsidR="00C7131B" w:rsidRPr="00E90D3B" w:rsidRDefault="00C7131B" w:rsidP="00C11ACA">
            <w:pPr>
              <w:tabs>
                <w:tab w:val="decimal" w:pos="82"/>
              </w:tabs>
              <w:spacing w:line="240" w:lineRule="auto"/>
              <w:jc w:val="center"/>
              <w:rPr>
                <w:rFonts w:cs="Times New Roman"/>
                <w:sz w:val="20"/>
                <w:szCs w:val="20"/>
              </w:rPr>
            </w:pPr>
            <w:r w:rsidRPr="00E90D3B">
              <w:rPr>
                <w:rFonts w:cs="Times New Roman"/>
                <w:sz w:val="20"/>
                <w:szCs w:val="20"/>
              </w:rPr>
              <w:t>0.203</w:t>
            </w:r>
          </w:p>
        </w:tc>
        <w:tc>
          <w:tcPr>
            <w:tcW w:w="435" w:type="pct"/>
            <w:tcBorders>
              <w:right w:val="single" w:sz="4" w:space="0" w:color="auto"/>
            </w:tcBorders>
            <w:vAlign w:val="center"/>
          </w:tcPr>
          <w:p w:rsidR="00C7131B" w:rsidRPr="00E90D3B" w:rsidRDefault="00C7131B" w:rsidP="00C11ACA">
            <w:pPr>
              <w:tabs>
                <w:tab w:val="decimal" w:pos="87"/>
              </w:tabs>
              <w:spacing w:line="240" w:lineRule="auto"/>
              <w:rPr>
                <w:rFonts w:cs="Times New Roman"/>
                <w:sz w:val="20"/>
                <w:szCs w:val="20"/>
              </w:rPr>
            </w:pPr>
            <w:r w:rsidRPr="00E90D3B">
              <w:rPr>
                <w:rFonts w:cs="Times New Roman"/>
                <w:sz w:val="20"/>
                <w:szCs w:val="20"/>
              </w:rPr>
              <w:t>40.513</w:t>
            </w:r>
          </w:p>
        </w:tc>
        <w:tc>
          <w:tcPr>
            <w:tcW w:w="428" w:type="pct"/>
            <w:tcBorders>
              <w:left w:val="double" w:sz="4" w:space="0" w:color="auto"/>
            </w:tcBorders>
            <w:vAlign w:val="center"/>
          </w:tcPr>
          <w:p w:rsidR="00C7131B" w:rsidRPr="00E90D3B" w:rsidRDefault="00C7131B" w:rsidP="00C11ACA">
            <w:pPr>
              <w:tabs>
                <w:tab w:val="decimal" w:pos="133"/>
              </w:tabs>
              <w:spacing w:line="240" w:lineRule="auto"/>
              <w:jc w:val="center"/>
              <w:rPr>
                <w:rFonts w:cs="Times New Roman"/>
                <w:sz w:val="20"/>
                <w:szCs w:val="20"/>
              </w:rPr>
            </w:pPr>
            <w:r w:rsidRPr="00E90D3B">
              <w:rPr>
                <w:rFonts w:cs="Times New Roman"/>
                <w:sz w:val="20"/>
                <w:szCs w:val="20"/>
              </w:rPr>
              <w:t>0.322</w:t>
            </w:r>
          </w:p>
        </w:tc>
        <w:tc>
          <w:tcPr>
            <w:tcW w:w="551" w:type="pct"/>
            <w:vAlign w:val="center"/>
          </w:tcPr>
          <w:p w:rsidR="00C7131B" w:rsidRPr="00E90D3B" w:rsidRDefault="00C7131B" w:rsidP="00C11ACA">
            <w:pPr>
              <w:tabs>
                <w:tab w:val="decimal" w:pos="181"/>
              </w:tabs>
              <w:spacing w:line="240" w:lineRule="auto"/>
              <w:jc w:val="center"/>
              <w:rPr>
                <w:rFonts w:cs="Times New Roman"/>
                <w:sz w:val="20"/>
                <w:szCs w:val="20"/>
              </w:rPr>
            </w:pPr>
            <w:r w:rsidRPr="00E90D3B">
              <w:rPr>
                <w:rFonts w:cs="Times New Roman"/>
                <w:sz w:val="20"/>
                <w:szCs w:val="20"/>
              </w:rPr>
              <w:t>64.4</w:t>
            </w:r>
            <w:r>
              <w:rPr>
                <w:rFonts w:cs="Times New Roman"/>
                <w:sz w:val="20"/>
                <w:szCs w:val="20"/>
              </w:rPr>
              <w:t>00</w:t>
            </w:r>
          </w:p>
        </w:tc>
        <w:tc>
          <w:tcPr>
            <w:tcW w:w="409" w:type="pct"/>
            <w:vAlign w:val="center"/>
          </w:tcPr>
          <w:p w:rsidR="00C7131B" w:rsidRPr="00E90D3B" w:rsidRDefault="00C7131B" w:rsidP="00C11ACA">
            <w:pPr>
              <w:tabs>
                <w:tab w:val="decimal" w:pos="38"/>
              </w:tabs>
              <w:spacing w:line="240" w:lineRule="auto"/>
              <w:jc w:val="center"/>
              <w:rPr>
                <w:rFonts w:cs="Times New Roman"/>
                <w:sz w:val="20"/>
                <w:szCs w:val="20"/>
              </w:rPr>
            </w:pPr>
            <w:r w:rsidRPr="00E90D3B">
              <w:rPr>
                <w:rFonts w:cs="Times New Roman"/>
                <w:sz w:val="20"/>
                <w:szCs w:val="20"/>
              </w:rPr>
              <w:t>0.191</w:t>
            </w:r>
          </w:p>
        </w:tc>
        <w:tc>
          <w:tcPr>
            <w:tcW w:w="550" w:type="pct"/>
            <w:vAlign w:val="center"/>
          </w:tcPr>
          <w:p w:rsidR="00C7131B" w:rsidRPr="00E90D3B" w:rsidRDefault="00C7131B" w:rsidP="00C11ACA">
            <w:pPr>
              <w:tabs>
                <w:tab w:val="decimal" w:pos="179"/>
              </w:tabs>
              <w:spacing w:line="240" w:lineRule="auto"/>
              <w:jc w:val="center"/>
              <w:rPr>
                <w:rFonts w:cs="Times New Roman"/>
                <w:sz w:val="20"/>
                <w:szCs w:val="20"/>
              </w:rPr>
            </w:pPr>
            <w:r w:rsidRPr="00E90D3B">
              <w:rPr>
                <w:rFonts w:cs="Times New Roman"/>
                <w:sz w:val="20"/>
                <w:szCs w:val="20"/>
              </w:rPr>
              <w:t>38.2</w:t>
            </w:r>
            <w:r>
              <w:rPr>
                <w:rFonts w:cs="Times New Roman"/>
                <w:sz w:val="20"/>
                <w:szCs w:val="20"/>
              </w:rPr>
              <w:t>00</w:t>
            </w:r>
          </w:p>
        </w:tc>
        <w:tc>
          <w:tcPr>
            <w:tcW w:w="457" w:type="pct"/>
            <w:tcBorders>
              <w:left w:val="single" w:sz="4" w:space="0" w:color="auto"/>
              <w:right w:val="double" w:sz="4" w:space="0" w:color="auto"/>
            </w:tcBorders>
            <w:vAlign w:val="center"/>
          </w:tcPr>
          <w:p w:rsidR="00C7131B" w:rsidRPr="00596EE2" w:rsidRDefault="00C7131B" w:rsidP="00C11ACA">
            <w:pPr>
              <w:tabs>
                <w:tab w:val="decimal" w:pos="304"/>
              </w:tabs>
              <w:spacing w:line="240" w:lineRule="auto"/>
              <w:jc w:val="center"/>
              <w:rPr>
                <w:rFonts w:cs="Times New Roman"/>
                <w:sz w:val="20"/>
                <w:szCs w:val="20"/>
              </w:rPr>
            </w:pPr>
            <w:r w:rsidRPr="00596EE2">
              <w:rPr>
                <w:rFonts w:cs="Times New Roman"/>
                <w:sz w:val="20"/>
                <w:szCs w:val="20"/>
              </w:rPr>
              <w:t>40.683</w:t>
            </w:r>
          </w:p>
        </w:tc>
        <w:tc>
          <w:tcPr>
            <w:tcW w:w="458" w:type="pct"/>
            <w:tcBorders>
              <w:left w:val="single" w:sz="4" w:space="0" w:color="auto"/>
              <w:right w:val="double" w:sz="4" w:space="0" w:color="auto"/>
            </w:tcBorders>
            <w:vAlign w:val="center"/>
          </w:tcPr>
          <w:p w:rsidR="00C7131B" w:rsidRPr="00DC3AB3" w:rsidRDefault="00C7131B" w:rsidP="00C11ACA">
            <w:pPr>
              <w:tabs>
                <w:tab w:val="decimal" w:pos="159"/>
              </w:tabs>
              <w:spacing w:line="240" w:lineRule="auto"/>
              <w:jc w:val="center"/>
              <w:rPr>
                <w:rFonts w:cs="Times New Roman"/>
                <w:sz w:val="20"/>
                <w:szCs w:val="20"/>
              </w:rPr>
            </w:pPr>
            <w:r w:rsidRPr="00DC3AB3">
              <w:rPr>
                <w:rFonts w:cs="Times New Roman"/>
                <w:sz w:val="20"/>
                <w:szCs w:val="20"/>
              </w:rPr>
              <w:t>0.00059</w:t>
            </w:r>
          </w:p>
        </w:tc>
      </w:tr>
      <w:tr w:rsidR="00C11ACA" w:rsidRPr="00DC25B8" w:rsidTr="00C11ACA">
        <w:trPr>
          <w:trHeight w:val="385"/>
        </w:trPr>
        <w:tc>
          <w:tcPr>
            <w:tcW w:w="467" w:type="pct"/>
            <w:tcBorders>
              <w:top w:val="double" w:sz="4" w:space="0" w:color="auto"/>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0"/>
                <w:sz w:val="20"/>
                <w:szCs w:val="20"/>
              </w:rPr>
              <w:object w:dxaOrig="440" w:dyaOrig="340">
                <v:shape id="_x0000_i1706" type="#_x0000_t75" style="width:21.75pt;height:16.5pt" o:ole="">
                  <v:imagedata r:id="rId1281" o:title=""/>
                </v:shape>
                <o:OLEObject Type="Embed" ProgID="Equation.3" ShapeID="_x0000_i1706" DrawAspect="Content" ObjectID="_1498381338" r:id="rId1282"/>
              </w:object>
            </w:r>
          </w:p>
        </w:tc>
        <w:tc>
          <w:tcPr>
            <w:tcW w:w="413" w:type="pct"/>
            <w:tcBorders>
              <w:top w:val="double" w:sz="4" w:space="0" w:color="auto"/>
              <w:left w:val="double" w:sz="4" w:space="0" w:color="auto"/>
              <w:right w:val="double" w:sz="4" w:space="0" w:color="auto"/>
            </w:tcBorders>
            <w:vAlign w:val="center"/>
          </w:tcPr>
          <w:p w:rsidR="00C7131B" w:rsidRPr="00DC25B8" w:rsidRDefault="00C7131B" w:rsidP="00C11ACA">
            <w:pPr>
              <w:tabs>
                <w:tab w:val="decimal" w:pos="267"/>
              </w:tabs>
              <w:spacing w:line="240" w:lineRule="auto"/>
              <w:rPr>
                <w:rFonts w:cs="Times New Roman"/>
                <w:color w:val="000000"/>
                <w:sz w:val="20"/>
                <w:szCs w:val="20"/>
              </w:rPr>
            </w:pPr>
            <w:r>
              <w:rPr>
                <w:rFonts w:cs="Times New Roman"/>
                <w:color w:val="000000"/>
                <w:sz w:val="20"/>
                <w:szCs w:val="20"/>
              </w:rPr>
              <w:t>0.4</w:t>
            </w:r>
            <w:r w:rsidRPr="00DC25B8">
              <w:rPr>
                <w:rFonts w:cs="Times New Roman"/>
                <w:color w:val="000000"/>
                <w:sz w:val="20"/>
                <w:szCs w:val="20"/>
              </w:rPr>
              <w:t>0</w:t>
            </w:r>
          </w:p>
        </w:tc>
        <w:tc>
          <w:tcPr>
            <w:tcW w:w="468" w:type="pct"/>
            <w:tcBorders>
              <w:top w:val="double" w:sz="4" w:space="0" w:color="auto"/>
              <w:left w:val="double" w:sz="4" w:space="0" w:color="auto"/>
            </w:tcBorders>
            <w:vAlign w:val="center"/>
          </w:tcPr>
          <w:p w:rsidR="00C7131B" w:rsidRPr="00E90D3B" w:rsidRDefault="00C7131B" w:rsidP="00C11ACA">
            <w:pPr>
              <w:tabs>
                <w:tab w:val="decimal" w:pos="99"/>
              </w:tabs>
              <w:spacing w:line="240" w:lineRule="auto"/>
              <w:jc w:val="center"/>
              <w:rPr>
                <w:rFonts w:cs="Times New Roman"/>
                <w:sz w:val="20"/>
                <w:szCs w:val="20"/>
              </w:rPr>
            </w:pPr>
            <w:r>
              <w:rPr>
                <w:rFonts w:cs="Times New Roman"/>
                <w:sz w:val="20"/>
                <w:szCs w:val="20"/>
              </w:rPr>
              <w:t xml:space="preserve"> </w:t>
            </w:r>
            <w:r w:rsidRPr="00E90D3B">
              <w:rPr>
                <w:rFonts w:cs="Times New Roman"/>
                <w:sz w:val="20"/>
                <w:szCs w:val="20"/>
              </w:rPr>
              <w:t>0.406</w:t>
            </w:r>
          </w:p>
        </w:tc>
        <w:tc>
          <w:tcPr>
            <w:tcW w:w="365" w:type="pct"/>
            <w:tcBorders>
              <w:top w:val="double" w:sz="4" w:space="0" w:color="auto"/>
            </w:tcBorders>
            <w:vAlign w:val="center"/>
          </w:tcPr>
          <w:p w:rsidR="00C7131B" w:rsidRPr="00E90D3B" w:rsidRDefault="00C7131B" w:rsidP="00C11ACA">
            <w:pPr>
              <w:tabs>
                <w:tab w:val="decimal" w:pos="82"/>
              </w:tabs>
              <w:spacing w:line="240" w:lineRule="auto"/>
              <w:jc w:val="center"/>
              <w:rPr>
                <w:rFonts w:cs="Times New Roman"/>
                <w:sz w:val="20"/>
                <w:szCs w:val="20"/>
              </w:rPr>
            </w:pPr>
            <w:r w:rsidRPr="00E90D3B">
              <w:rPr>
                <w:rFonts w:cs="Times New Roman"/>
                <w:sz w:val="20"/>
                <w:szCs w:val="20"/>
              </w:rPr>
              <w:t>0.006</w:t>
            </w:r>
          </w:p>
        </w:tc>
        <w:tc>
          <w:tcPr>
            <w:tcW w:w="435" w:type="pct"/>
            <w:tcBorders>
              <w:top w:val="double" w:sz="4" w:space="0" w:color="auto"/>
              <w:right w:val="single" w:sz="4" w:space="0" w:color="auto"/>
            </w:tcBorders>
            <w:vAlign w:val="center"/>
          </w:tcPr>
          <w:p w:rsidR="00C7131B" w:rsidRPr="00E90D3B" w:rsidRDefault="00C7131B" w:rsidP="00C11ACA">
            <w:pPr>
              <w:tabs>
                <w:tab w:val="decimal" w:pos="87"/>
              </w:tabs>
              <w:spacing w:line="240" w:lineRule="auto"/>
              <w:jc w:val="center"/>
              <w:rPr>
                <w:rFonts w:cs="Times New Roman"/>
                <w:sz w:val="20"/>
                <w:szCs w:val="20"/>
              </w:rPr>
            </w:pPr>
            <w:r w:rsidRPr="00E90D3B">
              <w:rPr>
                <w:rFonts w:cs="Times New Roman"/>
                <w:sz w:val="20"/>
                <w:szCs w:val="20"/>
              </w:rPr>
              <w:t>1.429</w:t>
            </w:r>
          </w:p>
        </w:tc>
        <w:tc>
          <w:tcPr>
            <w:tcW w:w="428" w:type="pct"/>
            <w:tcBorders>
              <w:top w:val="double" w:sz="4" w:space="0" w:color="auto"/>
              <w:left w:val="double" w:sz="4" w:space="0" w:color="auto"/>
            </w:tcBorders>
            <w:vAlign w:val="center"/>
          </w:tcPr>
          <w:p w:rsidR="00C7131B" w:rsidRPr="00E90D3B" w:rsidRDefault="00C7131B" w:rsidP="00C11ACA">
            <w:pPr>
              <w:tabs>
                <w:tab w:val="decimal" w:pos="133"/>
              </w:tabs>
              <w:spacing w:line="240" w:lineRule="auto"/>
              <w:jc w:val="center"/>
              <w:rPr>
                <w:rFonts w:cs="Times New Roman"/>
                <w:sz w:val="20"/>
                <w:szCs w:val="20"/>
              </w:rPr>
            </w:pPr>
            <w:r w:rsidRPr="00E90D3B">
              <w:rPr>
                <w:rFonts w:cs="Times New Roman"/>
                <w:sz w:val="20"/>
                <w:szCs w:val="20"/>
              </w:rPr>
              <w:t>0.12</w:t>
            </w:r>
            <w:r>
              <w:rPr>
                <w:rFonts w:cs="Times New Roman"/>
                <w:sz w:val="20"/>
                <w:szCs w:val="20"/>
              </w:rPr>
              <w:t>0</w:t>
            </w:r>
          </w:p>
        </w:tc>
        <w:tc>
          <w:tcPr>
            <w:tcW w:w="551" w:type="pct"/>
            <w:tcBorders>
              <w:top w:val="double" w:sz="4" w:space="0" w:color="auto"/>
            </w:tcBorders>
            <w:vAlign w:val="center"/>
          </w:tcPr>
          <w:p w:rsidR="00C7131B" w:rsidRPr="00E90D3B" w:rsidRDefault="00C7131B" w:rsidP="00C11ACA">
            <w:pPr>
              <w:tabs>
                <w:tab w:val="decimal" w:pos="181"/>
              </w:tabs>
              <w:spacing w:line="240" w:lineRule="auto"/>
              <w:jc w:val="center"/>
              <w:rPr>
                <w:rFonts w:cs="Times New Roman"/>
                <w:sz w:val="20"/>
                <w:szCs w:val="20"/>
              </w:rPr>
            </w:pPr>
            <w:r w:rsidRPr="00E90D3B">
              <w:rPr>
                <w:rFonts w:cs="Times New Roman"/>
                <w:sz w:val="20"/>
                <w:szCs w:val="20"/>
              </w:rPr>
              <w:t>30</w:t>
            </w:r>
            <w:r>
              <w:rPr>
                <w:rFonts w:cs="Times New Roman"/>
                <w:sz w:val="20"/>
                <w:szCs w:val="20"/>
              </w:rPr>
              <w:t>.000</w:t>
            </w:r>
          </w:p>
        </w:tc>
        <w:tc>
          <w:tcPr>
            <w:tcW w:w="409" w:type="pct"/>
            <w:tcBorders>
              <w:top w:val="double" w:sz="4" w:space="0" w:color="auto"/>
            </w:tcBorders>
            <w:vAlign w:val="center"/>
          </w:tcPr>
          <w:p w:rsidR="00C7131B" w:rsidRPr="00E90D3B" w:rsidRDefault="00C7131B" w:rsidP="00C11ACA">
            <w:pPr>
              <w:tabs>
                <w:tab w:val="decimal" w:pos="38"/>
              </w:tabs>
              <w:spacing w:line="240" w:lineRule="auto"/>
              <w:jc w:val="center"/>
              <w:rPr>
                <w:rFonts w:cs="Times New Roman"/>
                <w:sz w:val="20"/>
                <w:szCs w:val="20"/>
              </w:rPr>
            </w:pPr>
            <w:r w:rsidRPr="00E90D3B">
              <w:rPr>
                <w:rFonts w:cs="Times New Roman"/>
                <w:sz w:val="20"/>
                <w:szCs w:val="20"/>
              </w:rPr>
              <w:t>0.134</w:t>
            </w:r>
          </w:p>
        </w:tc>
        <w:tc>
          <w:tcPr>
            <w:tcW w:w="550" w:type="pct"/>
            <w:tcBorders>
              <w:top w:val="double" w:sz="4" w:space="0" w:color="auto"/>
            </w:tcBorders>
            <w:vAlign w:val="center"/>
          </w:tcPr>
          <w:p w:rsidR="00C7131B" w:rsidRPr="00E90D3B" w:rsidRDefault="00C7131B" w:rsidP="00C11ACA">
            <w:pPr>
              <w:tabs>
                <w:tab w:val="decimal" w:pos="179"/>
              </w:tabs>
              <w:spacing w:line="240" w:lineRule="auto"/>
              <w:jc w:val="center"/>
              <w:rPr>
                <w:rFonts w:cs="Times New Roman"/>
                <w:sz w:val="20"/>
                <w:szCs w:val="20"/>
              </w:rPr>
            </w:pPr>
            <w:r w:rsidRPr="00E90D3B">
              <w:rPr>
                <w:rFonts w:cs="Times New Roman"/>
                <w:sz w:val="20"/>
                <w:szCs w:val="20"/>
              </w:rPr>
              <w:t>33.5</w:t>
            </w:r>
            <w:r>
              <w:rPr>
                <w:rFonts w:cs="Times New Roman"/>
                <w:sz w:val="20"/>
                <w:szCs w:val="20"/>
              </w:rPr>
              <w:t>00</w:t>
            </w:r>
          </w:p>
        </w:tc>
        <w:tc>
          <w:tcPr>
            <w:tcW w:w="457" w:type="pct"/>
            <w:tcBorders>
              <w:top w:val="double" w:sz="4" w:space="0" w:color="auto"/>
              <w:left w:val="single" w:sz="4" w:space="0" w:color="auto"/>
              <w:right w:val="double" w:sz="4" w:space="0" w:color="auto"/>
            </w:tcBorders>
            <w:vAlign w:val="center"/>
          </w:tcPr>
          <w:p w:rsidR="00C7131B" w:rsidRPr="00596EE2" w:rsidRDefault="00C7131B" w:rsidP="00C11ACA">
            <w:pPr>
              <w:tabs>
                <w:tab w:val="decimal" w:pos="304"/>
              </w:tabs>
              <w:spacing w:line="240" w:lineRule="auto"/>
              <w:jc w:val="center"/>
              <w:rPr>
                <w:rFonts w:cs="Times New Roman"/>
                <w:sz w:val="20"/>
                <w:szCs w:val="20"/>
              </w:rPr>
            </w:pPr>
            <w:r w:rsidRPr="00596EE2">
              <w:rPr>
                <w:rFonts w:cs="Times New Roman"/>
                <w:sz w:val="20"/>
                <w:szCs w:val="20"/>
              </w:rPr>
              <w:t>11.667</w:t>
            </w:r>
          </w:p>
        </w:tc>
        <w:tc>
          <w:tcPr>
            <w:tcW w:w="458" w:type="pct"/>
            <w:tcBorders>
              <w:top w:val="double" w:sz="4" w:space="0" w:color="auto"/>
              <w:left w:val="single" w:sz="4" w:space="0" w:color="auto"/>
              <w:right w:val="double" w:sz="4" w:space="0" w:color="auto"/>
            </w:tcBorders>
            <w:vAlign w:val="center"/>
          </w:tcPr>
          <w:p w:rsidR="00C7131B" w:rsidRPr="00DC3AB3" w:rsidRDefault="00C7131B" w:rsidP="00C11ACA">
            <w:pPr>
              <w:tabs>
                <w:tab w:val="decimal" w:pos="159"/>
              </w:tabs>
              <w:spacing w:line="240" w:lineRule="auto"/>
              <w:jc w:val="center"/>
              <w:rPr>
                <w:rFonts w:cs="Times New Roman"/>
                <w:sz w:val="20"/>
                <w:szCs w:val="20"/>
              </w:rPr>
            </w:pPr>
            <w:r w:rsidRPr="00DC3AB3">
              <w:rPr>
                <w:rFonts w:cs="Times New Roman"/>
                <w:sz w:val="20"/>
                <w:szCs w:val="20"/>
              </w:rPr>
              <w:t>0.00428</w:t>
            </w:r>
          </w:p>
        </w:tc>
      </w:tr>
      <w:tr w:rsidR="00C11ACA" w:rsidRPr="00DC25B8" w:rsidTr="00C11ACA">
        <w:trPr>
          <w:trHeight w:val="385"/>
        </w:trPr>
        <w:tc>
          <w:tcPr>
            <w:tcW w:w="467" w:type="pct"/>
            <w:tcBorders>
              <w:top w:val="single" w:sz="4" w:space="0" w:color="auto"/>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0"/>
                <w:sz w:val="20"/>
                <w:szCs w:val="20"/>
              </w:rPr>
              <w:object w:dxaOrig="480" w:dyaOrig="340">
                <v:shape id="_x0000_i1707" type="#_x0000_t75" style="width:23.25pt;height:16.5pt" o:ole="">
                  <v:imagedata r:id="rId1283" o:title=""/>
                </v:shape>
                <o:OLEObject Type="Embed" ProgID="Equation.3" ShapeID="_x0000_i1707" DrawAspect="Content" ObjectID="_1498381339" r:id="rId1284"/>
              </w:object>
            </w:r>
          </w:p>
        </w:tc>
        <w:tc>
          <w:tcPr>
            <w:tcW w:w="413" w:type="pct"/>
            <w:tcBorders>
              <w:top w:val="single" w:sz="4" w:space="0" w:color="auto"/>
              <w:left w:val="double" w:sz="4" w:space="0" w:color="auto"/>
              <w:right w:val="double" w:sz="4" w:space="0" w:color="auto"/>
            </w:tcBorders>
            <w:vAlign w:val="center"/>
          </w:tcPr>
          <w:p w:rsidR="00C7131B" w:rsidRPr="00DC25B8" w:rsidRDefault="00C7131B" w:rsidP="00C11ACA">
            <w:pPr>
              <w:tabs>
                <w:tab w:val="decimal" w:pos="267"/>
              </w:tabs>
              <w:spacing w:line="240" w:lineRule="auto"/>
              <w:rPr>
                <w:rFonts w:cs="Times New Roman"/>
                <w:color w:val="000000"/>
                <w:sz w:val="20"/>
                <w:szCs w:val="20"/>
              </w:rPr>
            </w:pPr>
            <w:r>
              <w:rPr>
                <w:rFonts w:cs="Times New Roman"/>
                <w:color w:val="000000"/>
                <w:sz w:val="20"/>
                <w:szCs w:val="20"/>
              </w:rPr>
              <w:t xml:space="preserve">  </w:t>
            </w:r>
            <w:r w:rsidRPr="00DC25B8">
              <w:rPr>
                <w:rFonts w:cs="Times New Roman"/>
                <w:color w:val="000000"/>
                <w:sz w:val="20"/>
                <w:szCs w:val="20"/>
              </w:rPr>
              <w:t>0.</w:t>
            </w:r>
            <w:r>
              <w:rPr>
                <w:rFonts w:cs="Times New Roman"/>
                <w:color w:val="000000"/>
                <w:sz w:val="20"/>
                <w:szCs w:val="20"/>
              </w:rPr>
              <w:t>2</w:t>
            </w:r>
            <w:r w:rsidRPr="00DC25B8">
              <w:rPr>
                <w:rFonts w:cs="Times New Roman"/>
                <w:color w:val="000000"/>
                <w:sz w:val="20"/>
                <w:szCs w:val="20"/>
              </w:rPr>
              <w:t>0</w:t>
            </w:r>
          </w:p>
        </w:tc>
        <w:tc>
          <w:tcPr>
            <w:tcW w:w="468" w:type="pct"/>
            <w:tcBorders>
              <w:top w:val="single" w:sz="4" w:space="0" w:color="auto"/>
              <w:left w:val="double" w:sz="4" w:space="0" w:color="auto"/>
            </w:tcBorders>
            <w:vAlign w:val="center"/>
          </w:tcPr>
          <w:p w:rsidR="00C7131B" w:rsidRPr="00E90D3B" w:rsidRDefault="00C7131B" w:rsidP="00C11ACA">
            <w:pPr>
              <w:tabs>
                <w:tab w:val="decimal" w:pos="99"/>
              </w:tabs>
              <w:spacing w:line="240" w:lineRule="auto"/>
              <w:jc w:val="center"/>
              <w:rPr>
                <w:rFonts w:cs="Times New Roman"/>
                <w:sz w:val="20"/>
                <w:szCs w:val="20"/>
              </w:rPr>
            </w:pPr>
            <w:r>
              <w:rPr>
                <w:rFonts w:cs="Times New Roman"/>
                <w:sz w:val="20"/>
                <w:szCs w:val="20"/>
              </w:rPr>
              <w:t xml:space="preserve"> </w:t>
            </w:r>
            <w:r w:rsidRPr="00E90D3B">
              <w:rPr>
                <w:rFonts w:cs="Times New Roman"/>
                <w:sz w:val="20"/>
                <w:szCs w:val="20"/>
              </w:rPr>
              <w:t>0.267</w:t>
            </w:r>
          </w:p>
        </w:tc>
        <w:tc>
          <w:tcPr>
            <w:tcW w:w="365" w:type="pct"/>
            <w:tcBorders>
              <w:top w:val="single" w:sz="4" w:space="0" w:color="auto"/>
            </w:tcBorders>
            <w:vAlign w:val="center"/>
          </w:tcPr>
          <w:p w:rsidR="00C7131B" w:rsidRPr="00E90D3B" w:rsidRDefault="00C7131B" w:rsidP="00C11ACA">
            <w:pPr>
              <w:tabs>
                <w:tab w:val="decimal" w:pos="82"/>
              </w:tabs>
              <w:spacing w:line="240" w:lineRule="auto"/>
              <w:jc w:val="center"/>
              <w:rPr>
                <w:rFonts w:cs="Times New Roman"/>
                <w:sz w:val="20"/>
                <w:szCs w:val="20"/>
              </w:rPr>
            </w:pPr>
            <w:r w:rsidRPr="00E90D3B">
              <w:rPr>
                <w:rFonts w:cs="Times New Roman"/>
                <w:sz w:val="20"/>
                <w:szCs w:val="20"/>
              </w:rPr>
              <w:t>0.067</w:t>
            </w:r>
          </w:p>
        </w:tc>
        <w:tc>
          <w:tcPr>
            <w:tcW w:w="435" w:type="pct"/>
            <w:tcBorders>
              <w:top w:val="single" w:sz="4" w:space="0" w:color="auto"/>
              <w:right w:val="single" w:sz="4" w:space="0" w:color="auto"/>
            </w:tcBorders>
            <w:vAlign w:val="center"/>
          </w:tcPr>
          <w:p w:rsidR="00C7131B" w:rsidRPr="00E90D3B" w:rsidRDefault="00C7131B" w:rsidP="00C11ACA">
            <w:pPr>
              <w:tabs>
                <w:tab w:val="decimal" w:pos="87"/>
              </w:tabs>
              <w:spacing w:line="240" w:lineRule="auto"/>
              <w:rPr>
                <w:rFonts w:cs="Times New Roman"/>
                <w:sz w:val="20"/>
                <w:szCs w:val="20"/>
              </w:rPr>
            </w:pPr>
            <w:r w:rsidRPr="00E90D3B">
              <w:rPr>
                <w:rFonts w:cs="Times New Roman"/>
                <w:sz w:val="20"/>
                <w:szCs w:val="20"/>
              </w:rPr>
              <w:t>33.5</w:t>
            </w:r>
            <w:r>
              <w:rPr>
                <w:rFonts w:cs="Times New Roman"/>
                <w:sz w:val="20"/>
                <w:szCs w:val="20"/>
              </w:rPr>
              <w:t>00</w:t>
            </w:r>
          </w:p>
        </w:tc>
        <w:tc>
          <w:tcPr>
            <w:tcW w:w="428" w:type="pct"/>
            <w:tcBorders>
              <w:top w:val="single" w:sz="4" w:space="0" w:color="auto"/>
              <w:left w:val="double" w:sz="4" w:space="0" w:color="auto"/>
            </w:tcBorders>
            <w:vAlign w:val="center"/>
          </w:tcPr>
          <w:p w:rsidR="00C7131B" w:rsidRPr="00E90D3B" w:rsidRDefault="00C7131B" w:rsidP="00C11ACA">
            <w:pPr>
              <w:tabs>
                <w:tab w:val="decimal" w:pos="133"/>
              </w:tabs>
              <w:spacing w:line="240" w:lineRule="auto"/>
              <w:jc w:val="center"/>
              <w:rPr>
                <w:rFonts w:cs="Times New Roman"/>
                <w:sz w:val="20"/>
                <w:szCs w:val="20"/>
              </w:rPr>
            </w:pPr>
            <w:r w:rsidRPr="00E90D3B">
              <w:rPr>
                <w:rFonts w:cs="Times New Roman"/>
                <w:sz w:val="20"/>
                <w:szCs w:val="20"/>
              </w:rPr>
              <w:t>0.169</w:t>
            </w:r>
          </w:p>
        </w:tc>
        <w:tc>
          <w:tcPr>
            <w:tcW w:w="551" w:type="pct"/>
            <w:tcBorders>
              <w:top w:val="single" w:sz="4" w:space="0" w:color="auto"/>
            </w:tcBorders>
            <w:vAlign w:val="center"/>
          </w:tcPr>
          <w:p w:rsidR="00C7131B" w:rsidRPr="00E90D3B" w:rsidRDefault="00C7131B" w:rsidP="00C11ACA">
            <w:pPr>
              <w:tabs>
                <w:tab w:val="decimal" w:pos="181"/>
              </w:tabs>
              <w:spacing w:line="240" w:lineRule="auto"/>
              <w:jc w:val="center"/>
              <w:rPr>
                <w:rFonts w:cs="Times New Roman"/>
                <w:sz w:val="20"/>
                <w:szCs w:val="20"/>
              </w:rPr>
            </w:pPr>
            <w:r w:rsidRPr="00E90D3B">
              <w:rPr>
                <w:rFonts w:cs="Times New Roman"/>
                <w:sz w:val="20"/>
                <w:szCs w:val="20"/>
              </w:rPr>
              <w:t>84.5</w:t>
            </w:r>
            <w:r>
              <w:rPr>
                <w:rFonts w:cs="Times New Roman"/>
                <w:sz w:val="20"/>
                <w:szCs w:val="20"/>
              </w:rPr>
              <w:t>00</w:t>
            </w:r>
          </w:p>
        </w:tc>
        <w:tc>
          <w:tcPr>
            <w:tcW w:w="409" w:type="pct"/>
            <w:tcBorders>
              <w:top w:val="single" w:sz="4" w:space="0" w:color="auto"/>
            </w:tcBorders>
            <w:vAlign w:val="center"/>
          </w:tcPr>
          <w:p w:rsidR="00C7131B" w:rsidRPr="00E90D3B" w:rsidRDefault="00C7131B" w:rsidP="00C11ACA">
            <w:pPr>
              <w:tabs>
                <w:tab w:val="decimal" w:pos="38"/>
              </w:tabs>
              <w:spacing w:line="240" w:lineRule="auto"/>
              <w:jc w:val="center"/>
              <w:rPr>
                <w:rFonts w:cs="Times New Roman"/>
                <w:sz w:val="20"/>
                <w:szCs w:val="20"/>
              </w:rPr>
            </w:pPr>
            <w:r>
              <w:rPr>
                <w:rFonts w:cs="Times New Roman"/>
                <w:sz w:val="20"/>
                <w:szCs w:val="20"/>
              </w:rPr>
              <w:t>0.096</w:t>
            </w:r>
          </w:p>
        </w:tc>
        <w:tc>
          <w:tcPr>
            <w:tcW w:w="550" w:type="pct"/>
            <w:tcBorders>
              <w:top w:val="single" w:sz="4" w:space="0" w:color="auto"/>
            </w:tcBorders>
            <w:vAlign w:val="center"/>
          </w:tcPr>
          <w:p w:rsidR="00C7131B" w:rsidRPr="00E90D3B" w:rsidRDefault="00C7131B" w:rsidP="00C11ACA">
            <w:pPr>
              <w:tabs>
                <w:tab w:val="decimal" w:pos="179"/>
              </w:tabs>
              <w:spacing w:line="240" w:lineRule="auto"/>
              <w:jc w:val="center"/>
              <w:rPr>
                <w:rFonts w:cs="Times New Roman"/>
                <w:sz w:val="20"/>
                <w:szCs w:val="20"/>
              </w:rPr>
            </w:pPr>
            <w:r>
              <w:rPr>
                <w:rFonts w:cs="Times New Roman"/>
                <w:sz w:val="20"/>
                <w:szCs w:val="20"/>
              </w:rPr>
              <w:t>48.000</w:t>
            </w:r>
          </w:p>
        </w:tc>
        <w:tc>
          <w:tcPr>
            <w:tcW w:w="457" w:type="pct"/>
            <w:tcBorders>
              <w:top w:val="single" w:sz="4" w:space="0" w:color="auto"/>
              <w:left w:val="single" w:sz="4" w:space="0" w:color="auto"/>
              <w:right w:val="double" w:sz="4" w:space="0" w:color="auto"/>
            </w:tcBorders>
            <w:vAlign w:val="center"/>
          </w:tcPr>
          <w:p w:rsidR="00C7131B" w:rsidRPr="00596EE2" w:rsidRDefault="00C7131B" w:rsidP="00C11ACA">
            <w:pPr>
              <w:tabs>
                <w:tab w:val="decimal" w:pos="304"/>
              </w:tabs>
              <w:spacing w:line="240" w:lineRule="auto"/>
              <w:jc w:val="center"/>
              <w:rPr>
                <w:rFonts w:cs="Times New Roman"/>
                <w:sz w:val="20"/>
                <w:szCs w:val="20"/>
              </w:rPr>
            </w:pPr>
            <w:r w:rsidRPr="00596EE2">
              <w:rPr>
                <w:rFonts w:cs="Times New Roman"/>
                <w:sz w:val="20"/>
                <w:szCs w:val="20"/>
              </w:rPr>
              <w:t>43.195</w:t>
            </w:r>
          </w:p>
        </w:tc>
        <w:tc>
          <w:tcPr>
            <w:tcW w:w="458" w:type="pct"/>
            <w:tcBorders>
              <w:top w:val="single" w:sz="4" w:space="0" w:color="auto"/>
              <w:left w:val="single" w:sz="4" w:space="0" w:color="auto"/>
              <w:right w:val="double" w:sz="4" w:space="0" w:color="auto"/>
            </w:tcBorders>
            <w:vAlign w:val="center"/>
          </w:tcPr>
          <w:p w:rsidR="00C7131B" w:rsidRPr="00DC3AB3" w:rsidRDefault="00C7131B" w:rsidP="00C11ACA">
            <w:pPr>
              <w:tabs>
                <w:tab w:val="decimal" w:pos="159"/>
              </w:tabs>
              <w:spacing w:line="240" w:lineRule="auto"/>
              <w:jc w:val="center"/>
              <w:rPr>
                <w:rFonts w:cs="Times New Roman"/>
                <w:sz w:val="20"/>
                <w:szCs w:val="20"/>
              </w:rPr>
            </w:pPr>
            <w:r w:rsidRPr="00DC3AB3">
              <w:rPr>
                <w:rFonts w:cs="Times New Roman"/>
                <w:sz w:val="20"/>
                <w:szCs w:val="20"/>
              </w:rPr>
              <w:t>0.00115</w:t>
            </w:r>
          </w:p>
        </w:tc>
      </w:tr>
      <w:tr w:rsidR="00C11ACA" w:rsidRPr="00DC25B8" w:rsidTr="00C11ACA">
        <w:trPr>
          <w:trHeight w:val="385"/>
        </w:trPr>
        <w:tc>
          <w:tcPr>
            <w:tcW w:w="467" w:type="pct"/>
            <w:tcBorders>
              <w:top w:val="single" w:sz="4" w:space="0" w:color="auto"/>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0"/>
                <w:sz w:val="20"/>
                <w:szCs w:val="20"/>
              </w:rPr>
              <w:object w:dxaOrig="460" w:dyaOrig="340">
                <v:shape id="_x0000_i1708" type="#_x0000_t75" style="width:23.25pt;height:16.5pt" o:ole="">
                  <v:imagedata r:id="rId1285" o:title=""/>
                </v:shape>
                <o:OLEObject Type="Embed" ProgID="Equation.3" ShapeID="_x0000_i1708" DrawAspect="Content" ObjectID="_1498381340" r:id="rId1286"/>
              </w:object>
            </w:r>
          </w:p>
        </w:tc>
        <w:tc>
          <w:tcPr>
            <w:tcW w:w="413" w:type="pct"/>
            <w:tcBorders>
              <w:top w:val="single" w:sz="4" w:space="0" w:color="auto"/>
              <w:left w:val="double" w:sz="4" w:space="0" w:color="auto"/>
              <w:right w:val="double" w:sz="4" w:space="0" w:color="auto"/>
            </w:tcBorders>
            <w:vAlign w:val="center"/>
          </w:tcPr>
          <w:p w:rsidR="00C7131B" w:rsidRPr="00DC25B8" w:rsidRDefault="00C7131B" w:rsidP="00C11ACA">
            <w:pPr>
              <w:tabs>
                <w:tab w:val="decimal" w:pos="267"/>
              </w:tabs>
              <w:spacing w:line="240" w:lineRule="auto"/>
              <w:rPr>
                <w:rFonts w:cs="Times New Roman"/>
                <w:color w:val="000000"/>
                <w:sz w:val="20"/>
                <w:szCs w:val="20"/>
              </w:rPr>
            </w:pPr>
            <w:r>
              <w:rPr>
                <w:rFonts w:cs="Times New Roman"/>
                <w:color w:val="000000"/>
                <w:sz w:val="20"/>
                <w:szCs w:val="20"/>
              </w:rPr>
              <w:t xml:space="preserve">  0.4</w:t>
            </w:r>
            <w:r w:rsidRPr="00DC25B8">
              <w:rPr>
                <w:rFonts w:cs="Times New Roman"/>
                <w:color w:val="000000"/>
                <w:sz w:val="20"/>
                <w:szCs w:val="20"/>
              </w:rPr>
              <w:t>0</w:t>
            </w:r>
          </w:p>
        </w:tc>
        <w:tc>
          <w:tcPr>
            <w:tcW w:w="468" w:type="pct"/>
            <w:tcBorders>
              <w:top w:val="single" w:sz="4" w:space="0" w:color="auto"/>
              <w:left w:val="double" w:sz="4" w:space="0" w:color="auto"/>
            </w:tcBorders>
            <w:vAlign w:val="center"/>
          </w:tcPr>
          <w:p w:rsidR="00C7131B" w:rsidRPr="00E90D3B" w:rsidRDefault="00C7131B" w:rsidP="00C11ACA">
            <w:pPr>
              <w:tabs>
                <w:tab w:val="decimal" w:pos="99"/>
              </w:tabs>
              <w:spacing w:line="240" w:lineRule="auto"/>
              <w:jc w:val="center"/>
              <w:rPr>
                <w:rFonts w:cs="Times New Roman"/>
                <w:sz w:val="20"/>
                <w:szCs w:val="20"/>
              </w:rPr>
            </w:pPr>
            <w:r w:rsidRPr="00E90D3B">
              <w:rPr>
                <w:rFonts w:cs="Times New Roman"/>
                <w:sz w:val="20"/>
                <w:szCs w:val="20"/>
              </w:rPr>
              <w:t>0.424</w:t>
            </w:r>
          </w:p>
        </w:tc>
        <w:tc>
          <w:tcPr>
            <w:tcW w:w="365" w:type="pct"/>
            <w:tcBorders>
              <w:top w:val="single" w:sz="4" w:space="0" w:color="auto"/>
            </w:tcBorders>
            <w:vAlign w:val="center"/>
          </w:tcPr>
          <w:p w:rsidR="00C7131B" w:rsidRPr="00E90D3B" w:rsidRDefault="00C7131B" w:rsidP="00C11ACA">
            <w:pPr>
              <w:tabs>
                <w:tab w:val="decimal" w:pos="82"/>
              </w:tabs>
              <w:spacing w:line="240" w:lineRule="auto"/>
              <w:jc w:val="center"/>
              <w:rPr>
                <w:rFonts w:cs="Times New Roman"/>
                <w:sz w:val="20"/>
                <w:szCs w:val="20"/>
              </w:rPr>
            </w:pPr>
            <w:r w:rsidRPr="00E90D3B">
              <w:rPr>
                <w:rFonts w:cs="Times New Roman"/>
                <w:sz w:val="20"/>
                <w:szCs w:val="20"/>
              </w:rPr>
              <w:t>0.024</w:t>
            </w:r>
          </w:p>
        </w:tc>
        <w:tc>
          <w:tcPr>
            <w:tcW w:w="435" w:type="pct"/>
            <w:tcBorders>
              <w:top w:val="single" w:sz="4" w:space="0" w:color="auto"/>
              <w:right w:val="single" w:sz="4" w:space="0" w:color="auto"/>
            </w:tcBorders>
            <w:vAlign w:val="center"/>
          </w:tcPr>
          <w:p w:rsidR="00C7131B" w:rsidRPr="00E90D3B" w:rsidRDefault="00C7131B" w:rsidP="00C11ACA">
            <w:pPr>
              <w:tabs>
                <w:tab w:val="decimal" w:pos="87"/>
              </w:tabs>
              <w:spacing w:line="240" w:lineRule="auto"/>
              <w:jc w:val="center"/>
              <w:rPr>
                <w:rFonts w:cs="Times New Roman"/>
                <w:sz w:val="20"/>
                <w:szCs w:val="20"/>
              </w:rPr>
            </w:pPr>
            <w:r w:rsidRPr="00E90D3B">
              <w:rPr>
                <w:rFonts w:cs="Times New Roman"/>
                <w:sz w:val="20"/>
                <w:szCs w:val="20"/>
              </w:rPr>
              <w:t>5.899</w:t>
            </w:r>
          </w:p>
        </w:tc>
        <w:tc>
          <w:tcPr>
            <w:tcW w:w="428" w:type="pct"/>
            <w:tcBorders>
              <w:top w:val="single" w:sz="4" w:space="0" w:color="auto"/>
              <w:left w:val="double" w:sz="4" w:space="0" w:color="auto"/>
            </w:tcBorders>
            <w:vAlign w:val="center"/>
          </w:tcPr>
          <w:p w:rsidR="00C7131B" w:rsidRPr="00E90D3B" w:rsidRDefault="00C7131B" w:rsidP="00C11ACA">
            <w:pPr>
              <w:tabs>
                <w:tab w:val="decimal" w:pos="133"/>
              </w:tabs>
              <w:spacing w:line="240" w:lineRule="auto"/>
              <w:jc w:val="center"/>
              <w:rPr>
                <w:rFonts w:cs="Times New Roman"/>
                <w:sz w:val="20"/>
                <w:szCs w:val="20"/>
              </w:rPr>
            </w:pPr>
            <w:r w:rsidRPr="00E90D3B">
              <w:rPr>
                <w:rFonts w:cs="Times New Roman"/>
                <w:sz w:val="20"/>
                <w:szCs w:val="20"/>
              </w:rPr>
              <w:t>0.129</w:t>
            </w:r>
          </w:p>
        </w:tc>
        <w:tc>
          <w:tcPr>
            <w:tcW w:w="551" w:type="pct"/>
            <w:tcBorders>
              <w:top w:val="single" w:sz="4" w:space="0" w:color="auto"/>
            </w:tcBorders>
            <w:vAlign w:val="center"/>
          </w:tcPr>
          <w:p w:rsidR="00C7131B" w:rsidRPr="00E90D3B" w:rsidRDefault="00C7131B" w:rsidP="00C11ACA">
            <w:pPr>
              <w:tabs>
                <w:tab w:val="decimal" w:pos="181"/>
              </w:tabs>
              <w:spacing w:line="240" w:lineRule="auto"/>
              <w:jc w:val="center"/>
              <w:rPr>
                <w:rFonts w:cs="Times New Roman"/>
                <w:sz w:val="20"/>
                <w:szCs w:val="20"/>
              </w:rPr>
            </w:pPr>
            <w:r w:rsidRPr="00E90D3B">
              <w:rPr>
                <w:rFonts w:cs="Times New Roman"/>
                <w:sz w:val="20"/>
                <w:szCs w:val="20"/>
              </w:rPr>
              <w:t>32.25</w:t>
            </w:r>
            <w:r>
              <w:rPr>
                <w:rFonts w:cs="Times New Roman"/>
                <w:sz w:val="20"/>
                <w:szCs w:val="20"/>
              </w:rPr>
              <w:t>0</w:t>
            </w:r>
          </w:p>
        </w:tc>
        <w:tc>
          <w:tcPr>
            <w:tcW w:w="409" w:type="pct"/>
            <w:tcBorders>
              <w:top w:val="single" w:sz="4" w:space="0" w:color="auto"/>
            </w:tcBorders>
            <w:vAlign w:val="center"/>
          </w:tcPr>
          <w:p w:rsidR="00C7131B" w:rsidRPr="00E90D3B" w:rsidRDefault="00C7131B" w:rsidP="00C11ACA">
            <w:pPr>
              <w:tabs>
                <w:tab w:val="decimal" w:pos="38"/>
              </w:tabs>
              <w:spacing w:line="240" w:lineRule="auto"/>
              <w:jc w:val="center"/>
              <w:rPr>
                <w:rFonts w:cs="Times New Roman"/>
                <w:sz w:val="20"/>
                <w:szCs w:val="20"/>
              </w:rPr>
            </w:pPr>
            <w:r w:rsidRPr="00E90D3B">
              <w:rPr>
                <w:rFonts w:cs="Times New Roman"/>
                <w:sz w:val="20"/>
                <w:szCs w:val="20"/>
              </w:rPr>
              <w:t>0.12</w:t>
            </w:r>
            <w:r>
              <w:rPr>
                <w:rFonts w:cs="Times New Roman"/>
                <w:sz w:val="20"/>
                <w:szCs w:val="20"/>
              </w:rPr>
              <w:t>0</w:t>
            </w:r>
          </w:p>
        </w:tc>
        <w:tc>
          <w:tcPr>
            <w:tcW w:w="550" w:type="pct"/>
            <w:tcBorders>
              <w:top w:val="single" w:sz="4" w:space="0" w:color="auto"/>
            </w:tcBorders>
            <w:vAlign w:val="center"/>
          </w:tcPr>
          <w:p w:rsidR="00C7131B" w:rsidRPr="00E90D3B" w:rsidRDefault="00C7131B" w:rsidP="00C11ACA">
            <w:pPr>
              <w:tabs>
                <w:tab w:val="decimal" w:pos="179"/>
              </w:tabs>
              <w:spacing w:line="240" w:lineRule="auto"/>
              <w:jc w:val="center"/>
              <w:rPr>
                <w:rFonts w:cs="Times New Roman"/>
                <w:sz w:val="20"/>
                <w:szCs w:val="20"/>
              </w:rPr>
            </w:pPr>
            <w:r w:rsidRPr="00E90D3B">
              <w:rPr>
                <w:rFonts w:cs="Times New Roman"/>
                <w:sz w:val="20"/>
                <w:szCs w:val="20"/>
              </w:rPr>
              <w:t>30</w:t>
            </w:r>
            <w:r>
              <w:rPr>
                <w:rFonts w:cs="Times New Roman"/>
                <w:sz w:val="20"/>
                <w:szCs w:val="20"/>
              </w:rPr>
              <w:t>.000</w:t>
            </w:r>
          </w:p>
        </w:tc>
        <w:tc>
          <w:tcPr>
            <w:tcW w:w="457" w:type="pct"/>
            <w:tcBorders>
              <w:top w:val="single" w:sz="4" w:space="0" w:color="auto"/>
              <w:left w:val="single" w:sz="4" w:space="0" w:color="auto"/>
              <w:right w:val="double" w:sz="4" w:space="0" w:color="auto"/>
            </w:tcBorders>
            <w:vAlign w:val="center"/>
          </w:tcPr>
          <w:p w:rsidR="00C7131B" w:rsidRPr="00596EE2" w:rsidRDefault="00C7131B" w:rsidP="00C11ACA">
            <w:pPr>
              <w:tabs>
                <w:tab w:val="decimal" w:pos="304"/>
              </w:tabs>
              <w:spacing w:line="240" w:lineRule="auto"/>
              <w:jc w:val="center"/>
              <w:rPr>
                <w:rFonts w:cs="Times New Roman"/>
                <w:sz w:val="20"/>
                <w:szCs w:val="20"/>
              </w:rPr>
            </w:pPr>
            <w:r>
              <w:rPr>
                <w:rFonts w:cs="Times New Roman"/>
                <w:sz w:val="20"/>
                <w:szCs w:val="20"/>
              </w:rPr>
              <w:t xml:space="preserve"> </w:t>
            </w:r>
            <w:r w:rsidRPr="00596EE2">
              <w:rPr>
                <w:rFonts w:cs="Times New Roman"/>
                <w:sz w:val="20"/>
                <w:szCs w:val="20"/>
              </w:rPr>
              <w:t>6.977</w:t>
            </w:r>
          </w:p>
        </w:tc>
        <w:tc>
          <w:tcPr>
            <w:tcW w:w="458" w:type="pct"/>
            <w:tcBorders>
              <w:top w:val="single" w:sz="4" w:space="0" w:color="auto"/>
              <w:left w:val="single" w:sz="4" w:space="0" w:color="auto"/>
              <w:right w:val="double" w:sz="4" w:space="0" w:color="auto"/>
            </w:tcBorders>
            <w:vAlign w:val="center"/>
          </w:tcPr>
          <w:p w:rsidR="00C7131B" w:rsidRPr="00DC3AB3" w:rsidRDefault="00C7131B" w:rsidP="00C11ACA">
            <w:pPr>
              <w:tabs>
                <w:tab w:val="decimal" w:pos="159"/>
              </w:tabs>
              <w:spacing w:line="240" w:lineRule="auto"/>
              <w:jc w:val="center"/>
              <w:rPr>
                <w:rFonts w:cs="Times New Roman"/>
                <w:sz w:val="20"/>
                <w:szCs w:val="20"/>
              </w:rPr>
            </w:pPr>
            <w:r w:rsidRPr="00DC3AB3">
              <w:rPr>
                <w:rFonts w:cs="Times New Roman"/>
                <w:sz w:val="20"/>
                <w:szCs w:val="20"/>
              </w:rPr>
              <w:t>0.00262</w:t>
            </w:r>
          </w:p>
        </w:tc>
      </w:tr>
      <w:tr w:rsidR="00C11ACA" w:rsidRPr="00DC25B8" w:rsidTr="00C11ACA">
        <w:trPr>
          <w:trHeight w:val="385"/>
        </w:trPr>
        <w:tc>
          <w:tcPr>
            <w:tcW w:w="467" w:type="pct"/>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2"/>
                <w:sz w:val="20"/>
                <w:szCs w:val="20"/>
              </w:rPr>
              <w:object w:dxaOrig="460" w:dyaOrig="360">
                <v:shape id="_x0000_i1709" type="#_x0000_t75" style="width:23.25pt;height:19.5pt" o:ole="">
                  <v:imagedata r:id="rId1287" o:title=""/>
                </v:shape>
                <o:OLEObject Type="Embed" ProgID="Equation.3" ShapeID="_x0000_i1709" DrawAspect="Content" ObjectID="_1498381341" r:id="rId1288"/>
              </w:object>
            </w:r>
          </w:p>
        </w:tc>
        <w:tc>
          <w:tcPr>
            <w:tcW w:w="413" w:type="pct"/>
            <w:tcBorders>
              <w:left w:val="double" w:sz="4" w:space="0" w:color="auto"/>
              <w:right w:val="double" w:sz="4" w:space="0" w:color="auto"/>
            </w:tcBorders>
            <w:vAlign w:val="center"/>
          </w:tcPr>
          <w:p w:rsidR="00C7131B" w:rsidRPr="00DC25B8" w:rsidRDefault="00C7131B" w:rsidP="00C11ACA">
            <w:pPr>
              <w:tabs>
                <w:tab w:val="decimal" w:pos="267"/>
              </w:tabs>
              <w:spacing w:line="240" w:lineRule="auto"/>
              <w:rPr>
                <w:rFonts w:cs="Times New Roman"/>
                <w:color w:val="000000"/>
                <w:sz w:val="20"/>
                <w:szCs w:val="20"/>
              </w:rPr>
            </w:pPr>
            <w:r w:rsidRPr="00DC25B8">
              <w:rPr>
                <w:rFonts w:cs="Times New Roman"/>
                <w:color w:val="000000"/>
                <w:sz w:val="20"/>
                <w:szCs w:val="20"/>
              </w:rPr>
              <w:t>0.60</w:t>
            </w:r>
          </w:p>
        </w:tc>
        <w:tc>
          <w:tcPr>
            <w:tcW w:w="468" w:type="pct"/>
            <w:tcBorders>
              <w:left w:val="double" w:sz="4" w:space="0" w:color="auto"/>
            </w:tcBorders>
            <w:vAlign w:val="center"/>
          </w:tcPr>
          <w:p w:rsidR="00C7131B" w:rsidRPr="00E90D3B" w:rsidRDefault="00C7131B" w:rsidP="00C11ACA">
            <w:pPr>
              <w:tabs>
                <w:tab w:val="decimal" w:pos="99"/>
              </w:tabs>
              <w:spacing w:line="240" w:lineRule="auto"/>
              <w:jc w:val="center"/>
              <w:rPr>
                <w:rFonts w:cs="Times New Roman"/>
                <w:sz w:val="20"/>
                <w:szCs w:val="20"/>
              </w:rPr>
            </w:pPr>
            <w:r w:rsidRPr="00E90D3B">
              <w:rPr>
                <w:rFonts w:cs="Times New Roman"/>
                <w:sz w:val="20"/>
                <w:szCs w:val="20"/>
              </w:rPr>
              <w:t>0.653</w:t>
            </w:r>
          </w:p>
        </w:tc>
        <w:tc>
          <w:tcPr>
            <w:tcW w:w="365" w:type="pct"/>
            <w:vAlign w:val="center"/>
          </w:tcPr>
          <w:p w:rsidR="00C7131B" w:rsidRPr="00E90D3B" w:rsidRDefault="00C7131B" w:rsidP="00C11ACA">
            <w:pPr>
              <w:tabs>
                <w:tab w:val="decimal" w:pos="82"/>
              </w:tabs>
              <w:spacing w:line="240" w:lineRule="auto"/>
              <w:jc w:val="center"/>
              <w:rPr>
                <w:rFonts w:cs="Times New Roman"/>
                <w:sz w:val="20"/>
                <w:szCs w:val="20"/>
              </w:rPr>
            </w:pPr>
            <w:r w:rsidRPr="00E90D3B">
              <w:rPr>
                <w:rFonts w:cs="Times New Roman"/>
                <w:sz w:val="20"/>
                <w:szCs w:val="20"/>
              </w:rPr>
              <w:t>0.053</w:t>
            </w:r>
          </w:p>
        </w:tc>
        <w:tc>
          <w:tcPr>
            <w:tcW w:w="435" w:type="pct"/>
            <w:tcBorders>
              <w:right w:val="single" w:sz="4" w:space="0" w:color="auto"/>
            </w:tcBorders>
            <w:vAlign w:val="center"/>
          </w:tcPr>
          <w:p w:rsidR="00C7131B" w:rsidRPr="00E90D3B" w:rsidRDefault="00C7131B" w:rsidP="00C11ACA">
            <w:pPr>
              <w:tabs>
                <w:tab w:val="decimal" w:pos="87"/>
              </w:tabs>
              <w:spacing w:line="240" w:lineRule="auto"/>
              <w:jc w:val="center"/>
              <w:rPr>
                <w:rFonts w:cs="Times New Roman"/>
                <w:sz w:val="20"/>
                <w:szCs w:val="20"/>
              </w:rPr>
            </w:pPr>
            <w:r w:rsidRPr="00E90D3B">
              <w:rPr>
                <w:rFonts w:cs="Times New Roman"/>
                <w:sz w:val="20"/>
                <w:szCs w:val="20"/>
              </w:rPr>
              <w:t>8.9</w:t>
            </w:r>
            <w:r>
              <w:rPr>
                <w:rFonts w:cs="Times New Roman"/>
                <w:sz w:val="20"/>
                <w:szCs w:val="20"/>
              </w:rPr>
              <w:t>00</w:t>
            </w:r>
          </w:p>
        </w:tc>
        <w:tc>
          <w:tcPr>
            <w:tcW w:w="428" w:type="pct"/>
            <w:tcBorders>
              <w:left w:val="double" w:sz="4" w:space="0" w:color="auto"/>
            </w:tcBorders>
            <w:vAlign w:val="center"/>
          </w:tcPr>
          <w:p w:rsidR="00C7131B" w:rsidRPr="00E90D3B" w:rsidRDefault="00C7131B" w:rsidP="00C11ACA">
            <w:pPr>
              <w:tabs>
                <w:tab w:val="decimal" w:pos="133"/>
              </w:tabs>
              <w:spacing w:line="240" w:lineRule="auto"/>
              <w:jc w:val="center"/>
              <w:rPr>
                <w:rFonts w:cs="Times New Roman"/>
                <w:sz w:val="20"/>
                <w:szCs w:val="20"/>
              </w:rPr>
            </w:pPr>
            <w:r w:rsidRPr="00E90D3B">
              <w:rPr>
                <w:rFonts w:cs="Times New Roman"/>
                <w:sz w:val="20"/>
                <w:szCs w:val="20"/>
              </w:rPr>
              <w:t>0.301</w:t>
            </w:r>
          </w:p>
        </w:tc>
        <w:tc>
          <w:tcPr>
            <w:tcW w:w="551" w:type="pct"/>
            <w:vAlign w:val="center"/>
          </w:tcPr>
          <w:p w:rsidR="00C7131B" w:rsidRPr="00E90D3B" w:rsidRDefault="00C7131B" w:rsidP="00C11ACA">
            <w:pPr>
              <w:tabs>
                <w:tab w:val="decimal" w:pos="181"/>
              </w:tabs>
              <w:spacing w:line="240" w:lineRule="auto"/>
              <w:jc w:val="center"/>
              <w:rPr>
                <w:rFonts w:cs="Times New Roman"/>
                <w:sz w:val="20"/>
                <w:szCs w:val="20"/>
              </w:rPr>
            </w:pPr>
            <w:r w:rsidRPr="00E90D3B">
              <w:rPr>
                <w:rFonts w:cs="Times New Roman"/>
                <w:sz w:val="20"/>
                <w:szCs w:val="20"/>
              </w:rPr>
              <w:t>50.167</w:t>
            </w:r>
          </w:p>
        </w:tc>
        <w:tc>
          <w:tcPr>
            <w:tcW w:w="409" w:type="pct"/>
            <w:vAlign w:val="center"/>
          </w:tcPr>
          <w:p w:rsidR="00C7131B" w:rsidRPr="00E90D3B" w:rsidRDefault="00C7131B" w:rsidP="00C11ACA">
            <w:pPr>
              <w:tabs>
                <w:tab w:val="decimal" w:pos="38"/>
              </w:tabs>
              <w:spacing w:line="240" w:lineRule="auto"/>
              <w:jc w:val="center"/>
              <w:rPr>
                <w:rFonts w:cs="Times New Roman"/>
                <w:sz w:val="20"/>
                <w:szCs w:val="20"/>
              </w:rPr>
            </w:pPr>
            <w:r w:rsidRPr="00E90D3B">
              <w:rPr>
                <w:rFonts w:cs="Times New Roman"/>
                <w:sz w:val="20"/>
                <w:szCs w:val="20"/>
              </w:rPr>
              <w:t>0.325</w:t>
            </w:r>
          </w:p>
        </w:tc>
        <w:tc>
          <w:tcPr>
            <w:tcW w:w="550" w:type="pct"/>
            <w:vAlign w:val="center"/>
          </w:tcPr>
          <w:p w:rsidR="00C7131B" w:rsidRPr="00E90D3B" w:rsidRDefault="00C7131B" w:rsidP="00C11ACA">
            <w:pPr>
              <w:tabs>
                <w:tab w:val="decimal" w:pos="179"/>
              </w:tabs>
              <w:spacing w:line="240" w:lineRule="auto"/>
              <w:jc w:val="center"/>
              <w:rPr>
                <w:rFonts w:cs="Times New Roman"/>
                <w:sz w:val="20"/>
                <w:szCs w:val="20"/>
              </w:rPr>
            </w:pPr>
            <w:r w:rsidRPr="00E90D3B">
              <w:rPr>
                <w:rFonts w:cs="Times New Roman"/>
                <w:sz w:val="20"/>
                <w:szCs w:val="20"/>
              </w:rPr>
              <w:t>54.167</w:t>
            </w:r>
          </w:p>
        </w:tc>
        <w:tc>
          <w:tcPr>
            <w:tcW w:w="457" w:type="pct"/>
            <w:tcBorders>
              <w:left w:val="single" w:sz="4" w:space="0" w:color="auto"/>
              <w:right w:val="double" w:sz="4" w:space="0" w:color="auto"/>
            </w:tcBorders>
            <w:vAlign w:val="center"/>
          </w:tcPr>
          <w:p w:rsidR="00C7131B" w:rsidRPr="00596EE2" w:rsidRDefault="00C7131B" w:rsidP="00C11ACA">
            <w:pPr>
              <w:tabs>
                <w:tab w:val="decimal" w:pos="304"/>
              </w:tabs>
              <w:spacing w:line="240" w:lineRule="auto"/>
              <w:jc w:val="center"/>
              <w:rPr>
                <w:rFonts w:cs="Times New Roman"/>
                <w:sz w:val="20"/>
                <w:szCs w:val="20"/>
              </w:rPr>
            </w:pPr>
            <w:r>
              <w:rPr>
                <w:rFonts w:cs="Times New Roman"/>
                <w:sz w:val="20"/>
                <w:szCs w:val="20"/>
              </w:rPr>
              <w:t xml:space="preserve"> </w:t>
            </w:r>
            <w:r w:rsidRPr="00596EE2">
              <w:rPr>
                <w:rFonts w:cs="Times New Roman"/>
                <w:sz w:val="20"/>
                <w:szCs w:val="20"/>
              </w:rPr>
              <w:t>7.973</w:t>
            </w:r>
          </w:p>
        </w:tc>
        <w:tc>
          <w:tcPr>
            <w:tcW w:w="458" w:type="pct"/>
            <w:tcBorders>
              <w:left w:val="single" w:sz="4" w:space="0" w:color="auto"/>
              <w:right w:val="double" w:sz="4" w:space="0" w:color="auto"/>
            </w:tcBorders>
            <w:vAlign w:val="center"/>
          </w:tcPr>
          <w:p w:rsidR="00C7131B" w:rsidRPr="00DC3AB3" w:rsidRDefault="00C7131B" w:rsidP="00C11ACA">
            <w:pPr>
              <w:tabs>
                <w:tab w:val="decimal" w:pos="159"/>
              </w:tabs>
              <w:spacing w:line="240" w:lineRule="auto"/>
              <w:jc w:val="center"/>
              <w:rPr>
                <w:rFonts w:cs="Times New Roman"/>
                <w:sz w:val="20"/>
                <w:szCs w:val="20"/>
              </w:rPr>
            </w:pPr>
            <w:r w:rsidRPr="00DC3AB3">
              <w:rPr>
                <w:rFonts w:cs="Times New Roman"/>
                <w:sz w:val="20"/>
                <w:szCs w:val="20"/>
              </w:rPr>
              <w:t>0.00263</w:t>
            </w:r>
          </w:p>
        </w:tc>
      </w:tr>
      <w:tr w:rsidR="00C11ACA" w:rsidRPr="00DC25B8" w:rsidTr="00C11ACA">
        <w:trPr>
          <w:trHeight w:val="385"/>
        </w:trPr>
        <w:tc>
          <w:tcPr>
            <w:tcW w:w="467" w:type="pct"/>
            <w:tcBorders>
              <w:top w:val="double" w:sz="4" w:space="0" w:color="auto"/>
              <w:left w:val="double" w:sz="4" w:space="0" w:color="auto"/>
              <w:bottom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5532B6">
              <w:rPr>
                <w:rFonts w:eastAsiaTheme="minorHAnsi" w:cs="Times New Roman"/>
                <w:b/>
                <w:position w:val="-10"/>
                <w:sz w:val="20"/>
                <w:szCs w:val="20"/>
              </w:rPr>
              <w:object w:dxaOrig="220" w:dyaOrig="340">
                <v:shape id="_x0000_i1710" type="#_x0000_t75" style="width:12pt;height:20.25pt" o:ole="">
                  <v:imagedata r:id="rId1289" o:title=""/>
                </v:shape>
                <o:OLEObject Type="Embed" ProgID="Equation.3" ShapeID="_x0000_i1710" DrawAspect="Content" ObjectID="_1498381342" r:id="rId1290"/>
              </w:object>
            </w:r>
          </w:p>
        </w:tc>
        <w:tc>
          <w:tcPr>
            <w:tcW w:w="413" w:type="pct"/>
            <w:tcBorders>
              <w:top w:val="double" w:sz="4" w:space="0" w:color="auto"/>
              <w:left w:val="double" w:sz="4" w:space="0" w:color="auto"/>
              <w:bottom w:val="double" w:sz="4" w:space="0" w:color="auto"/>
              <w:right w:val="double" w:sz="4" w:space="0" w:color="auto"/>
            </w:tcBorders>
            <w:vAlign w:val="center"/>
          </w:tcPr>
          <w:p w:rsidR="00C7131B" w:rsidRPr="00DC25B8" w:rsidRDefault="00C7131B" w:rsidP="00C11ACA">
            <w:pPr>
              <w:tabs>
                <w:tab w:val="decimal" w:pos="267"/>
              </w:tabs>
              <w:spacing w:line="240" w:lineRule="auto"/>
              <w:rPr>
                <w:rFonts w:cs="Times New Roman"/>
                <w:color w:val="000000"/>
                <w:sz w:val="20"/>
                <w:szCs w:val="20"/>
              </w:rPr>
            </w:pPr>
            <w:r w:rsidRPr="00DC25B8">
              <w:rPr>
                <w:rFonts w:cs="Times New Roman"/>
                <w:color w:val="000000"/>
                <w:sz w:val="20"/>
                <w:szCs w:val="20"/>
              </w:rPr>
              <w:t>1.25</w:t>
            </w:r>
          </w:p>
        </w:tc>
        <w:tc>
          <w:tcPr>
            <w:tcW w:w="468" w:type="pct"/>
            <w:tcBorders>
              <w:top w:val="double" w:sz="4" w:space="0" w:color="auto"/>
              <w:left w:val="double" w:sz="4" w:space="0" w:color="auto"/>
              <w:bottom w:val="double" w:sz="4" w:space="0" w:color="auto"/>
            </w:tcBorders>
            <w:vAlign w:val="center"/>
          </w:tcPr>
          <w:p w:rsidR="00C7131B" w:rsidRPr="00E90D3B" w:rsidRDefault="00C7131B" w:rsidP="00C11ACA">
            <w:pPr>
              <w:tabs>
                <w:tab w:val="decimal" w:pos="99"/>
              </w:tabs>
              <w:spacing w:line="240" w:lineRule="auto"/>
              <w:jc w:val="center"/>
              <w:rPr>
                <w:rFonts w:cs="Times New Roman"/>
                <w:sz w:val="20"/>
                <w:szCs w:val="20"/>
              </w:rPr>
            </w:pPr>
            <w:r w:rsidRPr="00E90D3B">
              <w:rPr>
                <w:rFonts w:cs="Times New Roman"/>
                <w:sz w:val="20"/>
                <w:szCs w:val="20"/>
              </w:rPr>
              <w:t>1.049</w:t>
            </w:r>
          </w:p>
        </w:tc>
        <w:tc>
          <w:tcPr>
            <w:tcW w:w="365" w:type="pct"/>
            <w:tcBorders>
              <w:top w:val="double" w:sz="4" w:space="0" w:color="auto"/>
              <w:bottom w:val="double" w:sz="4" w:space="0" w:color="auto"/>
            </w:tcBorders>
            <w:vAlign w:val="center"/>
          </w:tcPr>
          <w:p w:rsidR="00C7131B" w:rsidRPr="00E90D3B" w:rsidRDefault="00C7131B" w:rsidP="00C11ACA">
            <w:pPr>
              <w:tabs>
                <w:tab w:val="decimal" w:pos="82"/>
              </w:tabs>
              <w:spacing w:line="240" w:lineRule="auto"/>
              <w:jc w:val="center"/>
              <w:rPr>
                <w:rFonts w:cs="Times New Roman"/>
                <w:sz w:val="20"/>
                <w:szCs w:val="20"/>
              </w:rPr>
            </w:pPr>
            <w:r w:rsidRPr="00E90D3B">
              <w:rPr>
                <w:rFonts w:cs="Times New Roman"/>
                <w:sz w:val="20"/>
                <w:szCs w:val="20"/>
              </w:rPr>
              <w:t>0.201</w:t>
            </w:r>
          </w:p>
        </w:tc>
        <w:tc>
          <w:tcPr>
            <w:tcW w:w="435" w:type="pct"/>
            <w:tcBorders>
              <w:top w:val="double" w:sz="4" w:space="0" w:color="auto"/>
              <w:bottom w:val="double" w:sz="4" w:space="0" w:color="auto"/>
              <w:right w:val="single" w:sz="4" w:space="0" w:color="auto"/>
            </w:tcBorders>
            <w:vAlign w:val="center"/>
          </w:tcPr>
          <w:p w:rsidR="00C7131B" w:rsidRPr="00E90D3B" w:rsidRDefault="00C7131B" w:rsidP="00C11ACA">
            <w:pPr>
              <w:tabs>
                <w:tab w:val="decimal" w:pos="87"/>
              </w:tabs>
              <w:spacing w:line="240" w:lineRule="auto"/>
              <w:rPr>
                <w:rFonts w:cs="Times New Roman"/>
                <w:sz w:val="20"/>
                <w:szCs w:val="20"/>
              </w:rPr>
            </w:pPr>
            <w:r w:rsidRPr="00E90D3B">
              <w:rPr>
                <w:rFonts w:cs="Times New Roman"/>
                <w:sz w:val="20"/>
                <w:szCs w:val="20"/>
              </w:rPr>
              <w:t>16.08</w:t>
            </w:r>
            <w:r>
              <w:rPr>
                <w:rFonts w:cs="Times New Roman"/>
                <w:sz w:val="20"/>
                <w:szCs w:val="20"/>
              </w:rPr>
              <w:t>0</w:t>
            </w:r>
          </w:p>
        </w:tc>
        <w:tc>
          <w:tcPr>
            <w:tcW w:w="428" w:type="pct"/>
            <w:tcBorders>
              <w:top w:val="double" w:sz="4" w:space="0" w:color="auto"/>
              <w:left w:val="double" w:sz="4" w:space="0" w:color="auto"/>
              <w:bottom w:val="double" w:sz="4" w:space="0" w:color="auto"/>
            </w:tcBorders>
            <w:vAlign w:val="center"/>
          </w:tcPr>
          <w:p w:rsidR="00C7131B" w:rsidRPr="00E90D3B" w:rsidRDefault="00C7131B" w:rsidP="00C11ACA">
            <w:pPr>
              <w:tabs>
                <w:tab w:val="decimal" w:pos="133"/>
              </w:tabs>
              <w:spacing w:line="240" w:lineRule="auto"/>
              <w:jc w:val="center"/>
              <w:rPr>
                <w:rFonts w:cs="Times New Roman"/>
                <w:sz w:val="20"/>
                <w:szCs w:val="20"/>
              </w:rPr>
            </w:pPr>
            <w:r w:rsidRPr="00E90D3B">
              <w:rPr>
                <w:rFonts w:cs="Times New Roman"/>
                <w:sz w:val="20"/>
                <w:szCs w:val="20"/>
              </w:rPr>
              <w:t>0.042</w:t>
            </w:r>
          </w:p>
        </w:tc>
        <w:tc>
          <w:tcPr>
            <w:tcW w:w="551" w:type="pct"/>
            <w:tcBorders>
              <w:top w:val="double" w:sz="4" w:space="0" w:color="auto"/>
              <w:bottom w:val="double" w:sz="4" w:space="0" w:color="auto"/>
            </w:tcBorders>
            <w:vAlign w:val="center"/>
          </w:tcPr>
          <w:p w:rsidR="00C7131B" w:rsidRPr="00E90D3B" w:rsidRDefault="00C7131B" w:rsidP="00C11ACA">
            <w:pPr>
              <w:tabs>
                <w:tab w:val="decimal" w:pos="181"/>
              </w:tabs>
              <w:spacing w:line="240" w:lineRule="auto"/>
              <w:jc w:val="center"/>
              <w:rPr>
                <w:rFonts w:cs="Times New Roman"/>
                <w:sz w:val="20"/>
                <w:szCs w:val="20"/>
              </w:rPr>
            </w:pPr>
            <w:r>
              <w:rPr>
                <w:rFonts w:cs="Times New Roman"/>
                <w:sz w:val="20"/>
                <w:szCs w:val="20"/>
              </w:rPr>
              <w:t xml:space="preserve">  </w:t>
            </w:r>
            <w:r w:rsidRPr="00E90D3B">
              <w:rPr>
                <w:rFonts w:cs="Times New Roman"/>
                <w:sz w:val="20"/>
                <w:szCs w:val="20"/>
              </w:rPr>
              <w:t>3.36</w:t>
            </w:r>
            <w:r>
              <w:rPr>
                <w:rFonts w:cs="Times New Roman"/>
                <w:sz w:val="20"/>
                <w:szCs w:val="20"/>
              </w:rPr>
              <w:t>0</w:t>
            </w:r>
          </w:p>
        </w:tc>
        <w:tc>
          <w:tcPr>
            <w:tcW w:w="409" w:type="pct"/>
            <w:tcBorders>
              <w:top w:val="double" w:sz="4" w:space="0" w:color="auto"/>
              <w:bottom w:val="double" w:sz="4" w:space="0" w:color="auto"/>
            </w:tcBorders>
            <w:vAlign w:val="center"/>
          </w:tcPr>
          <w:p w:rsidR="00C7131B" w:rsidRPr="00E90D3B" w:rsidRDefault="00C7131B" w:rsidP="00C11ACA">
            <w:pPr>
              <w:tabs>
                <w:tab w:val="decimal" w:pos="38"/>
              </w:tabs>
              <w:spacing w:line="240" w:lineRule="auto"/>
              <w:jc w:val="center"/>
              <w:rPr>
                <w:rFonts w:cs="Times New Roman"/>
                <w:sz w:val="20"/>
                <w:szCs w:val="20"/>
              </w:rPr>
            </w:pPr>
            <w:r>
              <w:rPr>
                <w:rFonts w:cs="Times New Roman"/>
                <w:sz w:val="20"/>
                <w:szCs w:val="20"/>
              </w:rPr>
              <w:t>0.047</w:t>
            </w:r>
          </w:p>
        </w:tc>
        <w:tc>
          <w:tcPr>
            <w:tcW w:w="550" w:type="pct"/>
            <w:tcBorders>
              <w:top w:val="double" w:sz="4" w:space="0" w:color="auto"/>
              <w:bottom w:val="double" w:sz="4" w:space="0" w:color="auto"/>
            </w:tcBorders>
            <w:vAlign w:val="center"/>
          </w:tcPr>
          <w:p w:rsidR="00C7131B" w:rsidRPr="00E90D3B" w:rsidRDefault="00C7131B" w:rsidP="00C11ACA">
            <w:pPr>
              <w:tabs>
                <w:tab w:val="decimal" w:pos="179"/>
              </w:tabs>
              <w:spacing w:line="240" w:lineRule="auto"/>
              <w:jc w:val="center"/>
              <w:rPr>
                <w:rFonts w:cs="Times New Roman"/>
                <w:sz w:val="20"/>
                <w:szCs w:val="20"/>
              </w:rPr>
            </w:pPr>
            <w:r>
              <w:rPr>
                <w:rFonts w:cs="Times New Roman"/>
                <w:sz w:val="20"/>
                <w:szCs w:val="20"/>
              </w:rPr>
              <w:t xml:space="preserve">  3.760</w:t>
            </w:r>
          </w:p>
        </w:tc>
        <w:tc>
          <w:tcPr>
            <w:tcW w:w="457" w:type="pct"/>
            <w:tcBorders>
              <w:top w:val="double" w:sz="4" w:space="0" w:color="auto"/>
              <w:left w:val="single" w:sz="4" w:space="0" w:color="auto"/>
              <w:bottom w:val="double" w:sz="4" w:space="0" w:color="auto"/>
              <w:right w:val="double" w:sz="4" w:space="0" w:color="auto"/>
            </w:tcBorders>
            <w:vAlign w:val="center"/>
          </w:tcPr>
          <w:p w:rsidR="00C7131B" w:rsidRPr="00596EE2" w:rsidRDefault="00C11ACA" w:rsidP="00C11ACA">
            <w:pPr>
              <w:tabs>
                <w:tab w:val="decimal" w:pos="304"/>
              </w:tabs>
              <w:spacing w:line="240" w:lineRule="auto"/>
              <w:rPr>
                <w:rFonts w:cs="Times New Roman"/>
                <w:sz w:val="20"/>
                <w:szCs w:val="20"/>
              </w:rPr>
            </w:pPr>
            <w:r>
              <w:rPr>
                <w:rFonts w:cs="Times New Roman"/>
                <w:sz w:val="20"/>
                <w:szCs w:val="20"/>
              </w:rPr>
              <w:t xml:space="preserve">  </w:t>
            </w:r>
            <w:r w:rsidR="00C7131B" w:rsidRPr="00596EE2">
              <w:rPr>
                <w:rFonts w:cs="Times New Roman"/>
                <w:sz w:val="20"/>
                <w:szCs w:val="20"/>
              </w:rPr>
              <w:t>11.905</w:t>
            </w:r>
          </w:p>
        </w:tc>
        <w:tc>
          <w:tcPr>
            <w:tcW w:w="458" w:type="pct"/>
            <w:tcBorders>
              <w:top w:val="double" w:sz="4" w:space="0" w:color="auto"/>
              <w:left w:val="single" w:sz="4" w:space="0" w:color="auto"/>
              <w:bottom w:val="double" w:sz="4" w:space="0" w:color="auto"/>
              <w:right w:val="double" w:sz="4" w:space="0" w:color="auto"/>
            </w:tcBorders>
            <w:vAlign w:val="center"/>
          </w:tcPr>
          <w:p w:rsidR="00C7131B" w:rsidRPr="00DC3AB3" w:rsidRDefault="00C7131B" w:rsidP="00C11ACA">
            <w:pPr>
              <w:tabs>
                <w:tab w:val="decimal" w:pos="159"/>
              </w:tabs>
              <w:spacing w:line="240" w:lineRule="auto"/>
              <w:jc w:val="center"/>
              <w:rPr>
                <w:rFonts w:cs="Times New Roman"/>
                <w:sz w:val="20"/>
                <w:szCs w:val="20"/>
              </w:rPr>
            </w:pPr>
            <w:r w:rsidRPr="00DC3AB3">
              <w:rPr>
                <w:rFonts w:cs="Times New Roman"/>
                <w:sz w:val="20"/>
                <w:szCs w:val="20"/>
              </w:rPr>
              <w:t>0.0004</w:t>
            </w:r>
            <w:r>
              <w:rPr>
                <w:rFonts w:cs="Times New Roman"/>
                <w:sz w:val="20"/>
                <w:szCs w:val="20"/>
              </w:rPr>
              <w:t>0</w:t>
            </w:r>
          </w:p>
        </w:tc>
      </w:tr>
      <w:tr w:rsidR="00C11ACA" w:rsidRPr="00DC25B8" w:rsidTr="00C11ACA">
        <w:trPr>
          <w:trHeight w:val="385"/>
        </w:trPr>
        <w:tc>
          <w:tcPr>
            <w:tcW w:w="467" w:type="pct"/>
            <w:tcBorders>
              <w:top w:val="double" w:sz="4" w:space="0" w:color="auto"/>
              <w:left w:val="double" w:sz="4" w:space="0" w:color="auto"/>
              <w:bottom w:val="single" w:sz="4" w:space="0" w:color="auto"/>
              <w:right w:val="double" w:sz="4" w:space="0" w:color="auto"/>
            </w:tcBorders>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0"/>
                <w:sz w:val="20"/>
                <w:szCs w:val="20"/>
              </w:rPr>
              <w:object w:dxaOrig="360" w:dyaOrig="340">
                <v:shape id="_x0000_i1711" type="#_x0000_t75" style="width:19.5pt;height:19.5pt" o:ole="">
                  <v:imagedata r:id="rId1291" o:title=""/>
                </v:shape>
                <o:OLEObject Type="Embed" ProgID="Equation.3" ShapeID="_x0000_i1711" DrawAspect="Content" ObjectID="_1498381343" r:id="rId1292"/>
              </w:object>
            </w:r>
          </w:p>
        </w:tc>
        <w:tc>
          <w:tcPr>
            <w:tcW w:w="413" w:type="pct"/>
            <w:tcBorders>
              <w:top w:val="double" w:sz="4" w:space="0" w:color="auto"/>
              <w:left w:val="double" w:sz="4" w:space="0" w:color="auto"/>
              <w:bottom w:val="single" w:sz="4" w:space="0" w:color="auto"/>
              <w:right w:val="double" w:sz="4" w:space="0" w:color="auto"/>
            </w:tcBorders>
            <w:vAlign w:val="center"/>
          </w:tcPr>
          <w:p w:rsidR="00C7131B" w:rsidRPr="00DC25B8" w:rsidRDefault="00C7131B" w:rsidP="00C11ACA">
            <w:pPr>
              <w:tabs>
                <w:tab w:val="decimal" w:pos="267"/>
              </w:tabs>
              <w:spacing w:line="240" w:lineRule="auto"/>
              <w:rPr>
                <w:rFonts w:cs="Times New Roman"/>
                <w:color w:val="000000"/>
                <w:sz w:val="20"/>
                <w:szCs w:val="20"/>
              </w:rPr>
            </w:pPr>
            <w:r w:rsidRPr="00DC25B8">
              <w:rPr>
                <w:rFonts w:cs="Times New Roman"/>
                <w:color w:val="000000"/>
                <w:sz w:val="20"/>
                <w:szCs w:val="20"/>
              </w:rPr>
              <w:t>1.50</w:t>
            </w:r>
          </w:p>
        </w:tc>
        <w:tc>
          <w:tcPr>
            <w:tcW w:w="468" w:type="pct"/>
            <w:tcBorders>
              <w:top w:val="double" w:sz="4" w:space="0" w:color="auto"/>
              <w:left w:val="double" w:sz="4" w:space="0" w:color="auto"/>
              <w:bottom w:val="single" w:sz="4" w:space="0" w:color="auto"/>
            </w:tcBorders>
            <w:vAlign w:val="center"/>
          </w:tcPr>
          <w:p w:rsidR="00C7131B" w:rsidRPr="00E90D3B" w:rsidRDefault="00C7131B" w:rsidP="00C11ACA">
            <w:pPr>
              <w:tabs>
                <w:tab w:val="decimal" w:pos="99"/>
              </w:tabs>
              <w:spacing w:line="240" w:lineRule="auto"/>
              <w:jc w:val="center"/>
              <w:rPr>
                <w:rFonts w:cs="Times New Roman"/>
                <w:sz w:val="20"/>
                <w:szCs w:val="20"/>
              </w:rPr>
            </w:pPr>
            <w:r w:rsidRPr="00E90D3B">
              <w:rPr>
                <w:rFonts w:cs="Times New Roman"/>
                <w:sz w:val="20"/>
                <w:szCs w:val="20"/>
              </w:rPr>
              <w:t>1.472</w:t>
            </w:r>
          </w:p>
        </w:tc>
        <w:tc>
          <w:tcPr>
            <w:tcW w:w="365" w:type="pct"/>
            <w:tcBorders>
              <w:top w:val="double" w:sz="4" w:space="0" w:color="auto"/>
              <w:bottom w:val="single" w:sz="4" w:space="0" w:color="auto"/>
            </w:tcBorders>
            <w:vAlign w:val="center"/>
          </w:tcPr>
          <w:p w:rsidR="00C7131B" w:rsidRPr="00E90D3B" w:rsidRDefault="00C7131B" w:rsidP="00C11ACA">
            <w:pPr>
              <w:tabs>
                <w:tab w:val="decimal" w:pos="82"/>
              </w:tabs>
              <w:spacing w:line="240" w:lineRule="auto"/>
              <w:jc w:val="center"/>
              <w:rPr>
                <w:rFonts w:cs="Times New Roman"/>
                <w:sz w:val="20"/>
                <w:szCs w:val="20"/>
              </w:rPr>
            </w:pPr>
            <w:r w:rsidRPr="00E90D3B">
              <w:rPr>
                <w:rFonts w:cs="Times New Roman"/>
                <w:sz w:val="20"/>
                <w:szCs w:val="20"/>
              </w:rPr>
              <w:t>0.028</w:t>
            </w:r>
          </w:p>
        </w:tc>
        <w:tc>
          <w:tcPr>
            <w:tcW w:w="435" w:type="pct"/>
            <w:tcBorders>
              <w:top w:val="double" w:sz="4" w:space="0" w:color="auto"/>
              <w:bottom w:val="single" w:sz="4" w:space="0" w:color="auto"/>
              <w:right w:val="single" w:sz="4" w:space="0" w:color="auto"/>
            </w:tcBorders>
            <w:vAlign w:val="center"/>
          </w:tcPr>
          <w:p w:rsidR="00C7131B" w:rsidRPr="00E90D3B" w:rsidRDefault="00C7131B" w:rsidP="00C11ACA">
            <w:pPr>
              <w:tabs>
                <w:tab w:val="decimal" w:pos="87"/>
              </w:tabs>
              <w:spacing w:line="240" w:lineRule="auto"/>
              <w:jc w:val="center"/>
              <w:rPr>
                <w:rFonts w:cs="Times New Roman"/>
                <w:sz w:val="20"/>
                <w:szCs w:val="20"/>
              </w:rPr>
            </w:pPr>
            <w:r w:rsidRPr="00E90D3B">
              <w:rPr>
                <w:rFonts w:cs="Times New Roman"/>
                <w:sz w:val="20"/>
                <w:szCs w:val="20"/>
              </w:rPr>
              <w:t>1.894</w:t>
            </w:r>
          </w:p>
        </w:tc>
        <w:tc>
          <w:tcPr>
            <w:tcW w:w="428" w:type="pct"/>
            <w:tcBorders>
              <w:top w:val="double" w:sz="4" w:space="0" w:color="auto"/>
              <w:left w:val="double" w:sz="4" w:space="0" w:color="auto"/>
              <w:bottom w:val="single" w:sz="4" w:space="0" w:color="auto"/>
            </w:tcBorders>
            <w:vAlign w:val="center"/>
          </w:tcPr>
          <w:p w:rsidR="00C7131B" w:rsidRPr="00E90D3B" w:rsidRDefault="00C7131B" w:rsidP="00C11ACA">
            <w:pPr>
              <w:tabs>
                <w:tab w:val="decimal" w:pos="133"/>
              </w:tabs>
              <w:spacing w:line="240" w:lineRule="auto"/>
              <w:jc w:val="center"/>
              <w:rPr>
                <w:rFonts w:cs="Times New Roman"/>
                <w:sz w:val="20"/>
                <w:szCs w:val="20"/>
              </w:rPr>
            </w:pPr>
            <w:r w:rsidRPr="00E90D3B">
              <w:rPr>
                <w:rFonts w:cs="Times New Roman"/>
                <w:sz w:val="20"/>
                <w:szCs w:val="20"/>
              </w:rPr>
              <w:t>0.158</w:t>
            </w:r>
          </w:p>
        </w:tc>
        <w:tc>
          <w:tcPr>
            <w:tcW w:w="551" w:type="pct"/>
            <w:tcBorders>
              <w:top w:val="double" w:sz="4" w:space="0" w:color="auto"/>
              <w:bottom w:val="single" w:sz="4" w:space="0" w:color="auto"/>
            </w:tcBorders>
            <w:vAlign w:val="center"/>
          </w:tcPr>
          <w:p w:rsidR="00C7131B" w:rsidRPr="00E90D3B" w:rsidRDefault="00C7131B" w:rsidP="00C11ACA">
            <w:pPr>
              <w:tabs>
                <w:tab w:val="decimal" w:pos="181"/>
              </w:tabs>
              <w:spacing w:line="240" w:lineRule="auto"/>
              <w:jc w:val="center"/>
              <w:rPr>
                <w:rFonts w:cs="Times New Roman"/>
                <w:sz w:val="20"/>
                <w:szCs w:val="20"/>
              </w:rPr>
            </w:pPr>
            <w:r w:rsidRPr="00E90D3B">
              <w:rPr>
                <w:rFonts w:cs="Times New Roman"/>
                <w:sz w:val="20"/>
                <w:szCs w:val="20"/>
              </w:rPr>
              <w:t>10.533</w:t>
            </w:r>
          </w:p>
        </w:tc>
        <w:tc>
          <w:tcPr>
            <w:tcW w:w="409" w:type="pct"/>
            <w:tcBorders>
              <w:top w:val="double" w:sz="4" w:space="0" w:color="auto"/>
              <w:bottom w:val="single" w:sz="4" w:space="0" w:color="auto"/>
            </w:tcBorders>
            <w:vAlign w:val="center"/>
          </w:tcPr>
          <w:p w:rsidR="00C7131B" w:rsidRPr="00E90D3B" w:rsidRDefault="00C7131B" w:rsidP="00C11ACA">
            <w:pPr>
              <w:tabs>
                <w:tab w:val="decimal" w:pos="38"/>
              </w:tabs>
              <w:spacing w:line="240" w:lineRule="auto"/>
              <w:jc w:val="center"/>
              <w:rPr>
                <w:rFonts w:cs="Times New Roman"/>
                <w:sz w:val="20"/>
                <w:szCs w:val="20"/>
              </w:rPr>
            </w:pPr>
            <w:r w:rsidRPr="00E90D3B">
              <w:rPr>
                <w:rFonts w:cs="Times New Roman"/>
                <w:sz w:val="20"/>
                <w:szCs w:val="20"/>
              </w:rPr>
              <w:t>0.119</w:t>
            </w:r>
          </w:p>
        </w:tc>
        <w:tc>
          <w:tcPr>
            <w:tcW w:w="550" w:type="pct"/>
            <w:tcBorders>
              <w:top w:val="double" w:sz="4" w:space="0" w:color="auto"/>
              <w:bottom w:val="single" w:sz="4" w:space="0" w:color="auto"/>
            </w:tcBorders>
            <w:vAlign w:val="center"/>
          </w:tcPr>
          <w:p w:rsidR="00C7131B" w:rsidRPr="00E90D3B" w:rsidRDefault="00C7131B" w:rsidP="00C11ACA">
            <w:pPr>
              <w:tabs>
                <w:tab w:val="decimal" w:pos="179"/>
              </w:tabs>
              <w:spacing w:line="240" w:lineRule="auto"/>
              <w:jc w:val="center"/>
              <w:rPr>
                <w:rFonts w:cs="Times New Roman"/>
                <w:sz w:val="20"/>
                <w:szCs w:val="20"/>
              </w:rPr>
            </w:pPr>
            <w:r>
              <w:rPr>
                <w:rFonts w:cs="Times New Roman"/>
                <w:sz w:val="20"/>
                <w:szCs w:val="20"/>
              </w:rPr>
              <w:t xml:space="preserve">  </w:t>
            </w:r>
            <w:r w:rsidRPr="00E90D3B">
              <w:rPr>
                <w:rFonts w:cs="Times New Roman"/>
                <w:sz w:val="20"/>
                <w:szCs w:val="20"/>
              </w:rPr>
              <w:t>7.933</w:t>
            </w:r>
          </w:p>
        </w:tc>
        <w:tc>
          <w:tcPr>
            <w:tcW w:w="457" w:type="pct"/>
            <w:tcBorders>
              <w:top w:val="double" w:sz="4" w:space="0" w:color="auto"/>
              <w:left w:val="single" w:sz="4" w:space="0" w:color="auto"/>
              <w:bottom w:val="single" w:sz="4" w:space="0" w:color="auto"/>
              <w:right w:val="double" w:sz="4" w:space="0" w:color="auto"/>
            </w:tcBorders>
            <w:vAlign w:val="center"/>
          </w:tcPr>
          <w:p w:rsidR="00C7131B" w:rsidRPr="00596EE2" w:rsidRDefault="00C7131B" w:rsidP="00C11ACA">
            <w:pPr>
              <w:tabs>
                <w:tab w:val="decimal" w:pos="304"/>
              </w:tabs>
              <w:spacing w:line="240" w:lineRule="auto"/>
              <w:jc w:val="center"/>
              <w:rPr>
                <w:rFonts w:cs="Times New Roman"/>
                <w:sz w:val="20"/>
                <w:szCs w:val="20"/>
              </w:rPr>
            </w:pPr>
            <w:r w:rsidRPr="00596EE2">
              <w:rPr>
                <w:rFonts w:cs="Times New Roman"/>
                <w:sz w:val="20"/>
                <w:szCs w:val="20"/>
              </w:rPr>
              <w:t>24.684</w:t>
            </w:r>
          </w:p>
        </w:tc>
        <w:tc>
          <w:tcPr>
            <w:tcW w:w="458" w:type="pct"/>
            <w:tcBorders>
              <w:top w:val="double" w:sz="4" w:space="0" w:color="auto"/>
              <w:left w:val="single" w:sz="4" w:space="0" w:color="auto"/>
              <w:bottom w:val="single" w:sz="4" w:space="0" w:color="auto"/>
              <w:right w:val="double" w:sz="4" w:space="0" w:color="auto"/>
            </w:tcBorders>
            <w:vAlign w:val="center"/>
          </w:tcPr>
          <w:p w:rsidR="00C7131B" w:rsidRPr="00DC3AB3" w:rsidRDefault="00C7131B" w:rsidP="00C11ACA">
            <w:pPr>
              <w:tabs>
                <w:tab w:val="decimal" w:pos="159"/>
              </w:tabs>
              <w:spacing w:line="240" w:lineRule="auto"/>
              <w:jc w:val="center"/>
              <w:rPr>
                <w:rFonts w:cs="Times New Roman"/>
                <w:sz w:val="20"/>
                <w:szCs w:val="20"/>
              </w:rPr>
            </w:pPr>
            <w:r w:rsidRPr="00DC3AB3">
              <w:rPr>
                <w:rFonts w:cs="Times New Roman"/>
                <w:sz w:val="20"/>
                <w:szCs w:val="20"/>
              </w:rPr>
              <w:t>0.00075</w:t>
            </w:r>
          </w:p>
        </w:tc>
      </w:tr>
      <w:tr w:rsidR="00C11ACA" w:rsidRPr="00DC25B8" w:rsidTr="00C11ACA">
        <w:trPr>
          <w:trHeight w:val="385"/>
        </w:trPr>
        <w:tc>
          <w:tcPr>
            <w:tcW w:w="467" w:type="pct"/>
            <w:tcBorders>
              <w:top w:val="single" w:sz="4" w:space="0" w:color="auto"/>
              <w:left w:val="double" w:sz="4" w:space="0" w:color="auto"/>
              <w:bottom w:val="single" w:sz="4" w:space="0" w:color="auto"/>
              <w:right w:val="double" w:sz="4" w:space="0" w:color="auto"/>
            </w:tcBorders>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0"/>
                <w:sz w:val="20"/>
                <w:szCs w:val="20"/>
              </w:rPr>
              <w:object w:dxaOrig="380" w:dyaOrig="340">
                <v:shape id="_x0000_i1712" type="#_x0000_t75" style="width:16.5pt;height:19.5pt" o:ole="">
                  <v:imagedata r:id="rId1293" o:title=""/>
                </v:shape>
                <o:OLEObject Type="Embed" ProgID="Equation.3" ShapeID="_x0000_i1712" DrawAspect="Content" ObjectID="_1498381344" r:id="rId1294"/>
              </w:object>
            </w:r>
          </w:p>
        </w:tc>
        <w:tc>
          <w:tcPr>
            <w:tcW w:w="413" w:type="pct"/>
            <w:tcBorders>
              <w:top w:val="single" w:sz="4" w:space="0" w:color="auto"/>
              <w:left w:val="double" w:sz="4" w:space="0" w:color="auto"/>
              <w:bottom w:val="single" w:sz="4" w:space="0" w:color="auto"/>
              <w:right w:val="double" w:sz="4" w:space="0" w:color="auto"/>
            </w:tcBorders>
            <w:vAlign w:val="center"/>
          </w:tcPr>
          <w:p w:rsidR="00C7131B" w:rsidRPr="00DC25B8" w:rsidRDefault="00C7131B" w:rsidP="00C11ACA">
            <w:pPr>
              <w:tabs>
                <w:tab w:val="decimal" w:pos="267"/>
              </w:tabs>
              <w:spacing w:line="240" w:lineRule="auto"/>
              <w:rPr>
                <w:rFonts w:cs="Times New Roman"/>
                <w:color w:val="000000"/>
                <w:sz w:val="20"/>
                <w:szCs w:val="20"/>
              </w:rPr>
            </w:pPr>
            <w:r w:rsidRPr="00DC25B8">
              <w:rPr>
                <w:rFonts w:cs="Times New Roman"/>
                <w:color w:val="000000"/>
                <w:sz w:val="20"/>
                <w:szCs w:val="20"/>
              </w:rPr>
              <w:t>1.50</w:t>
            </w:r>
          </w:p>
        </w:tc>
        <w:tc>
          <w:tcPr>
            <w:tcW w:w="468" w:type="pct"/>
            <w:tcBorders>
              <w:top w:val="single" w:sz="4" w:space="0" w:color="auto"/>
              <w:left w:val="double" w:sz="4" w:space="0" w:color="auto"/>
              <w:bottom w:val="single" w:sz="4" w:space="0" w:color="auto"/>
            </w:tcBorders>
            <w:vAlign w:val="center"/>
          </w:tcPr>
          <w:p w:rsidR="00C7131B" w:rsidRPr="00E90D3B" w:rsidRDefault="00C7131B" w:rsidP="00C11ACA">
            <w:pPr>
              <w:tabs>
                <w:tab w:val="decimal" w:pos="99"/>
              </w:tabs>
              <w:spacing w:line="240" w:lineRule="auto"/>
              <w:jc w:val="center"/>
              <w:rPr>
                <w:rFonts w:cs="Times New Roman"/>
                <w:sz w:val="20"/>
                <w:szCs w:val="20"/>
              </w:rPr>
            </w:pPr>
            <w:r w:rsidRPr="00E90D3B">
              <w:rPr>
                <w:rFonts w:cs="Times New Roman"/>
                <w:sz w:val="20"/>
                <w:szCs w:val="20"/>
              </w:rPr>
              <w:t>1.453</w:t>
            </w:r>
          </w:p>
        </w:tc>
        <w:tc>
          <w:tcPr>
            <w:tcW w:w="365" w:type="pct"/>
            <w:tcBorders>
              <w:top w:val="single" w:sz="4" w:space="0" w:color="auto"/>
              <w:bottom w:val="single" w:sz="4" w:space="0" w:color="auto"/>
            </w:tcBorders>
            <w:vAlign w:val="center"/>
          </w:tcPr>
          <w:p w:rsidR="00C7131B" w:rsidRPr="00E90D3B" w:rsidRDefault="00C7131B" w:rsidP="00C11ACA">
            <w:pPr>
              <w:tabs>
                <w:tab w:val="decimal" w:pos="82"/>
              </w:tabs>
              <w:spacing w:line="240" w:lineRule="auto"/>
              <w:jc w:val="center"/>
              <w:rPr>
                <w:rFonts w:cs="Times New Roman"/>
                <w:sz w:val="20"/>
                <w:szCs w:val="20"/>
              </w:rPr>
            </w:pPr>
            <w:r w:rsidRPr="00E90D3B">
              <w:rPr>
                <w:rFonts w:cs="Times New Roman"/>
                <w:sz w:val="20"/>
                <w:szCs w:val="20"/>
              </w:rPr>
              <w:t>0.047</w:t>
            </w:r>
          </w:p>
        </w:tc>
        <w:tc>
          <w:tcPr>
            <w:tcW w:w="435" w:type="pct"/>
            <w:tcBorders>
              <w:top w:val="single" w:sz="4" w:space="0" w:color="auto"/>
              <w:bottom w:val="single" w:sz="4" w:space="0" w:color="auto"/>
              <w:right w:val="single" w:sz="4" w:space="0" w:color="auto"/>
            </w:tcBorders>
            <w:vAlign w:val="center"/>
          </w:tcPr>
          <w:p w:rsidR="00C7131B" w:rsidRPr="00E90D3B" w:rsidRDefault="00C7131B" w:rsidP="00C11ACA">
            <w:pPr>
              <w:tabs>
                <w:tab w:val="decimal" w:pos="87"/>
              </w:tabs>
              <w:spacing w:line="240" w:lineRule="auto"/>
              <w:jc w:val="center"/>
              <w:rPr>
                <w:rFonts w:cs="Times New Roman"/>
                <w:sz w:val="20"/>
                <w:szCs w:val="20"/>
              </w:rPr>
            </w:pPr>
            <w:r w:rsidRPr="00E90D3B">
              <w:rPr>
                <w:rFonts w:cs="Times New Roman"/>
                <w:sz w:val="20"/>
                <w:szCs w:val="20"/>
              </w:rPr>
              <w:t>3.119</w:t>
            </w:r>
          </w:p>
        </w:tc>
        <w:tc>
          <w:tcPr>
            <w:tcW w:w="428" w:type="pct"/>
            <w:tcBorders>
              <w:top w:val="single" w:sz="4" w:space="0" w:color="auto"/>
              <w:left w:val="double" w:sz="4" w:space="0" w:color="auto"/>
              <w:bottom w:val="single" w:sz="4" w:space="0" w:color="auto"/>
            </w:tcBorders>
            <w:vAlign w:val="center"/>
          </w:tcPr>
          <w:p w:rsidR="00C7131B" w:rsidRPr="00E90D3B" w:rsidRDefault="00C7131B" w:rsidP="00C11ACA">
            <w:pPr>
              <w:tabs>
                <w:tab w:val="decimal" w:pos="133"/>
              </w:tabs>
              <w:spacing w:line="240" w:lineRule="auto"/>
              <w:jc w:val="center"/>
              <w:rPr>
                <w:rFonts w:cs="Times New Roman"/>
                <w:sz w:val="20"/>
                <w:szCs w:val="20"/>
              </w:rPr>
            </w:pPr>
            <w:r w:rsidRPr="00E90D3B">
              <w:rPr>
                <w:rFonts w:cs="Times New Roman"/>
                <w:sz w:val="20"/>
                <w:szCs w:val="20"/>
              </w:rPr>
              <w:t>0.064</w:t>
            </w:r>
          </w:p>
        </w:tc>
        <w:tc>
          <w:tcPr>
            <w:tcW w:w="551" w:type="pct"/>
            <w:tcBorders>
              <w:top w:val="single" w:sz="4" w:space="0" w:color="auto"/>
              <w:bottom w:val="single" w:sz="4" w:space="0" w:color="auto"/>
            </w:tcBorders>
            <w:vAlign w:val="center"/>
          </w:tcPr>
          <w:p w:rsidR="00C7131B" w:rsidRPr="00E90D3B" w:rsidRDefault="00C7131B" w:rsidP="00C11ACA">
            <w:pPr>
              <w:tabs>
                <w:tab w:val="decimal" w:pos="181"/>
              </w:tabs>
              <w:spacing w:line="240" w:lineRule="auto"/>
              <w:jc w:val="center"/>
              <w:rPr>
                <w:rFonts w:cs="Times New Roman"/>
                <w:sz w:val="20"/>
                <w:szCs w:val="20"/>
              </w:rPr>
            </w:pPr>
            <w:r>
              <w:rPr>
                <w:rFonts w:cs="Times New Roman"/>
                <w:sz w:val="20"/>
                <w:szCs w:val="20"/>
              </w:rPr>
              <w:t xml:space="preserve">  </w:t>
            </w:r>
            <w:r w:rsidRPr="00E90D3B">
              <w:rPr>
                <w:rFonts w:cs="Times New Roman"/>
                <w:sz w:val="20"/>
                <w:szCs w:val="20"/>
              </w:rPr>
              <w:t>4.267</w:t>
            </w:r>
          </w:p>
        </w:tc>
        <w:tc>
          <w:tcPr>
            <w:tcW w:w="409" w:type="pct"/>
            <w:tcBorders>
              <w:top w:val="single" w:sz="4" w:space="0" w:color="auto"/>
              <w:bottom w:val="single" w:sz="4" w:space="0" w:color="auto"/>
            </w:tcBorders>
            <w:vAlign w:val="center"/>
          </w:tcPr>
          <w:p w:rsidR="00C7131B" w:rsidRPr="00E90D3B" w:rsidRDefault="00C7131B" w:rsidP="00C11ACA">
            <w:pPr>
              <w:tabs>
                <w:tab w:val="decimal" w:pos="38"/>
              </w:tabs>
              <w:spacing w:line="240" w:lineRule="auto"/>
              <w:jc w:val="center"/>
              <w:rPr>
                <w:rFonts w:cs="Times New Roman"/>
                <w:sz w:val="20"/>
                <w:szCs w:val="20"/>
              </w:rPr>
            </w:pPr>
            <w:r>
              <w:rPr>
                <w:rFonts w:cs="Times New Roman"/>
                <w:sz w:val="20"/>
                <w:szCs w:val="20"/>
              </w:rPr>
              <w:t>0.038</w:t>
            </w:r>
          </w:p>
        </w:tc>
        <w:tc>
          <w:tcPr>
            <w:tcW w:w="550" w:type="pct"/>
            <w:tcBorders>
              <w:top w:val="single" w:sz="4" w:space="0" w:color="auto"/>
              <w:bottom w:val="single" w:sz="4" w:space="0" w:color="auto"/>
            </w:tcBorders>
            <w:vAlign w:val="center"/>
          </w:tcPr>
          <w:p w:rsidR="00C7131B" w:rsidRPr="00E90D3B" w:rsidRDefault="00C7131B" w:rsidP="00C11ACA">
            <w:pPr>
              <w:tabs>
                <w:tab w:val="decimal" w:pos="179"/>
              </w:tabs>
              <w:spacing w:line="240" w:lineRule="auto"/>
              <w:jc w:val="center"/>
              <w:rPr>
                <w:rFonts w:cs="Times New Roman"/>
                <w:sz w:val="20"/>
                <w:szCs w:val="20"/>
              </w:rPr>
            </w:pPr>
            <w:r>
              <w:rPr>
                <w:rFonts w:cs="Times New Roman"/>
                <w:sz w:val="20"/>
                <w:szCs w:val="20"/>
              </w:rPr>
              <w:t xml:space="preserve">  2.533</w:t>
            </w:r>
          </w:p>
        </w:tc>
        <w:tc>
          <w:tcPr>
            <w:tcW w:w="457" w:type="pct"/>
            <w:tcBorders>
              <w:top w:val="single" w:sz="4" w:space="0" w:color="auto"/>
              <w:left w:val="single" w:sz="4" w:space="0" w:color="auto"/>
              <w:bottom w:val="single" w:sz="4" w:space="0" w:color="auto"/>
              <w:right w:val="double" w:sz="4" w:space="0" w:color="auto"/>
            </w:tcBorders>
            <w:vAlign w:val="center"/>
          </w:tcPr>
          <w:p w:rsidR="00C7131B" w:rsidRPr="00596EE2" w:rsidRDefault="00C7131B" w:rsidP="00C11ACA">
            <w:pPr>
              <w:tabs>
                <w:tab w:val="decimal" w:pos="304"/>
              </w:tabs>
              <w:spacing w:line="240" w:lineRule="auto"/>
              <w:jc w:val="center"/>
              <w:rPr>
                <w:rFonts w:cs="Times New Roman"/>
                <w:sz w:val="20"/>
                <w:szCs w:val="20"/>
              </w:rPr>
            </w:pPr>
            <w:r>
              <w:rPr>
                <w:rFonts w:cs="Times New Roman"/>
                <w:sz w:val="20"/>
                <w:szCs w:val="20"/>
              </w:rPr>
              <w:t xml:space="preserve"> 4</w:t>
            </w:r>
            <w:r w:rsidRPr="00596EE2">
              <w:rPr>
                <w:rFonts w:cs="Times New Roman"/>
                <w:sz w:val="20"/>
                <w:szCs w:val="20"/>
              </w:rPr>
              <w:t>0.625</w:t>
            </w:r>
          </w:p>
        </w:tc>
        <w:tc>
          <w:tcPr>
            <w:tcW w:w="458" w:type="pct"/>
            <w:tcBorders>
              <w:top w:val="single" w:sz="4" w:space="0" w:color="auto"/>
              <w:left w:val="single" w:sz="4" w:space="0" w:color="auto"/>
              <w:bottom w:val="single" w:sz="4" w:space="0" w:color="auto"/>
              <w:right w:val="double" w:sz="4" w:space="0" w:color="auto"/>
            </w:tcBorders>
            <w:vAlign w:val="center"/>
          </w:tcPr>
          <w:p w:rsidR="00C7131B" w:rsidRPr="00DC3AB3" w:rsidRDefault="00C7131B" w:rsidP="00C11ACA">
            <w:pPr>
              <w:tabs>
                <w:tab w:val="decimal" w:pos="159"/>
              </w:tabs>
              <w:spacing w:line="240" w:lineRule="auto"/>
              <w:jc w:val="center"/>
              <w:rPr>
                <w:rFonts w:cs="Times New Roman"/>
                <w:sz w:val="20"/>
                <w:szCs w:val="20"/>
              </w:rPr>
            </w:pPr>
            <w:r w:rsidRPr="00DC3AB3">
              <w:rPr>
                <w:rFonts w:cs="Times New Roman"/>
                <w:sz w:val="20"/>
                <w:szCs w:val="20"/>
              </w:rPr>
              <w:t>0.00089</w:t>
            </w:r>
          </w:p>
        </w:tc>
      </w:tr>
      <w:tr w:rsidR="00C11ACA" w:rsidRPr="00DC25B8" w:rsidTr="00C11ACA">
        <w:trPr>
          <w:trHeight w:val="385"/>
        </w:trPr>
        <w:tc>
          <w:tcPr>
            <w:tcW w:w="467" w:type="pct"/>
            <w:tcBorders>
              <w:left w:val="double" w:sz="4" w:space="0" w:color="auto"/>
              <w:bottom w:val="double" w:sz="4" w:space="0" w:color="auto"/>
              <w:right w:val="double" w:sz="4" w:space="0" w:color="auto"/>
            </w:tcBorders>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2"/>
                <w:sz w:val="20"/>
                <w:szCs w:val="20"/>
              </w:rPr>
              <w:object w:dxaOrig="380" w:dyaOrig="360">
                <v:shape id="_x0000_i1713" type="#_x0000_t75" style="width:16.5pt;height:19.5pt" o:ole="">
                  <v:imagedata r:id="rId1295" o:title=""/>
                </v:shape>
                <o:OLEObject Type="Embed" ProgID="Equation.3" ShapeID="_x0000_i1713" DrawAspect="Content" ObjectID="_1498381345" r:id="rId1296"/>
              </w:object>
            </w:r>
          </w:p>
        </w:tc>
        <w:tc>
          <w:tcPr>
            <w:tcW w:w="413" w:type="pct"/>
            <w:tcBorders>
              <w:left w:val="double" w:sz="4" w:space="0" w:color="auto"/>
              <w:bottom w:val="double" w:sz="4" w:space="0" w:color="auto"/>
              <w:right w:val="double" w:sz="4" w:space="0" w:color="auto"/>
            </w:tcBorders>
            <w:vAlign w:val="center"/>
          </w:tcPr>
          <w:p w:rsidR="00C7131B" w:rsidRPr="00DC25B8" w:rsidRDefault="00C7131B" w:rsidP="00C11ACA">
            <w:pPr>
              <w:tabs>
                <w:tab w:val="decimal" w:pos="267"/>
              </w:tabs>
              <w:spacing w:line="240" w:lineRule="auto"/>
              <w:rPr>
                <w:rFonts w:cs="Times New Roman"/>
                <w:color w:val="000000"/>
                <w:sz w:val="20"/>
                <w:szCs w:val="20"/>
              </w:rPr>
            </w:pPr>
            <w:r w:rsidRPr="00DC25B8">
              <w:rPr>
                <w:rFonts w:cs="Times New Roman"/>
                <w:color w:val="000000"/>
                <w:sz w:val="20"/>
                <w:szCs w:val="20"/>
              </w:rPr>
              <w:t>1.50</w:t>
            </w:r>
          </w:p>
        </w:tc>
        <w:tc>
          <w:tcPr>
            <w:tcW w:w="468" w:type="pct"/>
            <w:tcBorders>
              <w:left w:val="double" w:sz="4" w:space="0" w:color="auto"/>
              <w:bottom w:val="double" w:sz="4" w:space="0" w:color="auto"/>
            </w:tcBorders>
            <w:vAlign w:val="center"/>
          </w:tcPr>
          <w:p w:rsidR="00C7131B" w:rsidRPr="00E90D3B" w:rsidRDefault="00C7131B" w:rsidP="00C11ACA">
            <w:pPr>
              <w:tabs>
                <w:tab w:val="decimal" w:pos="99"/>
              </w:tabs>
              <w:spacing w:line="240" w:lineRule="auto"/>
              <w:jc w:val="center"/>
              <w:rPr>
                <w:rFonts w:cs="Times New Roman"/>
                <w:sz w:val="20"/>
                <w:szCs w:val="20"/>
              </w:rPr>
            </w:pPr>
            <w:r w:rsidRPr="00E90D3B">
              <w:rPr>
                <w:rFonts w:cs="Times New Roman"/>
                <w:sz w:val="20"/>
                <w:szCs w:val="20"/>
              </w:rPr>
              <w:t>1.524</w:t>
            </w:r>
          </w:p>
        </w:tc>
        <w:tc>
          <w:tcPr>
            <w:tcW w:w="365" w:type="pct"/>
            <w:tcBorders>
              <w:bottom w:val="double" w:sz="4" w:space="0" w:color="auto"/>
            </w:tcBorders>
            <w:vAlign w:val="center"/>
          </w:tcPr>
          <w:p w:rsidR="00C7131B" w:rsidRPr="00E90D3B" w:rsidRDefault="00C7131B" w:rsidP="00C11ACA">
            <w:pPr>
              <w:tabs>
                <w:tab w:val="decimal" w:pos="82"/>
              </w:tabs>
              <w:spacing w:line="240" w:lineRule="auto"/>
              <w:jc w:val="center"/>
              <w:rPr>
                <w:rFonts w:cs="Times New Roman"/>
                <w:sz w:val="20"/>
                <w:szCs w:val="20"/>
              </w:rPr>
            </w:pPr>
            <w:r w:rsidRPr="00E90D3B">
              <w:rPr>
                <w:rFonts w:cs="Times New Roman"/>
                <w:sz w:val="20"/>
                <w:szCs w:val="20"/>
              </w:rPr>
              <w:t>0.024</w:t>
            </w:r>
          </w:p>
        </w:tc>
        <w:tc>
          <w:tcPr>
            <w:tcW w:w="435" w:type="pct"/>
            <w:tcBorders>
              <w:bottom w:val="double" w:sz="4" w:space="0" w:color="auto"/>
              <w:right w:val="single" w:sz="4" w:space="0" w:color="auto"/>
            </w:tcBorders>
            <w:vAlign w:val="center"/>
          </w:tcPr>
          <w:p w:rsidR="00C7131B" w:rsidRPr="00E90D3B" w:rsidRDefault="00C7131B" w:rsidP="00C11ACA">
            <w:pPr>
              <w:tabs>
                <w:tab w:val="decimal" w:pos="87"/>
              </w:tabs>
              <w:spacing w:line="240" w:lineRule="auto"/>
              <w:jc w:val="center"/>
              <w:rPr>
                <w:rFonts w:cs="Times New Roman"/>
                <w:sz w:val="20"/>
                <w:szCs w:val="20"/>
              </w:rPr>
            </w:pPr>
            <w:r w:rsidRPr="00E90D3B">
              <w:rPr>
                <w:rFonts w:cs="Times New Roman"/>
                <w:sz w:val="20"/>
                <w:szCs w:val="20"/>
              </w:rPr>
              <w:t>1.631</w:t>
            </w:r>
          </w:p>
        </w:tc>
        <w:tc>
          <w:tcPr>
            <w:tcW w:w="428" w:type="pct"/>
            <w:tcBorders>
              <w:left w:val="double" w:sz="4" w:space="0" w:color="auto"/>
              <w:bottom w:val="double" w:sz="4" w:space="0" w:color="auto"/>
            </w:tcBorders>
            <w:vAlign w:val="center"/>
          </w:tcPr>
          <w:p w:rsidR="00C7131B" w:rsidRPr="00E90D3B" w:rsidRDefault="00C7131B" w:rsidP="00C11ACA">
            <w:pPr>
              <w:tabs>
                <w:tab w:val="decimal" w:pos="133"/>
              </w:tabs>
              <w:spacing w:line="240" w:lineRule="auto"/>
              <w:jc w:val="center"/>
              <w:rPr>
                <w:rFonts w:cs="Times New Roman"/>
                <w:sz w:val="20"/>
                <w:szCs w:val="20"/>
              </w:rPr>
            </w:pPr>
            <w:r w:rsidRPr="00E90D3B">
              <w:rPr>
                <w:rFonts w:cs="Times New Roman"/>
                <w:sz w:val="20"/>
                <w:szCs w:val="20"/>
              </w:rPr>
              <w:t>0.152</w:t>
            </w:r>
          </w:p>
        </w:tc>
        <w:tc>
          <w:tcPr>
            <w:tcW w:w="551" w:type="pct"/>
            <w:tcBorders>
              <w:bottom w:val="double" w:sz="4" w:space="0" w:color="auto"/>
            </w:tcBorders>
            <w:vAlign w:val="center"/>
          </w:tcPr>
          <w:p w:rsidR="00C7131B" w:rsidRPr="00E90D3B" w:rsidRDefault="00C7131B" w:rsidP="00C11ACA">
            <w:pPr>
              <w:tabs>
                <w:tab w:val="decimal" w:pos="181"/>
              </w:tabs>
              <w:spacing w:line="240" w:lineRule="auto"/>
              <w:jc w:val="center"/>
              <w:rPr>
                <w:rFonts w:cs="Times New Roman"/>
                <w:sz w:val="20"/>
                <w:szCs w:val="20"/>
              </w:rPr>
            </w:pPr>
            <w:r w:rsidRPr="00E90D3B">
              <w:rPr>
                <w:rFonts w:cs="Times New Roman"/>
                <w:sz w:val="20"/>
                <w:szCs w:val="20"/>
              </w:rPr>
              <w:t>10.133</w:t>
            </w:r>
          </w:p>
        </w:tc>
        <w:tc>
          <w:tcPr>
            <w:tcW w:w="409" w:type="pct"/>
            <w:tcBorders>
              <w:bottom w:val="double" w:sz="4" w:space="0" w:color="auto"/>
            </w:tcBorders>
            <w:vAlign w:val="center"/>
          </w:tcPr>
          <w:p w:rsidR="00C7131B" w:rsidRPr="00E90D3B" w:rsidRDefault="00C7131B" w:rsidP="00C11ACA">
            <w:pPr>
              <w:tabs>
                <w:tab w:val="decimal" w:pos="38"/>
              </w:tabs>
              <w:spacing w:line="240" w:lineRule="auto"/>
              <w:jc w:val="center"/>
              <w:rPr>
                <w:rFonts w:cs="Times New Roman"/>
                <w:sz w:val="20"/>
                <w:szCs w:val="20"/>
              </w:rPr>
            </w:pPr>
            <w:r w:rsidRPr="00E90D3B">
              <w:rPr>
                <w:rFonts w:cs="Times New Roman"/>
                <w:sz w:val="20"/>
                <w:szCs w:val="20"/>
              </w:rPr>
              <w:t>0.102</w:t>
            </w:r>
          </w:p>
        </w:tc>
        <w:tc>
          <w:tcPr>
            <w:tcW w:w="550" w:type="pct"/>
            <w:tcBorders>
              <w:bottom w:val="double" w:sz="4" w:space="0" w:color="auto"/>
            </w:tcBorders>
            <w:vAlign w:val="center"/>
          </w:tcPr>
          <w:p w:rsidR="00C7131B" w:rsidRPr="00E90D3B" w:rsidRDefault="00C7131B" w:rsidP="00C11ACA">
            <w:pPr>
              <w:tabs>
                <w:tab w:val="decimal" w:pos="179"/>
              </w:tabs>
              <w:spacing w:line="240" w:lineRule="auto"/>
              <w:jc w:val="center"/>
              <w:rPr>
                <w:rFonts w:cs="Times New Roman"/>
                <w:sz w:val="20"/>
                <w:szCs w:val="20"/>
              </w:rPr>
            </w:pPr>
            <w:r>
              <w:rPr>
                <w:rFonts w:cs="Times New Roman"/>
                <w:sz w:val="20"/>
                <w:szCs w:val="20"/>
              </w:rPr>
              <w:t xml:space="preserve">  </w:t>
            </w:r>
            <w:r w:rsidRPr="00E90D3B">
              <w:rPr>
                <w:rFonts w:cs="Times New Roman"/>
                <w:sz w:val="20"/>
                <w:szCs w:val="20"/>
              </w:rPr>
              <w:t>6.8</w:t>
            </w:r>
            <w:r>
              <w:rPr>
                <w:rFonts w:cs="Times New Roman"/>
                <w:sz w:val="20"/>
                <w:szCs w:val="20"/>
              </w:rPr>
              <w:t>00</w:t>
            </w:r>
          </w:p>
        </w:tc>
        <w:tc>
          <w:tcPr>
            <w:tcW w:w="457" w:type="pct"/>
            <w:tcBorders>
              <w:left w:val="single" w:sz="4" w:space="0" w:color="auto"/>
              <w:bottom w:val="double" w:sz="4" w:space="0" w:color="auto"/>
              <w:right w:val="double" w:sz="4" w:space="0" w:color="auto"/>
            </w:tcBorders>
            <w:vAlign w:val="center"/>
          </w:tcPr>
          <w:p w:rsidR="00C7131B" w:rsidRPr="00596EE2" w:rsidRDefault="00C7131B" w:rsidP="00C11ACA">
            <w:pPr>
              <w:tabs>
                <w:tab w:val="decimal" w:pos="304"/>
              </w:tabs>
              <w:spacing w:line="240" w:lineRule="auto"/>
              <w:jc w:val="center"/>
              <w:rPr>
                <w:rFonts w:cs="Times New Roman"/>
                <w:sz w:val="20"/>
                <w:szCs w:val="20"/>
              </w:rPr>
            </w:pPr>
            <w:r>
              <w:rPr>
                <w:rFonts w:cs="Times New Roman"/>
                <w:sz w:val="20"/>
                <w:szCs w:val="20"/>
              </w:rPr>
              <w:t xml:space="preserve">  </w:t>
            </w:r>
            <w:r w:rsidRPr="00596EE2">
              <w:rPr>
                <w:rFonts w:cs="Times New Roman"/>
                <w:sz w:val="20"/>
                <w:szCs w:val="20"/>
              </w:rPr>
              <w:t>32.895</w:t>
            </w:r>
          </w:p>
        </w:tc>
        <w:tc>
          <w:tcPr>
            <w:tcW w:w="458" w:type="pct"/>
            <w:tcBorders>
              <w:left w:val="single" w:sz="4" w:space="0" w:color="auto"/>
              <w:bottom w:val="double" w:sz="4" w:space="0" w:color="auto"/>
              <w:right w:val="double" w:sz="4" w:space="0" w:color="auto"/>
            </w:tcBorders>
            <w:vAlign w:val="center"/>
          </w:tcPr>
          <w:p w:rsidR="00C7131B" w:rsidRPr="00DC3AB3" w:rsidRDefault="00C7131B" w:rsidP="00C11ACA">
            <w:pPr>
              <w:tabs>
                <w:tab w:val="decimal" w:pos="159"/>
              </w:tabs>
              <w:spacing w:line="240" w:lineRule="auto"/>
              <w:jc w:val="center"/>
              <w:rPr>
                <w:rFonts w:cs="Times New Roman"/>
                <w:sz w:val="20"/>
                <w:szCs w:val="20"/>
              </w:rPr>
            </w:pPr>
            <w:r w:rsidRPr="00DC3AB3">
              <w:rPr>
                <w:rFonts w:cs="Times New Roman"/>
                <w:sz w:val="20"/>
                <w:szCs w:val="20"/>
              </w:rPr>
              <w:t>0.00035</w:t>
            </w:r>
          </w:p>
        </w:tc>
      </w:tr>
      <w:tr w:rsidR="00C11ACA" w:rsidRPr="00DC25B8" w:rsidTr="00C11ACA">
        <w:trPr>
          <w:trHeight w:val="385"/>
        </w:trPr>
        <w:tc>
          <w:tcPr>
            <w:tcW w:w="467" w:type="pct"/>
            <w:tcBorders>
              <w:left w:val="double" w:sz="4" w:space="0" w:color="auto"/>
              <w:bottom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0"/>
                <w:sz w:val="20"/>
                <w:szCs w:val="20"/>
              </w:rPr>
              <w:object w:dxaOrig="260" w:dyaOrig="340">
                <v:shape id="_x0000_i1714" type="#_x0000_t75" style="width:12pt;height:19.5pt" o:ole="">
                  <v:imagedata r:id="rId1297" o:title=""/>
                </v:shape>
                <o:OLEObject Type="Embed" ProgID="Equation.3" ShapeID="_x0000_i1714" DrawAspect="Content" ObjectID="_1498381346" r:id="rId1298"/>
              </w:object>
            </w:r>
          </w:p>
        </w:tc>
        <w:tc>
          <w:tcPr>
            <w:tcW w:w="413" w:type="pct"/>
            <w:tcBorders>
              <w:left w:val="double" w:sz="4" w:space="0" w:color="auto"/>
              <w:bottom w:val="double" w:sz="4" w:space="0" w:color="auto"/>
              <w:right w:val="double" w:sz="4" w:space="0" w:color="auto"/>
            </w:tcBorders>
            <w:vAlign w:val="center"/>
          </w:tcPr>
          <w:p w:rsidR="00C7131B" w:rsidRPr="00DC25B8" w:rsidRDefault="00C7131B" w:rsidP="00C11ACA">
            <w:pPr>
              <w:tabs>
                <w:tab w:val="decimal" w:pos="267"/>
              </w:tabs>
              <w:spacing w:line="240" w:lineRule="auto"/>
              <w:rPr>
                <w:rFonts w:cs="Times New Roman"/>
                <w:color w:val="000000"/>
                <w:sz w:val="20"/>
                <w:szCs w:val="20"/>
              </w:rPr>
            </w:pPr>
            <w:r w:rsidRPr="00DC25B8">
              <w:rPr>
                <w:rFonts w:cs="Times New Roman"/>
                <w:color w:val="000000"/>
                <w:sz w:val="20"/>
                <w:szCs w:val="20"/>
              </w:rPr>
              <w:t>0.75</w:t>
            </w:r>
          </w:p>
        </w:tc>
        <w:tc>
          <w:tcPr>
            <w:tcW w:w="468" w:type="pct"/>
            <w:tcBorders>
              <w:left w:val="double" w:sz="4" w:space="0" w:color="auto"/>
              <w:bottom w:val="double" w:sz="4" w:space="0" w:color="auto"/>
            </w:tcBorders>
            <w:vAlign w:val="center"/>
          </w:tcPr>
          <w:p w:rsidR="00C7131B" w:rsidRPr="00E90D3B" w:rsidRDefault="00C7131B" w:rsidP="00C11ACA">
            <w:pPr>
              <w:tabs>
                <w:tab w:val="decimal" w:pos="99"/>
              </w:tabs>
              <w:spacing w:line="240" w:lineRule="auto"/>
              <w:jc w:val="center"/>
              <w:rPr>
                <w:rFonts w:cs="Times New Roman"/>
                <w:sz w:val="20"/>
                <w:szCs w:val="20"/>
              </w:rPr>
            </w:pPr>
            <w:r w:rsidRPr="00E90D3B">
              <w:rPr>
                <w:rFonts w:cs="Times New Roman"/>
                <w:sz w:val="20"/>
                <w:szCs w:val="20"/>
              </w:rPr>
              <w:t>0.703</w:t>
            </w:r>
          </w:p>
        </w:tc>
        <w:tc>
          <w:tcPr>
            <w:tcW w:w="365" w:type="pct"/>
            <w:tcBorders>
              <w:bottom w:val="double" w:sz="4" w:space="0" w:color="auto"/>
            </w:tcBorders>
            <w:vAlign w:val="center"/>
          </w:tcPr>
          <w:p w:rsidR="00C7131B" w:rsidRPr="00E90D3B" w:rsidRDefault="00C7131B" w:rsidP="00C11ACA">
            <w:pPr>
              <w:tabs>
                <w:tab w:val="decimal" w:pos="82"/>
              </w:tabs>
              <w:spacing w:line="240" w:lineRule="auto"/>
              <w:jc w:val="center"/>
              <w:rPr>
                <w:rFonts w:cs="Times New Roman"/>
                <w:sz w:val="20"/>
                <w:szCs w:val="20"/>
              </w:rPr>
            </w:pPr>
            <w:r w:rsidRPr="00E90D3B">
              <w:rPr>
                <w:rFonts w:cs="Times New Roman"/>
                <w:sz w:val="20"/>
                <w:szCs w:val="20"/>
              </w:rPr>
              <w:t>0.047</w:t>
            </w:r>
          </w:p>
        </w:tc>
        <w:tc>
          <w:tcPr>
            <w:tcW w:w="435" w:type="pct"/>
            <w:tcBorders>
              <w:bottom w:val="double" w:sz="4" w:space="0" w:color="auto"/>
              <w:right w:val="single" w:sz="4" w:space="0" w:color="auto"/>
            </w:tcBorders>
            <w:vAlign w:val="center"/>
          </w:tcPr>
          <w:p w:rsidR="00C7131B" w:rsidRPr="00E90D3B" w:rsidRDefault="00C7131B" w:rsidP="00C11ACA">
            <w:pPr>
              <w:tabs>
                <w:tab w:val="decimal" w:pos="87"/>
              </w:tabs>
              <w:spacing w:line="240" w:lineRule="auto"/>
              <w:jc w:val="center"/>
              <w:rPr>
                <w:rFonts w:cs="Times New Roman"/>
                <w:sz w:val="20"/>
                <w:szCs w:val="20"/>
              </w:rPr>
            </w:pPr>
            <w:r w:rsidRPr="00E90D3B">
              <w:rPr>
                <w:rFonts w:cs="Times New Roman"/>
                <w:sz w:val="20"/>
                <w:szCs w:val="20"/>
              </w:rPr>
              <w:t>6.202</w:t>
            </w:r>
          </w:p>
        </w:tc>
        <w:tc>
          <w:tcPr>
            <w:tcW w:w="428" w:type="pct"/>
            <w:tcBorders>
              <w:left w:val="double" w:sz="4" w:space="0" w:color="auto"/>
              <w:bottom w:val="double" w:sz="4" w:space="0" w:color="auto"/>
            </w:tcBorders>
            <w:vAlign w:val="center"/>
          </w:tcPr>
          <w:p w:rsidR="00C7131B" w:rsidRPr="00E90D3B" w:rsidRDefault="00C7131B" w:rsidP="00C11ACA">
            <w:pPr>
              <w:tabs>
                <w:tab w:val="decimal" w:pos="133"/>
              </w:tabs>
              <w:spacing w:line="240" w:lineRule="auto"/>
              <w:jc w:val="center"/>
              <w:rPr>
                <w:rFonts w:cs="Times New Roman"/>
                <w:sz w:val="20"/>
                <w:szCs w:val="20"/>
              </w:rPr>
            </w:pPr>
            <w:r w:rsidRPr="00E90D3B">
              <w:rPr>
                <w:rFonts w:cs="Times New Roman"/>
                <w:sz w:val="20"/>
                <w:szCs w:val="20"/>
              </w:rPr>
              <w:t>0.161</w:t>
            </w:r>
          </w:p>
        </w:tc>
        <w:tc>
          <w:tcPr>
            <w:tcW w:w="551" w:type="pct"/>
            <w:tcBorders>
              <w:bottom w:val="double" w:sz="4" w:space="0" w:color="auto"/>
            </w:tcBorders>
            <w:vAlign w:val="center"/>
          </w:tcPr>
          <w:p w:rsidR="00C7131B" w:rsidRPr="00E90D3B" w:rsidRDefault="00C7131B" w:rsidP="00C11ACA">
            <w:pPr>
              <w:tabs>
                <w:tab w:val="decimal" w:pos="181"/>
              </w:tabs>
              <w:spacing w:line="240" w:lineRule="auto"/>
              <w:jc w:val="center"/>
              <w:rPr>
                <w:rFonts w:cs="Times New Roman"/>
                <w:sz w:val="20"/>
                <w:szCs w:val="20"/>
              </w:rPr>
            </w:pPr>
            <w:r w:rsidRPr="00E90D3B">
              <w:rPr>
                <w:rFonts w:cs="Times New Roman"/>
                <w:sz w:val="20"/>
                <w:szCs w:val="20"/>
              </w:rPr>
              <w:t>21.467</w:t>
            </w:r>
          </w:p>
        </w:tc>
        <w:tc>
          <w:tcPr>
            <w:tcW w:w="409" w:type="pct"/>
            <w:tcBorders>
              <w:bottom w:val="double" w:sz="4" w:space="0" w:color="auto"/>
            </w:tcBorders>
            <w:vAlign w:val="center"/>
          </w:tcPr>
          <w:p w:rsidR="00C7131B" w:rsidRPr="00E90D3B" w:rsidRDefault="00C7131B" w:rsidP="00C11ACA">
            <w:pPr>
              <w:tabs>
                <w:tab w:val="decimal" w:pos="38"/>
              </w:tabs>
              <w:spacing w:line="240" w:lineRule="auto"/>
              <w:jc w:val="center"/>
              <w:rPr>
                <w:rFonts w:cs="Times New Roman"/>
                <w:sz w:val="20"/>
                <w:szCs w:val="20"/>
              </w:rPr>
            </w:pPr>
            <w:r w:rsidRPr="00E90D3B">
              <w:rPr>
                <w:rFonts w:cs="Times New Roman"/>
                <w:sz w:val="20"/>
                <w:szCs w:val="20"/>
              </w:rPr>
              <w:t>0.087</w:t>
            </w:r>
          </w:p>
        </w:tc>
        <w:tc>
          <w:tcPr>
            <w:tcW w:w="550" w:type="pct"/>
            <w:tcBorders>
              <w:bottom w:val="double" w:sz="4" w:space="0" w:color="auto"/>
            </w:tcBorders>
            <w:vAlign w:val="center"/>
          </w:tcPr>
          <w:p w:rsidR="00C7131B" w:rsidRPr="00E90D3B" w:rsidRDefault="00C7131B" w:rsidP="00C11ACA">
            <w:pPr>
              <w:tabs>
                <w:tab w:val="decimal" w:pos="179"/>
              </w:tabs>
              <w:spacing w:line="240" w:lineRule="auto"/>
              <w:jc w:val="center"/>
              <w:rPr>
                <w:rFonts w:cs="Times New Roman"/>
                <w:sz w:val="20"/>
                <w:szCs w:val="20"/>
              </w:rPr>
            </w:pPr>
            <w:r w:rsidRPr="00E90D3B">
              <w:rPr>
                <w:rFonts w:cs="Times New Roman"/>
                <w:sz w:val="20"/>
                <w:szCs w:val="20"/>
              </w:rPr>
              <w:t>11.6</w:t>
            </w:r>
            <w:r>
              <w:rPr>
                <w:rFonts w:cs="Times New Roman"/>
                <w:sz w:val="20"/>
                <w:szCs w:val="20"/>
              </w:rPr>
              <w:t>00</w:t>
            </w:r>
          </w:p>
        </w:tc>
        <w:tc>
          <w:tcPr>
            <w:tcW w:w="457" w:type="pct"/>
            <w:tcBorders>
              <w:left w:val="single" w:sz="4" w:space="0" w:color="auto"/>
              <w:bottom w:val="double" w:sz="4" w:space="0" w:color="auto"/>
              <w:right w:val="double" w:sz="4" w:space="0" w:color="auto"/>
            </w:tcBorders>
            <w:vAlign w:val="center"/>
          </w:tcPr>
          <w:p w:rsidR="00C7131B" w:rsidRPr="00596EE2" w:rsidRDefault="00C7131B" w:rsidP="00C11ACA">
            <w:pPr>
              <w:tabs>
                <w:tab w:val="decimal" w:pos="304"/>
              </w:tabs>
              <w:spacing w:line="240" w:lineRule="auto"/>
              <w:jc w:val="center"/>
              <w:rPr>
                <w:rFonts w:cs="Times New Roman"/>
                <w:sz w:val="20"/>
                <w:szCs w:val="20"/>
              </w:rPr>
            </w:pPr>
            <w:r>
              <w:rPr>
                <w:rFonts w:cs="Times New Roman"/>
                <w:sz w:val="20"/>
                <w:szCs w:val="20"/>
              </w:rPr>
              <w:t xml:space="preserve">  </w:t>
            </w:r>
            <w:r w:rsidRPr="00596EE2">
              <w:rPr>
                <w:rFonts w:cs="Times New Roman"/>
                <w:sz w:val="20"/>
                <w:szCs w:val="20"/>
              </w:rPr>
              <w:t>45.963</w:t>
            </w:r>
          </w:p>
        </w:tc>
        <w:tc>
          <w:tcPr>
            <w:tcW w:w="458" w:type="pct"/>
            <w:tcBorders>
              <w:left w:val="single" w:sz="4" w:space="0" w:color="auto"/>
              <w:bottom w:val="double" w:sz="4" w:space="0" w:color="auto"/>
              <w:right w:val="double" w:sz="4" w:space="0" w:color="auto"/>
            </w:tcBorders>
            <w:vAlign w:val="center"/>
          </w:tcPr>
          <w:p w:rsidR="00C7131B" w:rsidRPr="00DC3AB3" w:rsidRDefault="00C7131B" w:rsidP="00C11ACA">
            <w:pPr>
              <w:tabs>
                <w:tab w:val="decimal" w:pos="159"/>
              </w:tabs>
              <w:spacing w:line="240" w:lineRule="auto"/>
              <w:jc w:val="center"/>
              <w:rPr>
                <w:rFonts w:cs="Times New Roman"/>
                <w:sz w:val="20"/>
                <w:szCs w:val="20"/>
              </w:rPr>
            </w:pPr>
            <w:r w:rsidRPr="00DC3AB3">
              <w:rPr>
                <w:rFonts w:cs="Times New Roman"/>
                <w:sz w:val="20"/>
                <w:szCs w:val="20"/>
              </w:rPr>
              <w:t>0.00026</w:t>
            </w:r>
          </w:p>
        </w:tc>
      </w:tr>
      <w:tr w:rsidR="00C11ACA" w:rsidRPr="00DC25B8" w:rsidTr="00C11ACA">
        <w:trPr>
          <w:trHeight w:val="385"/>
        </w:trPr>
        <w:tc>
          <w:tcPr>
            <w:tcW w:w="467" w:type="pct"/>
            <w:tcBorders>
              <w:left w:val="double" w:sz="4" w:space="0" w:color="auto"/>
              <w:bottom w:val="double" w:sz="4" w:space="0" w:color="auto"/>
              <w:right w:val="double" w:sz="4" w:space="0" w:color="auto"/>
            </w:tcBorders>
            <w:vAlign w:val="center"/>
          </w:tcPr>
          <w:p w:rsidR="00C7131B" w:rsidRPr="00DC25B8" w:rsidRDefault="00C7131B" w:rsidP="00C11ACA">
            <w:pPr>
              <w:spacing w:line="240" w:lineRule="auto"/>
              <w:jc w:val="center"/>
              <w:rPr>
                <w:rFonts w:cs="Times New Roman"/>
                <w:sz w:val="20"/>
                <w:szCs w:val="20"/>
              </w:rPr>
            </w:pPr>
            <w:r w:rsidRPr="00DC25B8">
              <w:rPr>
                <w:rFonts w:eastAsiaTheme="minorHAnsi" w:cs="Times New Roman"/>
                <w:b/>
                <w:position w:val="-6"/>
                <w:sz w:val="20"/>
                <w:szCs w:val="20"/>
              </w:rPr>
              <w:object w:dxaOrig="200" w:dyaOrig="279">
                <v:shape id="_x0000_i1715" type="#_x0000_t75" style="width:7.5pt;height:14.25pt" o:ole="">
                  <v:imagedata r:id="rId1299" o:title=""/>
                </v:shape>
                <o:OLEObject Type="Embed" ProgID="Equation.3" ShapeID="_x0000_i1715" DrawAspect="Content" ObjectID="_1498381347" r:id="rId1300"/>
              </w:object>
            </w:r>
          </w:p>
        </w:tc>
        <w:tc>
          <w:tcPr>
            <w:tcW w:w="413" w:type="pct"/>
            <w:tcBorders>
              <w:left w:val="double" w:sz="4" w:space="0" w:color="auto"/>
              <w:bottom w:val="double" w:sz="4" w:space="0" w:color="auto"/>
              <w:right w:val="double" w:sz="4" w:space="0" w:color="auto"/>
            </w:tcBorders>
            <w:vAlign w:val="center"/>
          </w:tcPr>
          <w:p w:rsidR="00C7131B" w:rsidRPr="00DC25B8" w:rsidRDefault="00C7131B" w:rsidP="00C11ACA">
            <w:pPr>
              <w:tabs>
                <w:tab w:val="decimal" w:pos="267"/>
              </w:tabs>
              <w:spacing w:line="240" w:lineRule="auto"/>
              <w:rPr>
                <w:rFonts w:cs="Times New Roman"/>
                <w:color w:val="000000"/>
                <w:sz w:val="20"/>
                <w:szCs w:val="20"/>
              </w:rPr>
            </w:pPr>
            <w:r w:rsidRPr="00DC25B8">
              <w:rPr>
                <w:rFonts w:cs="Times New Roman"/>
                <w:color w:val="000000"/>
                <w:sz w:val="20"/>
                <w:szCs w:val="20"/>
              </w:rPr>
              <w:t>2.00</w:t>
            </w:r>
          </w:p>
        </w:tc>
        <w:tc>
          <w:tcPr>
            <w:tcW w:w="468" w:type="pct"/>
            <w:tcBorders>
              <w:left w:val="double" w:sz="4" w:space="0" w:color="auto"/>
              <w:bottom w:val="double" w:sz="4" w:space="0" w:color="auto"/>
            </w:tcBorders>
            <w:vAlign w:val="center"/>
          </w:tcPr>
          <w:p w:rsidR="00C7131B" w:rsidRPr="00E90D3B" w:rsidRDefault="00C7131B" w:rsidP="00C11ACA">
            <w:pPr>
              <w:tabs>
                <w:tab w:val="decimal" w:pos="99"/>
              </w:tabs>
              <w:spacing w:line="240" w:lineRule="auto"/>
              <w:jc w:val="center"/>
              <w:rPr>
                <w:rFonts w:cs="Times New Roman"/>
                <w:sz w:val="20"/>
                <w:szCs w:val="20"/>
              </w:rPr>
            </w:pPr>
            <w:r w:rsidRPr="00E90D3B">
              <w:rPr>
                <w:rFonts w:cs="Times New Roman"/>
                <w:sz w:val="20"/>
                <w:szCs w:val="20"/>
              </w:rPr>
              <w:t>1.68</w:t>
            </w:r>
            <w:r>
              <w:rPr>
                <w:rFonts w:cs="Times New Roman"/>
                <w:sz w:val="20"/>
                <w:szCs w:val="20"/>
              </w:rPr>
              <w:t>0</w:t>
            </w:r>
          </w:p>
        </w:tc>
        <w:tc>
          <w:tcPr>
            <w:tcW w:w="365" w:type="pct"/>
            <w:tcBorders>
              <w:bottom w:val="double" w:sz="4" w:space="0" w:color="auto"/>
            </w:tcBorders>
            <w:vAlign w:val="center"/>
          </w:tcPr>
          <w:p w:rsidR="00C7131B" w:rsidRPr="00E90D3B" w:rsidRDefault="00C7131B" w:rsidP="00C11ACA">
            <w:pPr>
              <w:tabs>
                <w:tab w:val="decimal" w:pos="82"/>
              </w:tabs>
              <w:spacing w:line="240" w:lineRule="auto"/>
              <w:jc w:val="center"/>
              <w:rPr>
                <w:rFonts w:cs="Times New Roman"/>
                <w:sz w:val="20"/>
                <w:szCs w:val="20"/>
              </w:rPr>
            </w:pPr>
            <w:r w:rsidRPr="00E90D3B">
              <w:rPr>
                <w:rFonts w:cs="Times New Roman"/>
                <w:sz w:val="20"/>
                <w:szCs w:val="20"/>
              </w:rPr>
              <w:t>0.32</w:t>
            </w:r>
            <w:r>
              <w:rPr>
                <w:rFonts w:cs="Times New Roman"/>
                <w:sz w:val="20"/>
                <w:szCs w:val="20"/>
              </w:rPr>
              <w:t>0</w:t>
            </w:r>
          </w:p>
        </w:tc>
        <w:tc>
          <w:tcPr>
            <w:tcW w:w="435" w:type="pct"/>
            <w:tcBorders>
              <w:bottom w:val="double" w:sz="4" w:space="0" w:color="auto"/>
              <w:right w:val="single" w:sz="4" w:space="0" w:color="auto"/>
            </w:tcBorders>
            <w:vAlign w:val="center"/>
          </w:tcPr>
          <w:p w:rsidR="00C7131B" w:rsidRPr="00E90D3B" w:rsidRDefault="00C7131B" w:rsidP="00C11ACA">
            <w:pPr>
              <w:tabs>
                <w:tab w:val="decimal" w:pos="87"/>
              </w:tabs>
              <w:spacing w:line="240" w:lineRule="auto"/>
              <w:rPr>
                <w:rFonts w:cs="Times New Roman"/>
                <w:sz w:val="20"/>
                <w:szCs w:val="20"/>
              </w:rPr>
            </w:pPr>
            <w:r w:rsidRPr="00E90D3B">
              <w:rPr>
                <w:rFonts w:cs="Times New Roman"/>
                <w:sz w:val="20"/>
                <w:szCs w:val="20"/>
              </w:rPr>
              <w:t>16</w:t>
            </w:r>
            <w:r>
              <w:rPr>
                <w:rFonts w:cs="Times New Roman"/>
                <w:sz w:val="20"/>
                <w:szCs w:val="20"/>
              </w:rPr>
              <w:t>.000</w:t>
            </w:r>
          </w:p>
        </w:tc>
        <w:tc>
          <w:tcPr>
            <w:tcW w:w="428" w:type="pct"/>
            <w:tcBorders>
              <w:left w:val="double" w:sz="4" w:space="0" w:color="auto"/>
              <w:bottom w:val="double" w:sz="4" w:space="0" w:color="auto"/>
            </w:tcBorders>
            <w:vAlign w:val="center"/>
          </w:tcPr>
          <w:p w:rsidR="00C7131B" w:rsidRPr="00E90D3B" w:rsidRDefault="00C7131B" w:rsidP="00C11ACA">
            <w:pPr>
              <w:tabs>
                <w:tab w:val="decimal" w:pos="133"/>
              </w:tabs>
              <w:spacing w:line="240" w:lineRule="auto"/>
              <w:jc w:val="center"/>
              <w:rPr>
                <w:rFonts w:cs="Times New Roman"/>
                <w:sz w:val="20"/>
                <w:szCs w:val="20"/>
              </w:rPr>
            </w:pPr>
            <w:r w:rsidRPr="00E90D3B">
              <w:rPr>
                <w:rFonts w:cs="Times New Roman"/>
                <w:sz w:val="20"/>
                <w:szCs w:val="20"/>
              </w:rPr>
              <w:t>0.719</w:t>
            </w:r>
          </w:p>
        </w:tc>
        <w:tc>
          <w:tcPr>
            <w:tcW w:w="551" w:type="pct"/>
            <w:tcBorders>
              <w:bottom w:val="double" w:sz="4" w:space="0" w:color="auto"/>
            </w:tcBorders>
            <w:vAlign w:val="center"/>
          </w:tcPr>
          <w:p w:rsidR="00C7131B" w:rsidRPr="00E90D3B" w:rsidRDefault="00C7131B" w:rsidP="00C11ACA">
            <w:pPr>
              <w:tabs>
                <w:tab w:val="decimal" w:pos="181"/>
              </w:tabs>
              <w:spacing w:line="240" w:lineRule="auto"/>
              <w:jc w:val="center"/>
              <w:rPr>
                <w:rFonts w:cs="Times New Roman"/>
                <w:sz w:val="20"/>
                <w:szCs w:val="20"/>
              </w:rPr>
            </w:pPr>
            <w:r w:rsidRPr="00E90D3B">
              <w:rPr>
                <w:rFonts w:cs="Times New Roman"/>
                <w:sz w:val="20"/>
                <w:szCs w:val="20"/>
              </w:rPr>
              <w:t>35.95</w:t>
            </w:r>
            <w:r>
              <w:rPr>
                <w:rFonts w:cs="Times New Roman"/>
                <w:sz w:val="20"/>
                <w:szCs w:val="20"/>
              </w:rPr>
              <w:t>0</w:t>
            </w:r>
          </w:p>
        </w:tc>
        <w:tc>
          <w:tcPr>
            <w:tcW w:w="409" w:type="pct"/>
            <w:tcBorders>
              <w:bottom w:val="double" w:sz="4" w:space="0" w:color="auto"/>
            </w:tcBorders>
            <w:vAlign w:val="center"/>
          </w:tcPr>
          <w:p w:rsidR="00C7131B" w:rsidRPr="00E90D3B" w:rsidRDefault="00C7131B" w:rsidP="00C11ACA">
            <w:pPr>
              <w:tabs>
                <w:tab w:val="decimal" w:pos="38"/>
              </w:tabs>
              <w:spacing w:line="240" w:lineRule="auto"/>
              <w:jc w:val="center"/>
              <w:rPr>
                <w:rFonts w:cs="Times New Roman"/>
                <w:sz w:val="20"/>
                <w:szCs w:val="20"/>
              </w:rPr>
            </w:pPr>
            <w:r w:rsidRPr="00E90D3B">
              <w:rPr>
                <w:rFonts w:cs="Times New Roman"/>
                <w:sz w:val="20"/>
                <w:szCs w:val="20"/>
              </w:rPr>
              <w:t>0.347</w:t>
            </w:r>
          </w:p>
        </w:tc>
        <w:tc>
          <w:tcPr>
            <w:tcW w:w="550" w:type="pct"/>
            <w:tcBorders>
              <w:bottom w:val="double" w:sz="4" w:space="0" w:color="auto"/>
            </w:tcBorders>
            <w:vAlign w:val="center"/>
          </w:tcPr>
          <w:p w:rsidR="00C7131B" w:rsidRPr="00E90D3B" w:rsidRDefault="00C7131B" w:rsidP="00C11ACA">
            <w:pPr>
              <w:tabs>
                <w:tab w:val="decimal" w:pos="179"/>
              </w:tabs>
              <w:spacing w:line="240" w:lineRule="auto"/>
              <w:jc w:val="center"/>
              <w:rPr>
                <w:rFonts w:cs="Times New Roman"/>
                <w:sz w:val="20"/>
                <w:szCs w:val="20"/>
              </w:rPr>
            </w:pPr>
            <w:r w:rsidRPr="00E90D3B">
              <w:rPr>
                <w:rFonts w:cs="Times New Roman"/>
                <w:sz w:val="20"/>
                <w:szCs w:val="20"/>
              </w:rPr>
              <w:t>17.35</w:t>
            </w:r>
            <w:r>
              <w:rPr>
                <w:rFonts w:cs="Times New Roman"/>
                <w:sz w:val="20"/>
                <w:szCs w:val="20"/>
              </w:rPr>
              <w:t>0</w:t>
            </w:r>
          </w:p>
        </w:tc>
        <w:tc>
          <w:tcPr>
            <w:tcW w:w="457" w:type="pct"/>
            <w:tcBorders>
              <w:left w:val="single" w:sz="4" w:space="0" w:color="auto"/>
              <w:bottom w:val="double" w:sz="4" w:space="0" w:color="auto"/>
              <w:right w:val="double" w:sz="4" w:space="0" w:color="auto"/>
            </w:tcBorders>
            <w:vAlign w:val="center"/>
          </w:tcPr>
          <w:p w:rsidR="00C7131B" w:rsidRPr="00596EE2" w:rsidRDefault="00C7131B" w:rsidP="00C11ACA">
            <w:pPr>
              <w:tabs>
                <w:tab w:val="decimal" w:pos="304"/>
              </w:tabs>
              <w:spacing w:line="240" w:lineRule="auto"/>
              <w:jc w:val="center"/>
              <w:rPr>
                <w:rFonts w:cs="Times New Roman"/>
                <w:sz w:val="20"/>
                <w:szCs w:val="20"/>
              </w:rPr>
            </w:pPr>
            <w:r>
              <w:rPr>
                <w:rFonts w:cs="Times New Roman"/>
                <w:sz w:val="20"/>
                <w:szCs w:val="20"/>
              </w:rPr>
              <w:t xml:space="preserve">  5</w:t>
            </w:r>
            <w:r w:rsidRPr="00596EE2">
              <w:rPr>
                <w:rFonts w:cs="Times New Roman"/>
                <w:sz w:val="20"/>
                <w:szCs w:val="20"/>
              </w:rPr>
              <w:t>1.739</w:t>
            </w:r>
          </w:p>
        </w:tc>
        <w:tc>
          <w:tcPr>
            <w:tcW w:w="458" w:type="pct"/>
            <w:tcBorders>
              <w:left w:val="single" w:sz="4" w:space="0" w:color="auto"/>
              <w:bottom w:val="double" w:sz="4" w:space="0" w:color="auto"/>
              <w:right w:val="double" w:sz="4" w:space="0" w:color="auto"/>
            </w:tcBorders>
            <w:vAlign w:val="center"/>
          </w:tcPr>
          <w:p w:rsidR="00C7131B" w:rsidRPr="00DC3AB3" w:rsidRDefault="00C7131B" w:rsidP="00C11ACA">
            <w:pPr>
              <w:tabs>
                <w:tab w:val="decimal" w:pos="159"/>
              </w:tabs>
              <w:spacing w:line="240" w:lineRule="auto"/>
              <w:jc w:val="center"/>
              <w:rPr>
                <w:rFonts w:cs="Times New Roman"/>
                <w:sz w:val="20"/>
                <w:szCs w:val="20"/>
              </w:rPr>
            </w:pPr>
            <w:r w:rsidRPr="00DC3AB3">
              <w:rPr>
                <w:rFonts w:cs="Times New Roman"/>
                <w:sz w:val="20"/>
                <w:szCs w:val="20"/>
              </w:rPr>
              <w:t>0.00062</w:t>
            </w:r>
          </w:p>
        </w:tc>
      </w:tr>
      <w:tr w:rsidR="00C11ACA" w:rsidRPr="00DC25B8" w:rsidTr="00C11ACA">
        <w:trPr>
          <w:trHeight w:val="385"/>
        </w:trPr>
        <w:tc>
          <w:tcPr>
            <w:tcW w:w="467" w:type="pct"/>
            <w:tcBorders>
              <w:top w:val="double" w:sz="4" w:space="0" w:color="auto"/>
              <w:left w:val="double" w:sz="4" w:space="0" w:color="auto"/>
              <w:bottom w:val="single" w:sz="4" w:space="0" w:color="auto"/>
              <w:right w:val="double" w:sz="4" w:space="0" w:color="auto"/>
            </w:tcBorders>
            <w:vAlign w:val="center"/>
          </w:tcPr>
          <w:p w:rsidR="00C7131B" w:rsidRPr="00DC25B8" w:rsidRDefault="00C7131B" w:rsidP="00C11ACA">
            <w:pPr>
              <w:spacing w:line="240" w:lineRule="auto"/>
              <w:jc w:val="center"/>
              <w:rPr>
                <w:rFonts w:cs="Times New Roman"/>
                <w:sz w:val="20"/>
                <w:szCs w:val="20"/>
              </w:rPr>
            </w:pPr>
            <w:r w:rsidRPr="00DC25B8">
              <w:rPr>
                <w:rFonts w:eastAsiaTheme="minorHAnsi" w:cs="Times New Roman"/>
                <w:position w:val="-12"/>
                <w:sz w:val="20"/>
                <w:szCs w:val="20"/>
              </w:rPr>
              <w:object w:dxaOrig="400" w:dyaOrig="360">
                <v:shape id="_x0000_i1716" type="#_x0000_t75" style="width:21.75pt;height:21.75pt" o:ole="">
                  <v:imagedata r:id="rId1301" o:title=""/>
                </v:shape>
                <o:OLEObject Type="Embed" ProgID="Equation.3" ShapeID="_x0000_i1716" DrawAspect="Content" ObjectID="_1498381348" r:id="rId1302"/>
              </w:object>
            </w:r>
          </w:p>
        </w:tc>
        <w:tc>
          <w:tcPr>
            <w:tcW w:w="413" w:type="pct"/>
            <w:tcBorders>
              <w:top w:val="double" w:sz="4" w:space="0" w:color="auto"/>
              <w:left w:val="double" w:sz="4" w:space="0" w:color="auto"/>
              <w:bottom w:val="single" w:sz="4" w:space="0" w:color="auto"/>
              <w:right w:val="double" w:sz="4" w:space="0" w:color="auto"/>
            </w:tcBorders>
            <w:vAlign w:val="center"/>
          </w:tcPr>
          <w:p w:rsidR="00C7131B" w:rsidRPr="00DC25B8" w:rsidRDefault="00C7131B" w:rsidP="00C11ACA">
            <w:pPr>
              <w:tabs>
                <w:tab w:val="decimal" w:pos="267"/>
              </w:tabs>
              <w:spacing w:line="240" w:lineRule="auto"/>
              <w:rPr>
                <w:rFonts w:cs="Times New Roman"/>
                <w:color w:val="000000"/>
                <w:sz w:val="20"/>
                <w:szCs w:val="20"/>
              </w:rPr>
            </w:pPr>
            <w:r w:rsidRPr="00DC25B8">
              <w:rPr>
                <w:rFonts w:cs="Times New Roman"/>
                <w:color w:val="000000"/>
                <w:sz w:val="20"/>
                <w:szCs w:val="20"/>
              </w:rPr>
              <w:t>0.70</w:t>
            </w:r>
          </w:p>
        </w:tc>
        <w:tc>
          <w:tcPr>
            <w:tcW w:w="468" w:type="pct"/>
            <w:tcBorders>
              <w:top w:val="double" w:sz="4" w:space="0" w:color="auto"/>
              <w:left w:val="double" w:sz="4" w:space="0" w:color="auto"/>
              <w:bottom w:val="single" w:sz="4" w:space="0" w:color="auto"/>
            </w:tcBorders>
            <w:vAlign w:val="center"/>
          </w:tcPr>
          <w:p w:rsidR="00C7131B" w:rsidRPr="00E90D3B" w:rsidRDefault="00C7131B" w:rsidP="00C11ACA">
            <w:pPr>
              <w:tabs>
                <w:tab w:val="decimal" w:pos="99"/>
              </w:tabs>
              <w:spacing w:line="240" w:lineRule="auto"/>
              <w:jc w:val="center"/>
              <w:rPr>
                <w:rFonts w:cs="Times New Roman"/>
                <w:sz w:val="20"/>
                <w:szCs w:val="20"/>
              </w:rPr>
            </w:pPr>
            <w:r w:rsidRPr="00E90D3B">
              <w:rPr>
                <w:rFonts w:cs="Times New Roman"/>
                <w:sz w:val="20"/>
                <w:szCs w:val="20"/>
              </w:rPr>
              <w:t>0.715</w:t>
            </w:r>
          </w:p>
        </w:tc>
        <w:tc>
          <w:tcPr>
            <w:tcW w:w="365" w:type="pct"/>
            <w:tcBorders>
              <w:top w:val="double" w:sz="4" w:space="0" w:color="auto"/>
              <w:bottom w:val="single" w:sz="4" w:space="0" w:color="auto"/>
            </w:tcBorders>
            <w:vAlign w:val="center"/>
          </w:tcPr>
          <w:p w:rsidR="00C7131B" w:rsidRPr="00E90D3B" w:rsidRDefault="00C7131B" w:rsidP="00C11ACA">
            <w:pPr>
              <w:tabs>
                <w:tab w:val="decimal" w:pos="82"/>
              </w:tabs>
              <w:spacing w:line="240" w:lineRule="auto"/>
              <w:jc w:val="center"/>
              <w:rPr>
                <w:rFonts w:cs="Times New Roman"/>
                <w:sz w:val="20"/>
                <w:szCs w:val="20"/>
              </w:rPr>
            </w:pPr>
            <w:r w:rsidRPr="00E90D3B">
              <w:rPr>
                <w:rFonts w:cs="Times New Roman"/>
                <w:sz w:val="20"/>
                <w:szCs w:val="20"/>
              </w:rPr>
              <w:t>0.015</w:t>
            </w:r>
          </w:p>
        </w:tc>
        <w:tc>
          <w:tcPr>
            <w:tcW w:w="435" w:type="pct"/>
            <w:tcBorders>
              <w:top w:val="double" w:sz="4" w:space="0" w:color="auto"/>
              <w:bottom w:val="single" w:sz="4" w:space="0" w:color="auto"/>
              <w:right w:val="single" w:sz="4" w:space="0" w:color="auto"/>
            </w:tcBorders>
            <w:vAlign w:val="center"/>
          </w:tcPr>
          <w:p w:rsidR="00C7131B" w:rsidRPr="00E90D3B" w:rsidRDefault="00C7131B" w:rsidP="00C11ACA">
            <w:pPr>
              <w:tabs>
                <w:tab w:val="decimal" w:pos="87"/>
              </w:tabs>
              <w:spacing w:line="240" w:lineRule="auto"/>
              <w:jc w:val="center"/>
              <w:rPr>
                <w:rFonts w:cs="Times New Roman"/>
                <w:sz w:val="20"/>
                <w:szCs w:val="20"/>
              </w:rPr>
            </w:pPr>
            <w:r w:rsidRPr="00E90D3B">
              <w:rPr>
                <w:rFonts w:cs="Times New Roman"/>
                <w:sz w:val="20"/>
                <w:szCs w:val="20"/>
              </w:rPr>
              <w:t>2.213</w:t>
            </w:r>
          </w:p>
        </w:tc>
        <w:tc>
          <w:tcPr>
            <w:tcW w:w="428" w:type="pct"/>
            <w:tcBorders>
              <w:top w:val="double" w:sz="4" w:space="0" w:color="auto"/>
              <w:left w:val="double" w:sz="4" w:space="0" w:color="auto"/>
              <w:bottom w:val="single" w:sz="4" w:space="0" w:color="auto"/>
            </w:tcBorders>
            <w:vAlign w:val="center"/>
          </w:tcPr>
          <w:p w:rsidR="00C7131B" w:rsidRPr="00E90D3B" w:rsidRDefault="00C7131B" w:rsidP="00C11ACA">
            <w:pPr>
              <w:tabs>
                <w:tab w:val="decimal" w:pos="133"/>
              </w:tabs>
              <w:spacing w:line="240" w:lineRule="auto"/>
              <w:jc w:val="center"/>
              <w:rPr>
                <w:rFonts w:cs="Times New Roman"/>
                <w:sz w:val="20"/>
                <w:szCs w:val="20"/>
              </w:rPr>
            </w:pPr>
            <w:r w:rsidRPr="00E90D3B">
              <w:rPr>
                <w:rFonts w:cs="Times New Roman"/>
                <w:sz w:val="20"/>
                <w:szCs w:val="20"/>
              </w:rPr>
              <w:t>0.302</w:t>
            </w:r>
          </w:p>
        </w:tc>
        <w:tc>
          <w:tcPr>
            <w:tcW w:w="551" w:type="pct"/>
            <w:tcBorders>
              <w:top w:val="double" w:sz="4" w:space="0" w:color="auto"/>
              <w:bottom w:val="single" w:sz="4" w:space="0" w:color="auto"/>
            </w:tcBorders>
            <w:vAlign w:val="center"/>
          </w:tcPr>
          <w:p w:rsidR="00C7131B" w:rsidRPr="00E90D3B" w:rsidRDefault="00C7131B" w:rsidP="00C11ACA">
            <w:pPr>
              <w:tabs>
                <w:tab w:val="decimal" w:pos="181"/>
              </w:tabs>
              <w:spacing w:line="240" w:lineRule="auto"/>
              <w:jc w:val="center"/>
              <w:rPr>
                <w:rFonts w:cs="Times New Roman"/>
                <w:sz w:val="20"/>
                <w:szCs w:val="20"/>
              </w:rPr>
            </w:pPr>
            <w:r w:rsidRPr="00E90D3B">
              <w:rPr>
                <w:rFonts w:cs="Times New Roman"/>
                <w:sz w:val="20"/>
                <w:szCs w:val="20"/>
              </w:rPr>
              <w:t>43.143</w:t>
            </w:r>
          </w:p>
        </w:tc>
        <w:tc>
          <w:tcPr>
            <w:tcW w:w="409" w:type="pct"/>
            <w:tcBorders>
              <w:top w:val="double" w:sz="4" w:space="0" w:color="auto"/>
              <w:bottom w:val="single" w:sz="4" w:space="0" w:color="auto"/>
            </w:tcBorders>
            <w:vAlign w:val="center"/>
          </w:tcPr>
          <w:p w:rsidR="00C7131B" w:rsidRPr="00E90D3B" w:rsidRDefault="00C7131B" w:rsidP="00C11ACA">
            <w:pPr>
              <w:tabs>
                <w:tab w:val="decimal" w:pos="38"/>
              </w:tabs>
              <w:spacing w:line="240" w:lineRule="auto"/>
              <w:jc w:val="center"/>
              <w:rPr>
                <w:rFonts w:cs="Times New Roman"/>
                <w:sz w:val="20"/>
                <w:szCs w:val="20"/>
              </w:rPr>
            </w:pPr>
            <w:r w:rsidRPr="00E90D3B">
              <w:rPr>
                <w:rFonts w:cs="Times New Roman"/>
                <w:sz w:val="20"/>
                <w:szCs w:val="20"/>
              </w:rPr>
              <w:t>0.231</w:t>
            </w:r>
          </w:p>
        </w:tc>
        <w:tc>
          <w:tcPr>
            <w:tcW w:w="550" w:type="pct"/>
            <w:tcBorders>
              <w:top w:val="double" w:sz="4" w:space="0" w:color="auto"/>
              <w:bottom w:val="single" w:sz="4" w:space="0" w:color="auto"/>
            </w:tcBorders>
            <w:vAlign w:val="center"/>
          </w:tcPr>
          <w:p w:rsidR="00C7131B" w:rsidRPr="00E90D3B" w:rsidRDefault="00C7131B" w:rsidP="00C11ACA">
            <w:pPr>
              <w:tabs>
                <w:tab w:val="decimal" w:pos="179"/>
              </w:tabs>
              <w:spacing w:line="240" w:lineRule="auto"/>
              <w:jc w:val="center"/>
              <w:rPr>
                <w:rFonts w:cs="Times New Roman"/>
                <w:sz w:val="20"/>
                <w:szCs w:val="20"/>
              </w:rPr>
            </w:pPr>
            <w:r w:rsidRPr="00E90D3B">
              <w:rPr>
                <w:rFonts w:cs="Times New Roman"/>
                <w:sz w:val="20"/>
                <w:szCs w:val="20"/>
              </w:rPr>
              <w:t>33</w:t>
            </w:r>
            <w:r>
              <w:rPr>
                <w:rFonts w:cs="Times New Roman"/>
                <w:sz w:val="20"/>
                <w:szCs w:val="20"/>
              </w:rPr>
              <w:t>.000</w:t>
            </w:r>
          </w:p>
        </w:tc>
        <w:tc>
          <w:tcPr>
            <w:tcW w:w="457" w:type="pct"/>
            <w:tcBorders>
              <w:top w:val="double" w:sz="4" w:space="0" w:color="auto"/>
              <w:left w:val="single" w:sz="4" w:space="0" w:color="auto"/>
              <w:bottom w:val="single" w:sz="4" w:space="0" w:color="auto"/>
              <w:right w:val="double" w:sz="4" w:space="0" w:color="auto"/>
            </w:tcBorders>
            <w:vAlign w:val="center"/>
          </w:tcPr>
          <w:p w:rsidR="00C7131B" w:rsidRPr="00596EE2" w:rsidRDefault="00C7131B" w:rsidP="00C11ACA">
            <w:pPr>
              <w:tabs>
                <w:tab w:val="decimal" w:pos="304"/>
              </w:tabs>
              <w:spacing w:line="240" w:lineRule="auto"/>
              <w:jc w:val="center"/>
              <w:rPr>
                <w:rFonts w:cs="Times New Roman"/>
                <w:sz w:val="20"/>
                <w:szCs w:val="20"/>
              </w:rPr>
            </w:pPr>
            <w:r>
              <w:rPr>
                <w:rFonts w:cs="Times New Roman"/>
                <w:sz w:val="20"/>
                <w:szCs w:val="20"/>
              </w:rPr>
              <w:t xml:space="preserve">  </w:t>
            </w:r>
            <w:r w:rsidRPr="00596EE2">
              <w:rPr>
                <w:rFonts w:cs="Times New Roman"/>
                <w:sz w:val="20"/>
                <w:szCs w:val="20"/>
              </w:rPr>
              <w:t>23.51</w:t>
            </w:r>
            <w:r>
              <w:rPr>
                <w:rFonts w:cs="Times New Roman"/>
                <w:sz w:val="20"/>
                <w:szCs w:val="20"/>
              </w:rPr>
              <w:t>0</w:t>
            </w:r>
          </w:p>
        </w:tc>
        <w:tc>
          <w:tcPr>
            <w:tcW w:w="458" w:type="pct"/>
            <w:tcBorders>
              <w:top w:val="double" w:sz="4" w:space="0" w:color="auto"/>
              <w:left w:val="single" w:sz="4" w:space="0" w:color="auto"/>
              <w:bottom w:val="single" w:sz="4" w:space="0" w:color="auto"/>
              <w:right w:val="double" w:sz="4" w:space="0" w:color="auto"/>
            </w:tcBorders>
            <w:vAlign w:val="center"/>
          </w:tcPr>
          <w:p w:rsidR="00C7131B" w:rsidRPr="00DC3AB3" w:rsidRDefault="00C7131B" w:rsidP="00C11ACA">
            <w:pPr>
              <w:tabs>
                <w:tab w:val="decimal" w:pos="159"/>
              </w:tabs>
              <w:spacing w:line="240" w:lineRule="auto"/>
              <w:jc w:val="center"/>
              <w:rPr>
                <w:rFonts w:cs="Times New Roman"/>
                <w:sz w:val="20"/>
                <w:szCs w:val="20"/>
              </w:rPr>
            </w:pPr>
            <w:r w:rsidRPr="00DC3AB3">
              <w:rPr>
                <w:rFonts w:cs="Times New Roman"/>
                <w:sz w:val="20"/>
                <w:szCs w:val="20"/>
              </w:rPr>
              <w:t>0.00235</w:t>
            </w:r>
          </w:p>
        </w:tc>
      </w:tr>
      <w:tr w:rsidR="00C11ACA" w:rsidRPr="00DC25B8" w:rsidTr="00C11ACA">
        <w:trPr>
          <w:trHeight w:val="385"/>
        </w:trPr>
        <w:tc>
          <w:tcPr>
            <w:tcW w:w="467" w:type="pct"/>
            <w:tcBorders>
              <w:top w:val="single" w:sz="4" w:space="0" w:color="auto"/>
              <w:left w:val="double" w:sz="4" w:space="0" w:color="auto"/>
              <w:right w:val="double" w:sz="4" w:space="0" w:color="auto"/>
            </w:tcBorders>
            <w:vAlign w:val="center"/>
          </w:tcPr>
          <w:p w:rsidR="00C7131B" w:rsidRPr="00DC25B8" w:rsidRDefault="00C7131B" w:rsidP="00C11ACA">
            <w:pPr>
              <w:spacing w:line="240" w:lineRule="auto"/>
              <w:jc w:val="center"/>
              <w:rPr>
                <w:rFonts w:cs="Times New Roman"/>
                <w:sz w:val="20"/>
                <w:szCs w:val="20"/>
              </w:rPr>
            </w:pPr>
            <w:r w:rsidRPr="00DC25B8">
              <w:rPr>
                <w:rFonts w:eastAsiaTheme="minorHAnsi" w:cs="Times New Roman"/>
                <w:position w:val="-12"/>
                <w:sz w:val="20"/>
                <w:szCs w:val="20"/>
              </w:rPr>
              <w:object w:dxaOrig="400" w:dyaOrig="360">
                <v:shape id="_x0000_i1717" type="#_x0000_t75" style="width:21.75pt;height:21.75pt" o:ole="">
                  <v:imagedata r:id="rId1303" o:title=""/>
                </v:shape>
                <o:OLEObject Type="Embed" ProgID="Equation.3" ShapeID="_x0000_i1717" DrawAspect="Content" ObjectID="_1498381349" r:id="rId1304"/>
              </w:object>
            </w:r>
          </w:p>
        </w:tc>
        <w:tc>
          <w:tcPr>
            <w:tcW w:w="413" w:type="pct"/>
            <w:tcBorders>
              <w:top w:val="single" w:sz="4" w:space="0" w:color="auto"/>
              <w:left w:val="double" w:sz="4" w:space="0" w:color="auto"/>
              <w:right w:val="double" w:sz="4" w:space="0" w:color="auto"/>
            </w:tcBorders>
            <w:vAlign w:val="center"/>
          </w:tcPr>
          <w:p w:rsidR="00C7131B" w:rsidRPr="00DC25B8" w:rsidRDefault="00C7131B" w:rsidP="00C11ACA">
            <w:pPr>
              <w:tabs>
                <w:tab w:val="decimal" w:pos="267"/>
              </w:tabs>
              <w:spacing w:line="240" w:lineRule="auto"/>
              <w:rPr>
                <w:rFonts w:cs="Times New Roman"/>
                <w:color w:val="000000"/>
                <w:sz w:val="20"/>
                <w:szCs w:val="20"/>
              </w:rPr>
            </w:pPr>
            <w:r w:rsidRPr="00DC25B8">
              <w:rPr>
                <w:rFonts w:cs="Times New Roman"/>
                <w:color w:val="000000"/>
                <w:sz w:val="20"/>
                <w:szCs w:val="20"/>
              </w:rPr>
              <w:t>1.49</w:t>
            </w:r>
          </w:p>
        </w:tc>
        <w:tc>
          <w:tcPr>
            <w:tcW w:w="468" w:type="pct"/>
            <w:tcBorders>
              <w:top w:val="single" w:sz="4" w:space="0" w:color="auto"/>
              <w:left w:val="double" w:sz="4" w:space="0" w:color="auto"/>
            </w:tcBorders>
            <w:vAlign w:val="center"/>
          </w:tcPr>
          <w:p w:rsidR="00C7131B" w:rsidRPr="00E90D3B" w:rsidRDefault="00C7131B" w:rsidP="00C11ACA">
            <w:pPr>
              <w:tabs>
                <w:tab w:val="decimal" w:pos="99"/>
              </w:tabs>
              <w:spacing w:line="240" w:lineRule="auto"/>
              <w:jc w:val="center"/>
              <w:rPr>
                <w:rFonts w:cs="Times New Roman"/>
                <w:sz w:val="20"/>
                <w:szCs w:val="20"/>
              </w:rPr>
            </w:pPr>
            <w:r w:rsidRPr="00E90D3B">
              <w:rPr>
                <w:rFonts w:cs="Times New Roman"/>
                <w:sz w:val="20"/>
                <w:szCs w:val="20"/>
              </w:rPr>
              <w:t>1.577</w:t>
            </w:r>
          </w:p>
        </w:tc>
        <w:tc>
          <w:tcPr>
            <w:tcW w:w="365" w:type="pct"/>
            <w:tcBorders>
              <w:top w:val="single" w:sz="4" w:space="0" w:color="auto"/>
            </w:tcBorders>
            <w:vAlign w:val="center"/>
          </w:tcPr>
          <w:p w:rsidR="00C7131B" w:rsidRPr="00E90D3B" w:rsidRDefault="00C7131B" w:rsidP="00C11ACA">
            <w:pPr>
              <w:tabs>
                <w:tab w:val="decimal" w:pos="82"/>
              </w:tabs>
              <w:spacing w:line="240" w:lineRule="auto"/>
              <w:jc w:val="center"/>
              <w:rPr>
                <w:rFonts w:cs="Times New Roman"/>
                <w:sz w:val="20"/>
                <w:szCs w:val="20"/>
              </w:rPr>
            </w:pPr>
            <w:r w:rsidRPr="00E90D3B">
              <w:rPr>
                <w:rFonts w:cs="Times New Roman"/>
                <w:sz w:val="20"/>
                <w:szCs w:val="20"/>
              </w:rPr>
              <w:t>0.087</w:t>
            </w:r>
          </w:p>
        </w:tc>
        <w:tc>
          <w:tcPr>
            <w:tcW w:w="435" w:type="pct"/>
            <w:tcBorders>
              <w:top w:val="single" w:sz="4" w:space="0" w:color="auto"/>
              <w:right w:val="single" w:sz="4" w:space="0" w:color="auto"/>
            </w:tcBorders>
            <w:vAlign w:val="center"/>
          </w:tcPr>
          <w:p w:rsidR="00C7131B" w:rsidRPr="00E90D3B" w:rsidRDefault="00C7131B" w:rsidP="00C11ACA">
            <w:pPr>
              <w:tabs>
                <w:tab w:val="decimal" w:pos="87"/>
              </w:tabs>
              <w:spacing w:line="240" w:lineRule="auto"/>
              <w:jc w:val="center"/>
              <w:rPr>
                <w:rFonts w:cs="Times New Roman"/>
                <w:sz w:val="20"/>
                <w:szCs w:val="20"/>
              </w:rPr>
            </w:pPr>
            <w:r w:rsidRPr="00E90D3B">
              <w:rPr>
                <w:rFonts w:cs="Times New Roman"/>
                <w:sz w:val="20"/>
                <w:szCs w:val="20"/>
              </w:rPr>
              <w:t>5.871</w:t>
            </w:r>
          </w:p>
        </w:tc>
        <w:tc>
          <w:tcPr>
            <w:tcW w:w="428" w:type="pct"/>
            <w:tcBorders>
              <w:top w:val="single" w:sz="4" w:space="0" w:color="auto"/>
              <w:left w:val="double" w:sz="4" w:space="0" w:color="auto"/>
            </w:tcBorders>
            <w:vAlign w:val="center"/>
          </w:tcPr>
          <w:p w:rsidR="00C7131B" w:rsidRPr="00E90D3B" w:rsidRDefault="00C7131B" w:rsidP="00C11ACA">
            <w:pPr>
              <w:tabs>
                <w:tab w:val="decimal" w:pos="133"/>
              </w:tabs>
              <w:spacing w:line="240" w:lineRule="auto"/>
              <w:jc w:val="center"/>
              <w:rPr>
                <w:rFonts w:cs="Times New Roman"/>
                <w:sz w:val="20"/>
                <w:szCs w:val="20"/>
              </w:rPr>
            </w:pPr>
            <w:r w:rsidRPr="00E90D3B">
              <w:rPr>
                <w:rFonts w:cs="Times New Roman"/>
                <w:sz w:val="20"/>
                <w:szCs w:val="20"/>
              </w:rPr>
              <w:t>1.003</w:t>
            </w:r>
          </w:p>
        </w:tc>
        <w:tc>
          <w:tcPr>
            <w:tcW w:w="551" w:type="pct"/>
            <w:tcBorders>
              <w:top w:val="single" w:sz="4" w:space="0" w:color="auto"/>
            </w:tcBorders>
            <w:vAlign w:val="center"/>
          </w:tcPr>
          <w:p w:rsidR="00C7131B" w:rsidRPr="00E90D3B" w:rsidRDefault="00C7131B" w:rsidP="00C11ACA">
            <w:pPr>
              <w:tabs>
                <w:tab w:val="decimal" w:pos="181"/>
              </w:tabs>
              <w:spacing w:line="240" w:lineRule="auto"/>
              <w:jc w:val="center"/>
              <w:rPr>
                <w:rFonts w:cs="Times New Roman"/>
                <w:sz w:val="20"/>
                <w:szCs w:val="20"/>
              </w:rPr>
            </w:pPr>
            <w:r w:rsidRPr="00E90D3B">
              <w:rPr>
                <w:rFonts w:cs="Times New Roman"/>
                <w:sz w:val="20"/>
                <w:szCs w:val="20"/>
              </w:rPr>
              <w:t>67.315</w:t>
            </w:r>
          </w:p>
        </w:tc>
        <w:tc>
          <w:tcPr>
            <w:tcW w:w="409" w:type="pct"/>
            <w:tcBorders>
              <w:top w:val="single" w:sz="4" w:space="0" w:color="auto"/>
            </w:tcBorders>
            <w:vAlign w:val="center"/>
          </w:tcPr>
          <w:p w:rsidR="00C7131B" w:rsidRPr="00E90D3B" w:rsidRDefault="00C7131B" w:rsidP="00C11ACA">
            <w:pPr>
              <w:tabs>
                <w:tab w:val="decimal" w:pos="38"/>
              </w:tabs>
              <w:spacing w:line="240" w:lineRule="auto"/>
              <w:jc w:val="center"/>
              <w:rPr>
                <w:rFonts w:cs="Times New Roman"/>
                <w:sz w:val="20"/>
                <w:szCs w:val="20"/>
              </w:rPr>
            </w:pPr>
            <w:r>
              <w:rPr>
                <w:rFonts w:cs="Times New Roman"/>
                <w:sz w:val="20"/>
                <w:szCs w:val="20"/>
              </w:rPr>
              <w:t>0.505</w:t>
            </w:r>
          </w:p>
        </w:tc>
        <w:tc>
          <w:tcPr>
            <w:tcW w:w="550" w:type="pct"/>
            <w:tcBorders>
              <w:top w:val="single" w:sz="4" w:space="0" w:color="auto"/>
            </w:tcBorders>
            <w:vAlign w:val="center"/>
          </w:tcPr>
          <w:p w:rsidR="00C7131B" w:rsidRPr="00E90D3B" w:rsidRDefault="00C7131B" w:rsidP="00C11ACA">
            <w:pPr>
              <w:tabs>
                <w:tab w:val="decimal" w:pos="179"/>
              </w:tabs>
              <w:spacing w:line="240" w:lineRule="auto"/>
              <w:jc w:val="center"/>
              <w:rPr>
                <w:rFonts w:cs="Times New Roman"/>
                <w:sz w:val="20"/>
                <w:szCs w:val="20"/>
              </w:rPr>
            </w:pPr>
            <w:r>
              <w:rPr>
                <w:rFonts w:cs="Times New Roman"/>
                <w:sz w:val="20"/>
                <w:szCs w:val="20"/>
              </w:rPr>
              <w:t>33.893</w:t>
            </w:r>
          </w:p>
        </w:tc>
        <w:tc>
          <w:tcPr>
            <w:tcW w:w="457" w:type="pct"/>
            <w:tcBorders>
              <w:top w:val="single" w:sz="4" w:space="0" w:color="auto"/>
              <w:left w:val="single" w:sz="4" w:space="0" w:color="auto"/>
              <w:right w:val="double" w:sz="4" w:space="0" w:color="auto"/>
            </w:tcBorders>
            <w:vAlign w:val="center"/>
          </w:tcPr>
          <w:p w:rsidR="00C7131B" w:rsidRPr="00596EE2" w:rsidRDefault="00C7131B" w:rsidP="00C11ACA">
            <w:pPr>
              <w:tabs>
                <w:tab w:val="decimal" w:pos="304"/>
              </w:tabs>
              <w:spacing w:line="240" w:lineRule="auto"/>
              <w:jc w:val="center"/>
              <w:rPr>
                <w:rFonts w:cs="Times New Roman"/>
                <w:sz w:val="20"/>
                <w:szCs w:val="20"/>
              </w:rPr>
            </w:pPr>
            <w:r>
              <w:rPr>
                <w:rFonts w:cs="Times New Roman"/>
                <w:sz w:val="20"/>
                <w:szCs w:val="20"/>
              </w:rPr>
              <w:t xml:space="preserve">  4</w:t>
            </w:r>
            <w:r w:rsidRPr="00596EE2">
              <w:rPr>
                <w:rFonts w:cs="Times New Roman"/>
                <w:sz w:val="20"/>
                <w:szCs w:val="20"/>
              </w:rPr>
              <w:t>9.651</w:t>
            </w:r>
          </w:p>
        </w:tc>
        <w:tc>
          <w:tcPr>
            <w:tcW w:w="458" w:type="pct"/>
            <w:tcBorders>
              <w:top w:val="single" w:sz="4" w:space="0" w:color="auto"/>
              <w:left w:val="single" w:sz="4" w:space="0" w:color="auto"/>
              <w:right w:val="double" w:sz="4" w:space="0" w:color="auto"/>
            </w:tcBorders>
            <w:vAlign w:val="center"/>
          </w:tcPr>
          <w:p w:rsidR="00C7131B" w:rsidRPr="00DC3AB3" w:rsidRDefault="00C7131B" w:rsidP="00C11ACA">
            <w:pPr>
              <w:tabs>
                <w:tab w:val="decimal" w:pos="159"/>
              </w:tabs>
              <w:spacing w:line="240" w:lineRule="auto"/>
              <w:jc w:val="center"/>
              <w:rPr>
                <w:rFonts w:cs="Times New Roman"/>
                <w:sz w:val="20"/>
                <w:szCs w:val="20"/>
              </w:rPr>
            </w:pPr>
            <w:r w:rsidRPr="00DC3AB3">
              <w:rPr>
                <w:rFonts w:cs="Times New Roman"/>
                <w:sz w:val="20"/>
                <w:szCs w:val="20"/>
              </w:rPr>
              <w:t>0.00549</w:t>
            </w:r>
          </w:p>
        </w:tc>
      </w:tr>
      <w:tr w:rsidR="00C11ACA" w:rsidRPr="00DC25B8" w:rsidTr="00C11ACA">
        <w:trPr>
          <w:trHeight w:val="385"/>
        </w:trPr>
        <w:tc>
          <w:tcPr>
            <w:tcW w:w="467" w:type="pct"/>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position w:val="-12"/>
                <w:sz w:val="20"/>
                <w:szCs w:val="20"/>
              </w:rPr>
              <w:object w:dxaOrig="400" w:dyaOrig="360">
                <v:shape id="_x0000_i1718" type="#_x0000_t75" style="width:21.75pt;height:21.75pt" o:ole="">
                  <v:imagedata r:id="rId1305" o:title=""/>
                </v:shape>
                <o:OLEObject Type="Embed" ProgID="Equation.3" ShapeID="_x0000_i1718" DrawAspect="Content" ObjectID="_1498381350" r:id="rId1306"/>
              </w:object>
            </w:r>
          </w:p>
        </w:tc>
        <w:tc>
          <w:tcPr>
            <w:tcW w:w="413" w:type="pct"/>
            <w:tcBorders>
              <w:left w:val="double" w:sz="4" w:space="0" w:color="auto"/>
              <w:right w:val="double" w:sz="4" w:space="0" w:color="auto"/>
            </w:tcBorders>
            <w:vAlign w:val="center"/>
          </w:tcPr>
          <w:p w:rsidR="00C7131B" w:rsidRPr="00DC25B8" w:rsidRDefault="00C7131B" w:rsidP="00C11ACA">
            <w:pPr>
              <w:tabs>
                <w:tab w:val="decimal" w:pos="267"/>
              </w:tabs>
              <w:spacing w:line="240" w:lineRule="auto"/>
              <w:rPr>
                <w:rFonts w:cs="Times New Roman"/>
                <w:color w:val="000000"/>
                <w:sz w:val="20"/>
                <w:szCs w:val="20"/>
              </w:rPr>
            </w:pPr>
            <w:r w:rsidRPr="00DC25B8">
              <w:rPr>
                <w:rFonts w:cs="Times New Roman"/>
                <w:color w:val="000000"/>
                <w:sz w:val="20"/>
                <w:szCs w:val="20"/>
              </w:rPr>
              <w:t>0.60</w:t>
            </w:r>
          </w:p>
        </w:tc>
        <w:tc>
          <w:tcPr>
            <w:tcW w:w="468" w:type="pct"/>
            <w:tcBorders>
              <w:left w:val="double" w:sz="4" w:space="0" w:color="auto"/>
            </w:tcBorders>
            <w:vAlign w:val="center"/>
          </w:tcPr>
          <w:p w:rsidR="00C7131B" w:rsidRPr="00E90D3B" w:rsidRDefault="00C7131B" w:rsidP="00C11ACA">
            <w:pPr>
              <w:tabs>
                <w:tab w:val="decimal" w:pos="99"/>
              </w:tabs>
              <w:spacing w:line="240" w:lineRule="auto"/>
              <w:jc w:val="center"/>
              <w:rPr>
                <w:rFonts w:cs="Times New Roman"/>
                <w:sz w:val="20"/>
                <w:szCs w:val="20"/>
              </w:rPr>
            </w:pPr>
            <w:r w:rsidRPr="00E90D3B">
              <w:rPr>
                <w:rFonts w:cs="Times New Roman"/>
                <w:sz w:val="20"/>
                <w:szCs w:val="20"/>
              </w:rPr>
              <w:t>0.604</w:t>
            </w:r>
          </w:p>
        </w:tc>
        <w:tc>
          <w:tcPr>
            <w:tcW w:w="365" w:type="pct"/>
            <w:vAlign w:val="center"/>
          </w:tcPr>
          <w:p w:rsidR="00C7131B" w:rsidRPr="00E90D3B" w:rsidRDefault="00C7131B" w:rsidP="00C11ACA">
            <w:pPr>
              <w:tabs>
                <w:tab w:val="decimal" w:pos="82"/>
              </w:tabs>
              <w:spacing w:line="240" w:lineRule="auto"/>
              <w:jc w:val="center"/>
              <w:rPr>
                <w:rFonts w:cs="Times New Roman"/>
                <w:sz w:val="20"/>
                <w:szCs w:val="20"/>
              </w:rPr>
            </w:pPr>
            <w:r w:rsidRPr="00E90D3B">
              <w:rPr>
                <w:rFonts w:cs="Times New Roman"/>
                <w:sz w:val="20"/>
                <w:szCs w:val="20"/>
              </w:rPr>
              <w:t>0.004</w:t>
            </w:r>
          </w:p>
        </w:tc>
        <w:tc>
          <w:tcPr>
            <w:tcW w:w="435" w:type="pct"/>
            <w:tcBorders>
              <w:right w:val="single" w:sz="4" w:space="0" w:color="auto"/>
            </w:tcBorders>
            <w:vAlign w:val="center"/>
          </w:tcPr>
          <w:p w:rsidR="00C7131B" w:rsidRPr="00E90D3B" w:rsidRDefault="00C7131B" w:rsidP="00C11ACA">
            <w:pPr>
              <w:tabs>
                <w:tab w:val="decimal" w:pos="87"/>
              </w:tabs>
              <w:spacing w:line="240" w:lineRule="auto"/>
              <w:jc w:val="center"/>
              <w:rPr>
                <w:rFonts w:cs="Times New Roman"/>
                <w:sz w:val="20"/>
                <w:szCs w:val="20"/>
              </w:rPr>
            </w:pPr>
            <w:r w:rsidRPr="00E90D3B">
              <w:rPr>
                <w:rFonts w:cs="Times New Roman"/>
                <w:sz w:val="20"/>
                <w:szCs w:val="20"/>
              </w:rPr>
              <w:t>0.632</w:t>
            </w:r>
          </w:p>
        </w:tc>
        <w:tc>
          <w:tcPr>
            <w:tcW w:w="428" w:type="pct"/>
            <w:tcBorders>
              <w:left w:val="double" w:sz="4" w:space="0" w:color="auto"/>
            </w:tcBorders>
            <w:vAlign w:val="center"/>
          </w:tcPr>
          <w:p w:rsidR="00C7131B" w:rsidRPr="00E90D3B" w:rsidRDefault="00C7131B" w:rsidP="00C11ACA">
            <w:pPr>
              <w:tabs>
                <w:tab w:val="decimal" w:pos="133"/>
              </w:tabs>
              <w:spacing w:line="240" w:lineRule="auto"/>
              <w:jc w:val="center"/>
              <w:rPr>
                <w:rFonts w:cs="Times New Roman"/>
                <w:sz w:val="20"/>
                <w:szCs w:val="20"/>
              </w:rPr>
            </w:pPr>
            <w:r w:rsidRPr="00E90D3B">
              <w:rPr>
                <w:rFonts w:cs="Times New Roman"/>
                <w:sz w:val="20"/>
                <w:szCs w:val="20"/>
              </w:rPr>
              <w:t>0.417</w:t>
            </w:r>
          </w:p>
        </w:tc>
        <w:tc>
          <w:tcPr>
            <w:tcW w:w="551" w:type="pct"/>
            <w:vAlign w:val="center"/>
          </w:tcPr>
          <w:p w:rsidR="00C7131B" w:rsidRPr="00E90D3B" w:rsidRDefault="00C7131B" w:rsidP="00C11ACA">
            <w:pPr>
              <w:tabs>
                <w:tab w:val="decimal" w:pos="181"/>
              </w:tabs>
              <w:spacing w:line="240" w:lineRule="auto"/>
              <w:jc w:val="center"/>
              <w:rPr>
                <w:rFonts w:cs="Times New Roman"/>
                <w:sz w:val="20"/>
                <w:szCs w:val="20"/>
              </w:rPr>
            </w:pPr>
            <w:r w:rsidRPr="00E90D3B">
              <w:rPr>
                <w:rFonts w:cs="Times New Roman"/>
                <w:sz w:val="20"/>
                <w:szCs w:val="20"/>
              </w:rPr>
              <w:t>69.5</w:t>
            </w:r>
            <w:r>
              <w:rPr>
                <w:rFonts w:cs="Times New Roman"/>
                <w:sz w:val="20"/>
                <w:szCs w:val="20"/>
              </w:rPr>
              <w:t>00</w:t>
            </w:r>
          </w:p>
        </w:tc>
        <w:tc>
          <w:tcPr>
            <w:tcW w:w="409" w:type="pct"/>
            <w:vAlign w:val="center"/>
          </w:tcPr>
          <w:p w:rsidR="00C7131B" w:rsidRPr="00E90D3B" w:rsidRDefault="00C7131B" w:rsidP="00C11ACA">
            <w:pPr>
              <w:tabs>
                <w:tab w:val="decimal" w:pos="38"/>
              </w:tabs>
              <w:spacing w:line="240" w:lineRule="auto"/>
              <w:jc w:val="center"/>
              <w:rPr>
                <w:rFonts w:cs="Times New Roman"/>
                <w:sz w:val="20"/>
                <w:szCs w:val="20"/>
              </w:rPr>
            </w:pPr>
            <w:r w:rsidRPr="00E90D3B">
              <w:rPr>
                <w:rFonts w:cs="Times New Roman"/>
                <w:sz w:val="20"/>
                <w:szCs w:val="20"/>
              </w:rPr>
              <w:t>0.38</w:t>
            </w:r>
            <w:r>
              <w:rPr>
                <w:rFonts w:cs="Times New Roman"/>
                <w:sz w:val="20"/>
                <w:szCs w:val="20"/>
              </w:rPr>
              <w:t>0</w:t>
            </w:r>
          </w:p>
        </w:tc>
        <w:tc>
          <w:tcPr>
            <w:tcW w:w="550" w:type="pct"/>
            <w:vAlign w:val="center"/>
          </w:tcPr>
          <w:p w:rsidR="00C7131B" w:rsidRPr="00E90D3B" w:rsidRDefault="00C7131B" w:rsidP="00C11ACA">
            <w:pPr>
              <w:tabs>
                <w:tab w:val="decimal" w:pos="179"/>
              </w:tabs>
              <w:spacing w:line="240" w:lineRule="auto"/>
              <w:jc w:val="center"/>
              <w:rPr>
                <w:rFonts w:cs="Times New Roman"/>
                <w:sz w:val="20"/>
                <w:szCs w:val="20"/>
              </w:rPr>
            </w:pPr>
            <w:r w:rsidRPr="00E90D3B">
              <w:rPr>
                <w:rFonts w:cs="Times New Roman"/>
                <w:sz w:val="20"/>
                <w:szCs w:val="20"/>
              </w:rPr>
              <w:t>63.333</w:t>
            </w:r>
          </w:p>
        </w:tc>
        <w:tc>
          <w:tcPr>
            <w:tcW w:w="457" w:type="pct"/>
            <w:tcBorders>
              <w:left w:val="single" w:sz="4" w:space="0" w:color="auto"/>
              <w:right w:val="double" w:sz="4" w:space="0" w:color="auto"/>
            </w:tcBorders>
            <w:vAlign w:val="center"/>
          </w:tcPr>
          <w:p w:rsidR="00C7131B" w:rsidRPr="00596EE2" w:rsidRDefault="00C7131B" w:rsidP="00C11ACA">
            <w:pPr>
              <w:tabs>
                <w:tab w:val="decimal" w:pos="304"/>
              </w:tabs>
              <w:spacing w:line="240" w:lineRule="auto"/>
              <w:jc w:val="center"/>
              <w:rPr>
                <w:rFonts w:cs="Times New Roman"/>
                <w:sz w:val="20"/>
                <w:szCs w:val="20"/>
              </w:rPr>
            </w:pPr>
            <w:r>
              <w:rPr>
                <w:rFonts w:cs="Times New Roman"/>
                <w:sz w:val="20"/>
                <w:szCs w:val="20"/>
              </w:rPr>
              <w:t xml:space="preserve">    </w:t>
            </w:r>
            <w:r w:rsidRPr="00596EE2">
              <w:rPr>
                <w:rFonts w:cs="Times New Roman"/>
                <w:sz w:val="20"/>
                <w:szCs w:val="20"/>
              </w:rPr>
              <w:t>8.873</w:t>
            </w:r>
          </w:p>
        </w:tc>
        <w:tc>
          <w:tcPr>
            <w:tcW w:w="458" w:type="pct"/>
            <w:tcBorders>
              <w:left w:val="single" w:sz="4" w:space="0" w:color="auto"/>
              <w:right w:val="double" w:sz="4" w:space="0" w:color="auto"/>
            </w:tcBorders>
            <w:vAlign w:val="center"/>
          </w:tcPr>
          <w:p w:rsidR="00C7131B" w:rsidRPr="00DC3AB3" w:rsidRDefault="00C7131B" w:rsidP="00C11ACA">
            <w:pPr>
              <w:tabs>
                <w:tab w:val="decimal" w:pos="159"/>
              </w:tabs>
              <w:spacing w:line="240" w:lineRule="auto"/>
              <w:jc w:val="center"/>
              <w:rPr>
                <w:rFonts w:cs="Times New Roman"/>
                <w:sz w:val="20"/>
                <w:szCs w:val="20"/>
              </w:rPr>
            </w:pPr>
            <w:r w:rsidRPr="00DC3AB3">
              <w:rPr>
                <w:rFonts w:cs="Times New Roman"/>
                <w:sz w:val="20"/>
                <w:szCs w:val="20"/>
              </w:rPr>
              <w:t>0.00721</w:t>
            </w:r>
          </w:p>
        </w:tc>
      </w:tr>
      <w:tr w:rsidR="00C11ACA" w:rsidRPr="00DC25B8" w:rsidTr="00C11ACA">
        <w:trPr>
          <w:trHeight w:val="385"/>
        </w:trPr>
        <w:tc>
          <w:tcPr>
            <w:tcW w:w="467" w:type="pct"/>
            <w:tcBorders>
              <w:left w:val="double" w:sz="4" w:space="0" w:color="auto"/>
              <w:bottom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position w:val="-12"/>
                <w:sz w:val="20"/>
                <w:szCs w:val="20"/>
              </w:rPr>
              <w:object w:dxaOrig="400" w:dyaOrig="360">
                <v:shape id="_x0000_i1719" type="#_x0000_t75" style="width:21.75pt;height:21.75pt" o:ole="">
                  <v:imagedata r:id="rId1307" o:title=""/>
                </v:shape>
                <o:OLEObject Type="Embed" ProgID="Equation.3" ShapeID="_x0000_i1719" DrawAspect="Content" ObjectID="_1498381351" r:id="rId1308"/>
              </w:object>
            </w:r>
          </w:p>
        </w:tc>
        <w:tc>
          <w:tcPr>
            <w:tcW w:w="413" w:type="pct"/>
            <w:tcBorders>
              <w:left w:val="double" w:sz="4" w:space="0" w:color="auto"/>
              <w:bottom w:val="double" w:sz="4" w:space="0" w:color="auto"/>
              <w:right w:val="double" w:sz="4" w:space="0" w:color="auto"/>
            </w:tcBorders>
            <w:vAlign w:val="center"/>
          </w:tcPr>
          <w:p w:rsidR="00C7131B" w:rsidRPr="00DC25B8" w:rsidRDefault="00C7131B" w:rsidP="00C11ACA">
            <w:pPr>
              <w:tabs>
                <w:tab w:val="decimal" w:pos="267"/>
              </w:tabs>
              <w:spacing w:line="240" w:lineRule="auto"/>
              <w:rPr>
                <w:rFonts w:cs="Times New Roman"/>
                <w:color w:val="000000"/>
                <w:sz w:val="20"/>
                <w:szCs w:val="20"/>
              </w:rPr>
            </w:pPr>
            <w:r w:rsidRPr="00DC25B8">
              <w:rPr>
                <w:rFonts w:cs="Times New Roman"/>
                <w:color w:val="000000"/>
                <w:sz w:val="20"/>
                <w:szCs w:val="20"/>
              </w:rPr>
              <w:t>1.36</w:t>
            </w:r>
          </w:p>
        </w:tc>
        <w:tc>
          <w:tcPr>
            <w:tcW w:w="468" w:type="pct"/>
            <w:tcBorders>
              <w:left w:val="double" w:sz="4" w:space="0" w:color="auto"/>
              <w:bottom w:val="double" w:sz="4" w:space="0" w:color="auto"/>
            </w:tcBorders>
            <w:vAlign w:val="center"/>
          </w:tcPr>
          <w:p w:rsidR="00C7131B" w:rsidRPr="00E90D3B" w:rsidRDefault="00C7131B" w:rsidP="00C11ACA">
            <w:pPr>
              <w:tabs>
                <w:tab w:val="decimal" w:pos="99"/>
              </w:tabs>
              <w:spacing w:line="240" w:lineRule="auto"/>
              <w:jc w:val="center"/>
              <w:rPr>
                <w:rFonts w:cs="Times New Roman"/>
                <w:sz w:val="20"/>
                <w:szCs w:val="20"/>
              </w:rPr>
            </w:pPr>
            <w:r w:rsidRPr="00E90D3B">
              <w:rPr>
                <w:rFonts w:cs="Times New Roman"/>
                <w:sz w:val="20"/>
                <w:szCs w:val="20"/>
              </w:rPr>
              <w:t>1.481</w:t>
            </w:r>
          </w:p>
        </w:tc>
        <w:tc>
          <w:tcPr>
            <w:tcW w:w="365" w:type="pct"/>
            <w:tcBorders>
              <w:bottom w:val="double" w:sz="4" w:space="0" w:color="auto"/>
            </w:tcBorders>
            <w:vAlign w:val="center"/>
          </w:tcPr>
          <w:p w:rsidR="00C7131B" w:rsidRPr="00E90D3B" w:rsidRDefault="00C7131B" w:rsidP="00C11ACA">
            <w:pPr>
              <w:tabs>
                <w:tab w:val="decimal" w:pos="82"/>
              </w:tabs>
              <w:spacing w:line="240" w:lineRule="auto"/>
              <w:jc w:val="center"/>
              <w:rPr>
                <w:rFonts w:cs="Times New Roman"/>
                <w:sz w:val="20"/>
                <w:szCs w:val="20"/>
              </w:rPr>
            </w:pPr>
            <w:r w:rsidRPr="00E90D3B">
              <w:rPr>
                <w:rFonts w:cs="Times New Roman"/>
                <w:sz w:val="20"/>
                <w:szCs w:val="20"/>
              </w:rPr>
              <w:t>0.121</w:t>
            </w:r>
          </w:p>
        </w:tc>
        <w:tc>
          <w:tcPr>
            <w:tcW w:w="435" w:type="pct"/>
            <w:tcBorders>
              <w:bottom w:val="double" w:sz="4" w:space="0" w:color="auto"/>
              <w:right w:val="single" w:sz="4" w:space="0" w:color="auto"/>
            </w:tcBorders>
            <w:vAlign w:val="center"/>
          </w:tcPr>
          <w:p w:rsidR="00C7131B" w:rsidRPr="00E90D3B" w:rsidRDefault="00C7131B" w:rsidP="00C11ACA">
            <w:pPr>
              <w:tabs>
                <w:tab w:val="decimal" w:pos="87"/>
              </w:tabs>
              <w:spacing w:line="240" w:lineRule="auto"/>
              <w:jc w:val="center"/>
              <w:rPr>
                <w:rFonts w:cs="Times New Roman"/>
                <w:sz w:val="20"/>
                <w:szCs w:val="20"/>
              </w:rPr>
            </w:pPr>
            <w:r w:rsidRPr="00E90D3B">
              <w:rPr>
                <w:rFonts w:cs="Times New Roman"/>
                <w:sz w:val="20"/>
                <w:szCs w:val="20"/>
              </w:rPr>
              <w:t>8.894</w:t>
            </w:r>
          </w:p>
        </w:tc>
        <w:tc>
          <w:tcPr>
            <w:tcW w:w="428" w:type="pct"/>
            <w:tcBorders>
              <w:left w:val="double" w:sz="4" w:space="0" w:color="auto"/>
              <w:bottom w:val="double" w:sz="4" w:space="0" w:color="auto"/>
            </w:tcBorders>
            <w:vAlign w:val="center"/>
          </w:tcPr>
          <w:p w:rsidR="00C7131B" w:rsidRPr="00E90D3B" w:rsidRDefault="00C7131B" w:rsidP="00C11ACA">
            <w:pPr>
              <w:tabs>
                <w:tab w:val="decimal" w:pos="133"/>
              </w:tabs>
              <w:spacing w:line="240" w:lineRule="auto"/>
              <w:jc w:val="center"/>
              <w:rPr>
                <w:rFonts w:cs="Times New Roman"/>
                <w:sz w:val="20"/>
                <w:szCs w:val="20"/>
              </w:rPr>
            </w:pPr>
            <w:r w:rsidRPr="00E90D3B">
              <w:rPr>
                <w:rFonts w:cs="Times New Roman"/>
                <w:sz w:val="20"/>
                <w:szCs w:val="20"/>
              </w:rPr>
              <w:t>1.046</w:t>
            </w:r>
          </w:p>
        </w:tc>
        <w:tc>
          <w:tcPr>
            <w:tcW w:w="551" w:type="pct"/>
            <w:tcBorders>
              <w:bottom w:val="double" w:sz="4" w:space="0" w:color="auto"/>
            </w:tcBorders>
            <w:vAlign w:val="center"/>
          </w:tcPr>
          <w:p w:rsidR="00C7131B" w:rsidRPr="00E90D3B" w:rsidRDefault="00C7131B" w:rsidP="00C11ACA">
            <w:pPr>
              <w:tabs>
                <w:tab w:val="decimal" w:pos="181"/>
              </w:tabs>
              <w:spacing w:line="240" w:lineRule="auto"/>
              <w:jc w:val="center"/>
              <w:rPr>
                <w:rFonts w:cs="Times New Roman"/>
                <w:sz w:val="20"/>
                <w:szCs w:val="20"/>
              </w:rPr>
            </w:pPr>
            <w:r w:rsidRPr="00E90D3B">
              <w:rPr>
                <w:rFonts w:cs="Times New Roman"/>
                <w:sz w:val="20"/>
                <w:szCs w:val="20"/>
              </w:rPr>
              <w:t>76.912</w:t>
            </w:r>
          </w:p>
        </w:tc>
        <w:tc>
          <w:tcPr>
            <w:tcW w:w="409" w:type="pct"/>
            <w:tcBorders>
              <w:bottom w:val="double" w:sz="4" w:space="0" w:color="auto"/>
            </w:tcBorders>
            <w:vAlign w:val="center"/>
          </w:tcPr>
          <w:p w:rsidR="00C7131B" w:rsidRPr="00E90D3B" w:rsidRDefault="00C7131B" w:rsidP="00C11ACA">
            <w:pPr>
              <w:tabs>
                <w:tab w:val="decimal" w:pos="38"/>
              </w:tabs>
              <w:spacing w:line="240" w:lineRule="auto"/>
              <w:jc w:val="center"/>
              <w:rPr>
                <w:rFonts w:cs="Times New Roman"/>
                <w:sz w:val="20"/>
                <w:szCs w:val="20"/>
              </w:rPr>
            </w:pPr>
            <w:r w:rsidRPr="00E90D3B">
              <w:rPr>
                <w:rFonts w:cs="Times New Roman"/>
                <w:sz w:val="20"/>
                <w:szCs w:val="20"/>
              </w:rPr>
              <w:t>0.976</w:t>
            </w:r>
          </w:p>
        </w:tc>
        <w:tc>
          <w:tcPr>
            <w:tcW w:w="550" w:type="pct"/>
            <w:tcBorders>
              <w:bottom w:val="double" w:sz="4" w:space="0" w:color="auto"/>
            </w:tcBorders>
            <w:vAlign w:val="center"/>
          </w:tcPr>
          <w:p w:rsidR="00C7131B" w:rsidRPr="00E90D3B" w:rsidRDefault="00C7131B" w:rsidP="00C11ACA">
            <w:pPr>
              <w:tabs>
                <w:tab w:val="decimal" w:pos="179"/>
              </w:tabs>
              <w:spacing w:line="240" w:lineRule="auto"/>
              <w:jc w:val="center"/>
              <w:rPr>
                <w:rFonts w:cs="Times New Roman"/>
                <w:sz w:val="20"/>
                <w:szCs w:val="20"/>
              </w:rPr>
            </w:pPr>
            <w:r w:rsidRPr="00E90D3B">
              <w:rPr>
                <w:rFonts w:cs="Times New Roman"/>
                <w:sz w:val="20"/>
                <w:szCs w:val="20"/>
              </w:rPr>
              <w:t>71.765</w:t>
            </w:r>
          </w:p>
        </w:tc>
        <w:tc>
          <w:tcPr>
            <w:tcW w:w="457" w:type="pct"/>
            <w:tcBorders>
              <w:left w:val="single" w:sz="4" w:space="0" w:color="auto"/>
              <w:bottom w:val="double" w:sz="4" w:space="0" w:color="auto"/>
              <w:right w:val="double" w:sz="4" w:space="0" w:color="auto"/>
            </w:tcBorders>
            <w:vAlign w:val="center"/>
          </w:tcPr>
          <w:p w:rsidR="00C7131B" w:rsidRPr="00596EE2" w:rsidRDefault="00C7131B" w:rsidP="00C11ACA">
            <w:pPr>
              <w:tabs>
                <w:tab w:val="decimal" w:pos="304"/>
              </w:tabs>
              <w:spacing w:line="240" w:lineRule="auto"/>
              <w:jc w:val="center"/>
              <w:rPr>
                <w:rFonts w:cs="Times New Roman"/>
                <w:sz w:val="20"/>
                <w:szCs w:val="20"/>
              </w:rPr>
            </w:pPr>
            <w:r>
              <w:rPr>
                <w:rFonts w:cs="Times New Roman"/>
                <w:sz w:val="20"/>
                <w:szCs w:val="20"/>
              </w:rPr>
              <w:t xml:space="preserve">    </w:t>
            </w:r>
            <w:r w:rsidRPr="00596EE2">
              <w:rPr>
                <w:rFonts w:cs="Times New Roman"/>
                <w:sz w:val="20"/>
                <w:szCs w:val="20"/>
              </w:rPr>
              <w:t>6.692</w:t>
            </w:r>
          </w:p>
        </w:tc>
        <w:tc>
          <w:tcPr>
            <w:tcW w:w="458" w:type="pct"/>
            <w:tcBorders>
              <w:left w:val="single" w:sz="4" w:space="0" w:color="auto"/>
              <w:bottom w:val="double" w:sz="4" w:space="0" w:color="auto"/>
              <w:right w:val="double" w:sz="4" w:space="0" w:color="auto"/>
            </w:tcBorders>
            <w:vAlign w:val="center"/>
          </w:tcPr>
          <w:p w:rsidR="00C7131B" w:rsidRPr="00DC3AB3" w:rsidRDefault="00C7131B" w:rsidP="00C11ACA">
            <w:pPr>
              <w:tabs>
                <w:tab w:val="decimal" w:pos="159"/>
              </w:tabs>
              <w:spacing w:line="240" w:lineRule="auto"/>
              <w:jc w:val="center"/>
              <w:rPr>
                <w:rFonts w:cs="Times New Roman"/>
                <w:sz w:val="20"/>
                <w:szCs w:val="20"/>
              </w:rPr>
            </w:pPr>
            <w:r w:rsidRPr="00DC3AB3">
              <w:rPr>
                <w:rFonts w:cs="Times New Roman"/>
                <w:sz w:val="20"/>
                <w:szCs w:val="20"/>
              </w:rPr>
              <w:t>0.00392</w:t>
            </w:r>
          </w:p>
        </w:tc>
      </w:tr>
      <w:tr w:rsidR="00C11ACA" w:rsidRPr="00DC25B8" w:rsidTr="00C11ACA">
        <w:trPr>
          <w:trHeight w:val="584"/>
        </w:trPr>
        <w:tc>
          <w:tcPr>
            <w:tcW w:w="1347" w:type="pct"/>
            <w:gridSpan w:val="3"/>
            <w:tcBorders>
              <w:top w:val="double" w:sz="4" w:space="0" w:color="auto"/>
              <w:left w:val="double" w:sz="4" w:space="0" w:color="auto"/>
              <w:bottom w:val="double" w:sz="4" w:space="0" w:color="auto"/>
            </w:tcBorders>
            <w:vAlign w:val="center"/>
          </w:tcPr>
          <w:p w:rsidR="00C7131B" w:rsidRPr="00DC25B8" w:rsidRDefault="00C7131B" w:rsidP="00C11ACA">
            <w:pPr>
              <w:spacing w:line="240" w:lineRule="auto"/>
              <w:rPr>
                <w:rFonts w:cs="Times New Roman"/>
                <w:b/>
                <w:sz w:val="20"/>
                <w:szCs w:val="20"/>
              </w:rPr>
            </w:pPr>
            <w:r w:rsidRPr="00DC25B8">
              <w:rPr>
                <w:rFonts w:cs="Times New Roman"/>
                <w:b/>
                <w:sz w:val="20"/>
                <w:szCs w:val="20"/>
              </w:rPr>
              <w:t>Overall mean value across parameters</w:t>
            </w:r>
          </w:p>
        </w:tc>
        <w:tc>
          <w:tcPr>
            <w:tcW w:w="365" w:type="pct"/>
            <w:tcBorders>
              <w:top w:val="double" w:sz="4" w:space="0" w:color="auto"/>
              <w:bottom w:val="double" w:sz="4" w:space="0" w:color="auto"/>
            </w:tcBorders>
            <w:vAlign w:val="center"/>
          </w:tcPr>
          <w:p w:rsidR="00C7131B" w:rsidRPr="00DC25B8" w:rsidRDefault="00C7131B" w:rsidP="00C11ACA">
            <w:pPr>
              <w:spacing w:line="240" w:lineRule="auto"/>
              <w:jc w:val="center"/>
              <w:rPr>
                <w:rFonts w:cs="Times New Roman"/>
                <w:sz w:val="20"/>
                <w:szCs w:val="20"/>
              </w:rPr>
            </w:pPr>
            <w:r>
              <w:rPr>
                <w:rFonts w:cs="Times New Roman"/>
                <w:sz w:val="20"/>
                <w:szCs w:val="20"/>
              </w:rPr>
              <w:t>0.056</w:t>
            </w:r>
          </w:p>
        </w:tc>
        <w:tc>
          <w:tcPr>
            <w:tcW w:w="435" w:type="pct"/>
            <w:tcBorders>
              <w:top w:val="double" w:sz="4" w:space="0" w:color="auto"/>
              <w:bottom w:val="double" w:sz="4" w:space="0" w:color="auto"/>
              <w:right w:val="single" w:sz="4" w:space="0" w:color="auto"/>
            </w:tcBorders>
            <w:vAlign w:val="center"/>
          </w:tcPr>
          <w:p w:rsidR="00C7131B" w:rsidRPr="00DC25B8" w:rsidRDefault="00C7131B" w:rsidP="00C11ACA">
            <w:pPr>
              <w:spacing w:line="240" w:lineRule="auto"/>
              <w:jc w:val="center"/>
              <w:rPr>
                <w:rFonts w:cs="Times New Roman"/>
                <w:sz w:val="20"/>
                <w:szCs w:val="20"/>
              </w:rPr>
            </w:pPr>
            <w:r>
              <w:rPr>
                <w:rFonts w:cs="Times New Roman"/>
                <w:sz w:val="20"/>
                <w:szCs w:val="20"/>
              </w:rPr>
              <w:t xml:space="preserve"> 9.28</w:t>
            </w:r>
          </w:p>
        </w:tc>
        <w:tc>
          <w:tcPr>
            <w:tcW w:w="428" w:type="pct"/>
            <w:tcBorders>
              <w:top w:val="double" w:sz="4" w:space="0" w:color="auto"/>
              <w:left w:val="double" w:sz="4" w:space="0" w:color="auto"/>
              <w:bottom w:val="double" w:sz="4" w:space="0" w:color="auto"/>
            </w:tcBorders>
            <w:vAlign w:val="center"/>
          </w:tcPr>
          <w:p w:rsidR="00C7131B" w:rsidRPr="00DC25B8" w:rsidRDefault="00C7131B" w:rsidP="00C11ACA">
            <w:pPr>
              <w:spacing w:line="240" w:lineRule="auto"/>
              <w:jc w:val="center"/>
              <w:rPr>
                <w:rFonts w:cs="Times New Roman"/>
                <w:sz w:val="20"/>
                <w:szCs w:val="20"/>
              </w:rPr>
            </w:pPr>
            <w:r>
              <w:rPr>
                <w:rFonts w:cs="Times New Roman"/>
                <w:sz w:val="20"/>
                <w:szCs w:val="20"/>
              </w:rPr>
              <w:t>0.187</w:t>
            </w:r>
          </w:p>
        </w:tc>
        <w:tc>
          <w:tcPr>
            <w:tcW w:w="551" w:type="pct"/>
            <w:tcBorders>
              <w:top w:val="double" w:sz="4" w:space="0" w:color="auto"/>
              <w:bottom w:val="double" w:sz="4" w:space="0" w:color="auto"/>
            </w:tcBorders>
            <w:vAlign w:val="center"/>
          </w:tcPr>
          <w:p w:rsidR="00C7131B" w:rsidRPr="00DC25B8" w:rsidRDefault="00C7131B" w:rsidP="00C11ACA">
            <w:pPr>
              <w:spacing w:line="240" w:lineRule="auto"/>
              <w:jc w:val="center"/>
              <w:rPr>
                <w:rFonts w:cs="Times New Roman"/>
                <w:sz w:val="20"/>
                <w:szCs w:val="20"/>
              </w:rPr>
            </w:pPr>
            <w:r>
              <w:rPr>
                <w:rFonts w:cs="Times New Roman"/>
                <w:sz w:val="20"/>
                <w:szCs w:val="20"/>
              </w:rPr>
              <w:t xml:space="preserve"> 34.09</w:t>
            </w:r>
          </w:p>
        </w:tc>
        <w:tc>
          <w:tcPr>
            <w:tcW w:w="409" w:type="pct"/>
            <w:tcBorders>
              <w:top w:val="double" w:sz="4" w:space="0" w:color="auto"/>
              <w:bottom w:val="double" w:sz="4" w:space="0" w:color="auto"/>
            </w:tcBorders>
            <w:vAlign w:val="center"/>
          </w:tcPr>
          <w:p w:rsidR="00C7131B" w:rsidRPr="00DC25B8" w:rsidRDefault="00C7131B" w:rsidP="00C11ACA">
            <w:pPr>
              <w:spacing w:line="240" w:lineRule="auto"/>
              <w:jc w:val="center"/>
              <w:rPr>
                <w:rFonts w:cs="Times New Roman"/>
                <w:sz w:val="20"/>
                <w:szCs w:val="20"/>
              </w:rPr>
            </w:pPr>
            <w:r>
              <w:rPr>
                <w:rFonts w:cs="Times New Roman"/>
                <w:sz w:val="20"/>
                <w:szCs w:val="20"/>
              </w:rPr>
              <w:t>0.148</w:t>
            </w:r>
          </w:p>
        </w:tc>
        <w:tc>
          <w:tcPr>
            <w:tcW w:w="550" w:type="pct"/>
            <w:tcBorders>
              <w:top w:val="double" w:sz="4" w:space="0" w:color="auto"/>
              <w:bottom w:val="double" w:sz="4" w:space="0" w:color="auto"/>
            </w:tcBorders>
            <w:vAlign w:val="center"/>
          </w:tcPr>
          <w:p w:rsidR="00C7131B" w:rsidRPr="00DC25B8" w:rsidRDefault="00C7131B" w:rsidP="00C11ACA">
            <w:pPr>
              <w:spacing w:line="240" w:lineRule="auto"/>
              <w:jc w:val="center"/>
              <w:rPr>
                <w:rFonts w:cs="Times New Roman"/>
                <w:sz w:val="20"/>
                <w:szCs w:val="20"/>
              </w:rPr>
            </w:pPr>
            <w:r>
              <w:rPr>
                <w:rFonts w:cs="Times New Roman"/>
                <w:sz w:val="20"/>
                <w:szCs w:val="20"/>
              </w:rPr>
              <w:t xml:space="preserve"> 28.49</w:t>
            </w:r>
          </w:p>
        </w:tc>
        <w:tc>
          <w:tcPr>
            <w:tcW w:w="457" w:type="pct"/>
            <w:tcBorders>
              <w:top w:val="double" w:sz="4" w:space="0" w:color="auto"/>
              <w:left w:val="single" w:sz="4" w:space="0" w:color="auto"/>
              <w:bottom w:val="double" w:sz="4" w:space="0" w:color="auto"/>
              <w:right w:val="double" w:sz="4" w:space="0" w:color="auto"/>
            </w:tcBorders>
            <w:vAlign w:val="center"/>
          </w:tcPr>
          <w:p w:rsidR="00C7131B" w:rsidRPr="00DC25B8" w:rsidRDefault="00C11ACA" w:rsidP="00C11ACA">
            <w:pPr>
              <w:spacing w:line="240" w:lineRule="auto"/>
              <w:rPr>
                <w:rFonts w:cs="Times New Roman"/>
                <w:color w:val="000000"/>
                <w:sz w:val="20"/>
                <w:szCs w:val="20"/>
              </w:rPr>
            </w:pPr>
            <w:r>
              <w:rPr>
                <w:rFonts w:cs="Times New Roman"/>
                <w:color w:val="000000"/>
                <w:sz w:val="20"/>
                <w:szCs w:val="20"/>
              </w:rPr>
              <w:t xml:space="preserve">    </w:t>
            </w:r>
            <w:r w:rsidR="00C7131B">
              <w:rPr>
                <w:rFonts w:cs="Times New Roman"/>
                <w:color w:val="000000"/>
                <w:sz w:val="20"/>
                <w:szCs w:val="20"/>
              </w:rPr>
              <w:t>25.02</w:t>
            </w:r>
          </w:p>
        </w:tc>
        <w:tc>
          <w:tcPr>
            <w:tcW w:w="458" w:type="pct"/>
            <w:tcBorders>
              <w:top w:val="double" w:sz="4" w:space="0" w:color="auto"/>
              <w:left w:val="single" w:sz="4" w:space="0" w:color="auto"/>
              <w:bottom w:val="double" w:sz="4" w:space="0" w:color="auto"/>
              <w:right w:val="double" w:sz="4" w:space="0" w:color="auto"/>
            </w:tcBorders>
            <w:vAlign w:val="center"/>
          </w:tcPr>
          <w:p w:rsidR="00C7131B" w:rsidRPr="00DC25B8" w:rsidRDefault="00C7131B" w:rsidP="00C11ACA">
            <w:pPr>
              <w:spacing w:line="240" w:lineRule="auto"/>
              <w:jc w:val="center"/>
              <w:rPr>
                <w:rFonts w:cs="Times New Roman"/>
                <w:color w:val="000000"/>
                <w:sz w:val="20"/>
                <w:szCs w:val="20"/>
              </w:rPr>
            </w:pPr>
            <w:r>
              <w:rPr>
                <w:rFonts w:cs="Times New Roman"/>
                <w:color w:val="000000"/>
                <w:sz w:val="20"/>
                <w:szCs w:val="20"/>
              </w:rPr>
              <w:t>0.00124</w:t>
            </w:r>
          </w:p>
        </w:tc>
      </w:tr>
    </w:tbl>
    <w:p w:rsidR="00C7131B" w:rsidRDefault="00C7131B" w:rsidP="00C7131B">
      <w:pPr>
        <w:spacing w:line="240" w:lineRule="auto"/>
        <w:jc w:val="center"/>
        <w:rPr>
          <w:rFonts w:cs="Times New Roman"/>
          <w:b/>
          <w:szCs w:val="24"/>
        </w:rPr>
      </w:pPr>
    </w:p>
    <w:p w:rsidR="00C7131B" w:rsidRDefault="00C7131B" w:rsidP="00C7131B">
      <w:pPr>
        <w:spacing w:line="240" w:lineRule="auto"/>
        <w:jc w:val="center"/>
        <w:rPr>
          <w:rFonts w:cs="Times New Roman"/>
          <w:b/>
          <w:szCs w:val="24"/>
        </w:rPr>
      </w:pPr>
    </w:p>
    <w:p w:rsidR="00C7131B" w:rsidRDefault="00C7131B" w:rsidP="00C7131B">
      <w:pPr>
        <w:spacing w:line="240" w:lineRule="auto"/>
        <w:jc w:val="center"/>
        <w:rPr>
          <w:rFonts w:cs="Times New Roman"/>
          <w:b/>
          <w:szCs w:val="24"/>
        </w:rPr>
      </w:pPr>
    </w:p>
    <w:p w:rsidR="00C7131B" w:rsidRDefault="00C7131B" w:rsidP="00C7131B">
      <w:pPr>
        <w:spacing w:line="240" w:lineRule="auto"/>
        <w:jc w:val="center"/>
        <w:rPr>
          <w:rFonts w:cs="Times New Roman"/>
          <w:b/>
          <w:szCs w:val="24"/>
        </w:rPr>
      </w:pPr>
    </w:p>
    <w:p w:rsidR="00C7131B" w:rsidRDefault="00C7131B" w:rsidP="00C7131B">
      <w:pPr>
        <w:spacing w:line="240" w:lineRule="auto"/>
        <w:jc w:val="center"/>
        <w:rPr>
          <w:rFonts w:cs="Times New Roman"/>
          <w:b/>
          <w:szCs w:val="24"/>
        </w:rPr>
      </w:pPr>
    </w:p>
    <w:p w:rsidR="00C7131B" w:rsidRPr="00DC25B8" w:rsidRDefault="00C7131B" w:rsidP="00881004">
      <w:pPr>
        <w:spacing w:after="120" w:line="240" w:lineRule="auto"/>
        <w:jc w:val="center"/>
        <w:rPr>
          <w:rFonts w:cs="Times New Roman"/>
          <w:b/>
          <w:szCs w:val="24"/>
        </w:rPr>
      </w:pPr>
      <w:r>
        <w:rPr>
          <w:rFonts w:cs="Times New Roman"/>
          <w:b/>
          <w:szCs w:val="24"/>
        </w:rPr>
        <w:lastRenderedPageBreak/>
        <w:t>Table 3:</w:t>
      </w:r>
      <w:r w:rsidRPr="00DC25B8">
        <w:rPr>
          <w:rFonts w:cs="Times New Roman"/>
          <w:b/>
          <w:szCs w:val="24"/>
        </w:rPr>
        <w:t xml:space="preserve"> Simulation </w:t>
      </w:r>
      <w:r w:rsidRPr="00DC25B8">
        <w:rPr>
          <w:rFonts w:cs="Times New Roman" w:hint="eastAsia"/>
          <w:b/>
          <w:szCs w:val="24"/>
          <w:lang w:eastAsia="zh-CN"/>
        </w:rPr>
        <w:t>R</w:t>
      </w:r>
      <w:r>
        <w:rPr>
          <w:rFonts w:cs="Times New Roman"/>
          <w:b/>
          <w:szCs w:val="24"/>
        </w:rPr>
        <w:t>esults for the 2</w:t>
      </w:r>
      <w:r w:rsidRPr="00DC25B8">
        <w:rPr>
          <w:rFonts w:cs="Times New Roman"/>
          <w:b/>
          <w:szCs w:val="24"/>
        </w:rPr>
        <w:t>000-</w:t>
      </w:r>
      <w:r w:rsidRPr="00DC25B8">
        <w:rPr>
          <w:rFonts w:cs="Times New Roman" w:hint="eastAsia"/>
          <w:b/>
          <w:szCs w:val="24"/>
          <w:lang w:eastAsia="zh-CN"/>
        </w:rPr>
        <w:t>O</w:t>
      </w:r>
      <w:r w:rsidRPr="00DC25B8">
        <w:rPr>
          <w:rFonts w:cs="Times New Roman"/>
          <w:b/>
          <w:szCs w:val="24"/>
        </w:rPr>
        <w:t>bservation</w:t>
      </w:r>
      <w:r w:rsidRPr="00DC25B8">
        <w:rPr>
          <w:rFonts w:cs="Times New Roman" w:hint="eastAsia"/>
          <w:b/>
          <w:szCs w:val="24"/>
          <w:lang w:eastAsia="zh-CN"/>
        </w:rPr>
        <w:t>s</w:t>
      </w:r>
      <w:r w:rsidRPr="00DC25B8">
        <w:rPr>
          <w:rFonts w:cs="Times New Roman"/>
          <w:b/>
          <w:szCs w:val="24"/>
        </w:rPr>
        <w:t xml:space="preserve"> </w:t>
      </w:r>
      <w:r w:rsidRPr="00DC25B8">
        <w:rPr>
          <w:rFonts w:cs="Times New Roman" w:hint="eastAsia"/>
          <w:b/>
          <w:szCs w:val="24"/>
          <w:lang w:eastAsia="zh-CN"/>
        </w:rPr>
        <w:t>C</w:t>
      </w:r>
      <w:r w:rsidRPr="00DC25B8">
        <w:rPr>
          <w:rFonts w:cs="Times New Roman"/>
          <w:b/>
          <w:szCs w:val="24"/>
        </w:rPr>
        <w:t xml:space="preserve">ase with 200 </w:t>
      </w:r>
      <w:r w:rsidRPr="00DC25B8">
        <w:rPr>
          <w:rFonts w:cs="Times New Roman" w:hint="eastAsia"/>
          <w:b/>
          <w:szCs w:val="24"/>
          <w:lang w:eastAsia="zh-CN"/>
        </w:rPr>
        <w:t>D</w:t>
      </w:r>
      <w:r w:rsidRPr="00DC25B8">
        <w:rPr>
          <w:rFonts w:cs="Times New Roman"/>
          <w:b/>
          <w:szCs w:val="24"/>
        </w:rPr>
        <w:t xml:space="preserve">atasets </w:t>
      </w:r>
    </w:p>
    <w:tbl>
      <w:tblPr>
        <w:tblStyle w:val="TableGrid"/>
        <w:tblW w:w="5132" w:type="pct"/>
        <w:tblLayout w:type="fixed"/>
        <w:tblLook w:val="04A0" w:firstRow="1" w:lastRow="0" w:firstColumn="1" w:lastColumn="0" w:noHBand="0" w:noVBand="1"/>
      </w:tblPr>
      <w:tblGrid>
        <w:gridCol w:w="923"/>
        <w:gridCol w:w="814"/>
        <w:gridCol w:w="898"/>
        <w:gridCol w:w="737"/>
        <w:gridCol w:w="835"/>
        <w:gridCol w:w="861"/>
        <w:gridCol w:w="1077"/>
        <w:gridCol w:w="804"/>
        <w:gridCol w:w="1060"/>
        <w:gridCol w:w="900"/>
        <w:gridCol w:w="920"/>
      </w:tblGrid>
      <w:tr w:rsidR="00C11ACA" w:rsidRPr="00DC25B8" w:rsidTr="00C11ACA">
        <w:trPr>
          <w:trHeight w:val="383"/>
        </w:trPr>
        <w:tc>
          <w:tcPr>
            <w:tcW w:w="469" w:type="pct"/>
            <w:vMerge w:val="restart"/>
            <w:tcBorders>
              <w:top w:val="double" w:sz="4" w:space="0" w:color="auto"/>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cs="Times New Roman"/>
                <w:b/>
                <w:sz w:val="20"/>
                <w:szCs w:val="20"/>
              </w:rPr>
              <w:t>Para-meters</w:t>
            </w:r>
          </w:p>
        </w:tc>
        <w:tc>
          <w:tcPr>
            <w:tcW w:w="414" w:type="pct"/>
            <w:vMerge w:val="restart"/>
            <w:tcBorders>
              <w:top w:val="double" w:sz="4" w:space="0" w:color="auto"/>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cs="Times New Roman"/>
                <w:b/>
                <w:sz w:val="20"/>
                <w:szCs w:val="20"/>
              </w:rPr>
              <w:t>True Value</w:t>
            </w:r>
          </w:p>
        </w:tc>
        <w:tc>
          <w:tcPr>
            <w:tcW w:w="1257" w:type="pct"/>
            <w:gridSpan w:val="3"/>
            <w:tcBorders>
              <w:top w:val="double" w:sz="4" w:space="0" w:color="auto"/>
              <w:left w:val="double" w:sz="4" w:space="0" w:color="auto"/>
              <w:bottom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cs="Times New Roman"/>
                <w:b/>
                <w:sz w:val="20"/>
                <w:szCs w:val="20"/>
              </w:rPr>
              <w:t>Parameters Estimates</w:t>
            </w:r>
          </w:p>
        </w:tc>
        <w:tc>
          <w:tcPr>
            <w:tcW w:w="2860" w:type="pct"/>
            <w:gridSpan w:val="6"/>
            <w:tcBorders>
              <w:top w:val="double" w:sz="4" w:space="0" w:color="auto"/>
              <w:left w:val="double" w:sz="4" w:space="0" w:color="auto"/>
              <w:bottom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cs="Times New Roman"/>
                <w:b/>
                <w:sz w:val="20"/>
                <w:szCs w:val="20"/>
              </w:rPr>
              <w:t>Standard Error Estimates</w:t>
            </w:r>
          </w:p>
        </w:tc>
      </w:tr>
      <w:tr w:rsidR="00C11ACA" w:rsidRPr="00DC25B8" w:rsidTr="00C11ACA">
        <w:trPr>
          <w:trHeight w:val="290"/>
        </w:trPr>
        <w:tc>
          <w:tcPr>
            <w:tcW w:w="469" w:type="pct"/>
            <w:vMerge/>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p>
        </w:tc>
        <w:tc>
          <w:tcPr>
            <w:tcW w:w="414" w:type="pct"/>
            <w:vMerge/>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p>
        </w:tc>
        <w:tc>
          <w:tcPr>
            <w:tcW w:w="457" w:type="pct"/>
            <w:vMerge w:val="restart"/>
            <w:tcBorders>
              <w:lef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cs="Times New Roman"/>
                <w:b/>
                <w:sz w:val="20"/>
                <w:szCs w:val="20"/>
              </w:rPr>
              <w:t>Mean Est.</w:t>
            </w:r>
          </w:p>
        </w:tc>
        <w:tc>
          <w:tcPr>
            <w:tcW w:w="375" w:type="pct"/>
            <w:vMerge w:val="restart"/>
            <w:vAlign w:val="center"/>
          </w:tcPr>
          <w:p w:rsidR="00C7131B" w:rsidRPr="00DC25B8" w:rsidRDefault="00C7131B" w:rsidP="00C11ACA">
            <w:pPr>
              <w:spacing w:line="240" w:lineRule="auto"/>
              <w:jc w:val="center"/>
              <w:rPr>
                <w:rFonts w:cs="Times New Roman"/>
                <w:b/>
                <w:sz w:val="20"/>
                <w:szCs w:val="20"/>
              </w:rPr>
            </w:pPr>
            <w:r w:rsidRPr="00DC25B8">
              <w:rPr>
                <w:rFonts w:cs="Times New Roman"/>
                <w:b/>
                <w:sz w:val="20"/>
                <w:szCs w:val="20"/>
              </w:rPr>
              <w:t>Abs. Bias</w:t>
            </w:r>
          </w:p>
        </w:tc>
        <w:tc>
          <w:tcPr>
            <w:tcW w:w="425" w:type="pct"/>
            <w:vMerge w:val="restart"/>
            <w:tcBorders>
              <w:right w:val="sing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cs="Times New Roman"/>
                <w:b/>
                <w:sz w:val="20"/>
                <w:szCs w:val="20"/>
              </w:rPr>
              <w:t>APB</w:t>
            </w:r>
          </w:p>
        </w:tc>
        <w:tc>
          <w:tcPr>
            <w:tcW w:w="986" w:type="pct"/>
            <w:gridSpan w:val="2"/>
            <w:tcBorders>
              <w:lef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cs="Times New Roman"/>
                <w:b/>
                <w:sz w:val="20"/>
                <w:szCs w:val="20"/>
              </w:rPr>
              <w:t>FSSE</w:t>
            </w:r>
          </w:p>
        </w:tc>
        <w:tc>
          <w:tcPr>
            <w:tcW w:w="947" w:type="pct"/>
            <w:gridSpan w:val="2"/>
            <w:vAlign w:val="center"/>
          </w:tcPr>
          <w:p w:rsidR="00C7131B" w:rsidRPr="00DC25B8" w:rsidRDefault="00C7131B" w:rsidP="00C11ACA">
            <w:pPr>
              <w:spacing w:line="240" w:lineRule="auto"/>
              <w:jc w:val="center"/>
              <w:rPr>
                <w:rFonts w:cs="Times New Roman"/>
                <w:b/>
                <w:sz w:val="20"/>
                <w:szCs w:val="20"/>
              </w:rPr>
            </w:pPr>
            <w:r w:rsidRPr="00DC25B8">
              <w:rPr>
                <w:rFonts w:cs="Times New Roman"/>
                <w:b/>
                <w:sz w:val="20"/>
                <w:szCs w:val="20"/>
              </w:rPr>
              <w:t>ASE</w:t>
            </w:r>
          </w:p>
        </w:tc>
        <w:tc>
          <w:tcPr>
            <w:tcW w:w="458" w:type="pct"/>
            <w:vMerge w:val="restart"/>
            <w:tcBorders>
              <w:left w:val="single" w:sz="4" w:space="0" w:color="auto"/>
              <w:right w:val="double" w:sz="4" w:space="0" w:color="auto"/>
            </w:tcBorders>
            <w:tcMar>
              <w:left w:w="29" w:type="dxa"/>
              <w:right w:w="29" w:type="dxa"/>
            </w:tcMar>
            <w:vAlign w:val="center"/>
          </w:tcPr>
          <w:p w:rsidR="00C7131B" w:rsidRPr="00DC25B8" w:rsidRDefault="00C7131B" w:rsidP="00C11ACA">
            <w:pPr>
              <w:spacing w:line="240" w:lineRule="auto"/>
              <w:jc w:val="center"/>
              <w:rPr>
                <w:rFonts w:cs="Times New Roman"/>
                <w:b/>
                <w:sz w:val="20"/>
                <w:szCs w:val="20"/>
              </w:rPr>
            </w:pPr>
            <w:r w:rsidRPr="00DC25B8">
              <w:rPr>
                <w:rFonts w:cs="Times New Roman"/>
                <w:b/>
                <w:sz w:val="20"/>
                <w:szCs w:val="20"/>
              </w:rPr>
              <w:t>AP</w:t>
            </w:r>
            <w:r>
              <w:rPr>
                <w:rFonts w:cs="Times New Roman"/>
                <w:b/>
                <w:sz w:val="20"/>
                <w:szCs w:val="20"/>
              </w:rPr>
              <w:t>BASE (%)</w:t>
            </w:r>
          </w:p>
        </w:tc>
        <w:tc>
          <w:tcPr>
            <w:tcW w:w="469" w:type="pct"/>
            <w:vMerge w:val="restart"/>
            <w:tcBorders>
              <w:left w:val="single" w:sz="4" w:space="0" w:color="auto"/>
              <w:right w:val="double" w:sz="4" w:space="0" w:color="auto"/>
            </w:tcBorders>
            <w:tcMar>
              <w:left w:w="29" w:type="dxa"/>
              <w:right w:w="29" w:type="dxa"/>
            </w:tcMar>
            <w:vAlign w:val="center"/>
          </w:tcPr>
          <w:p w:rsidR="00C7131B" w:rsidRPr="00DC25B8" w:rsidRDefault="00C7131B" w:rsidP="00C11ACA">
            <w:pPr>
              <w:spacing w:line="240" w:lineRule="auto"/>
              <w:jc w:val="center"/>
              <w:rPr>
                <w:rFonts w:cs="Times New Roman"/>
                <w:b/>
                <w:sz w:val="20"/>
                <w:szCs w:val="20"/>
              </w:rPr>
            </w:pPr>
            <w:r w:rsidRPr="00DC25B8">
              <w:rPr>
                <w:rFonts w:cs="Times New Roman"/>
                <w:b/>
                <w:sz w:val="20"/>
                <w:szCs w:val="20"/>
              </w:rPr>
              <w:t>APERR</w:t>
            </w:r>
          </w:p>
        </w:tc>
      </w:tr>
      <w:tr w:rsidR="00C11ACA" w:rsidRPr="00DC25B8" w:rsidTr="00C11ACA">
        <w:trPr>
          <w:trHeight w:val="253"/>
        </w:trPr>
        <w:tc>
          <w:tcPr>
            <w:tcW w:w="469" w:type="pct"/>
            <w:vMerge/>
            <w:tcBorders>
              <w:left w:val="double" w:sz="4" w:space="0" w:color="auto"/>
              <w:bottom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p>
        </w:tc>
        <w:tc>
          <w:tcPr>
            <w:tcW w:w="414" w:type="pct"/>
            <w:vMerge/>
            <w:tcBorders>
              <w:left w:val="double" w:sz="4" w:space="0" w:color="auto"/>
              <w:bottom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p>
        </w:tc>
        <w:tc>
          <w:tcPr>
            <w:tcW w:w="457" w:type="pct"/>
            <w:vMerge/>
            <w:tcBorders>
              <w:left w:val="double" w:sz="4" w:space="0" w:color="auto"/>
            </w:tcBorders>
            <w:vAlign w:val="center"/>
          </w:tcPr>
          <w:p w:rsidR="00C7131B" w:rsidRPr="00DC25B8" w:rsidRDefault="00C7131B" w:rsidP="00C11ACA">
            <w:pPr>
              <w:spacing w:line="240" w:lineRule="auto"/>
              <w:jc w:val="center"/>
              <w:rPr>
                <w:rFonts w:cs="Times New Roman"/>
                <w:b/>
                <w:sz w:val="20"/>
                <w:szCs w:val="20"/>
              </w:rPr>
            </w:pPr>
          </w:p>
        </w:tc>
        <w:tc>
          <w:tcPr>
            <w:tcW w:w="375" w:type="pct"/>
            <w:vMerge/>
            <w:vAlign w:val="center"/>
          </w:tcPr>
          <w:p w:rsidR="00C7131B" w:rsidRPr="00DC25B8" w:rsidRDefault="00C7131B" w:rsidP="00C11ACA">
            <w:pPr>
              <w:spacing w:line="240" w:lineRule="auto"/>
              <w:jc w:val="center"/>
              <w:rPr>
                <w:rFonts w:cs="Times New Roman"/>
                <w:b/>
                <w:sz w:val="20"/>
                <w:szCs w:val="20"/>
              </w:rPr>
            </w:pPr>
          </w:p>
        </w:tc>
        <w:tc>
          <w:tcPr>
            <w:tcW w:w="425" w:type="pct"/>
            <w:vMerge/>
            <w:tcBorders>
              <w:right w:val="single" w:sz="4" w:space="0" w:color="auto"/>
            </w:tcBorders>
            <w:vAlign w:val="center"/>
          </w:tcPr>
          <w:p w:rsidR="00C7131B" w:rsidRPr="00DC25B8" w:rsidRDefault="00C7131B" w:rsidP="00C11ACA">
            <w:pPr>
              <w:spacing w:line="240" w:lineRule="auto"/>
              <w:jc w:val="center"/>
              <w:rPr>
                <w:rFonts w:cs="Times New Roman"/>
                <w:b/>
                <w:sz w:val="20"/>
                <w:szCs w:val="20"/>
              </w:rPr>
            </w:pPr>
          </w:p>
        </w:tc>
        <w:tc>
          <w:tcPr>
            <w:tcW w:w="438" w:type="pct"/>
            <w:tcBorders>
              <w:left w:val="double" w:sz="4" w:space="0" w:color="auto"/>
              <w:right w:val="sing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cs="Times New Roman"/>
                <w:b/>
                <w:sz w:val="20"/>
                <w:szCs w:val="20"/>
              </w:rPr>
              <w:t>Value</w:t>
            </w:r>
          </w:p>
        </w:tc>
        <w:tc>
          <w:tcPr>
            <w:tcW w:w="548" w:type="pct"/>
            <w:tcBorders>
              <w:left w:val="sing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cs="Times New Roman"/>
                <w:b/>
                <w:sz w:val="20"/>
                <w:szCs w:val="20"/>
              </w:rPr>
              <w:t>% of true value</w:t>
            </w:r>
          </w:p>
        </w:tc>
        <w:tc>
          <w:tcPr>
            <w:tcW w:w="409" w:type="pct"/>
            <w:vAlign w:val="center"/>
          </w:tcPr>
          <w:p w:rsidR="00C7131B" w:rsidRPr="00DC25B8" w:rsidRDefault="00C7131B" w:rsidP="00C11ACA">
            <w:pPr>
              <w:spacing w:line="240" w:lineRule="auto"/>
              <w:jc w:val="center"/>
              <w:rPr>
                <w:rFonts w:cs="Times New Roman"/>
                <w:b/>
                <w:sz w:val="20"/>
                <w:szCs w:val="20"/>
              </w:rPr>
            </w:pPr>
            <w:r w:rsidRPr="00DC25B8">
              <w:rPr>
                <w:rFonts w:cs="Times New Roman"/>
                <w:b/>
                <w:sz w:val="20"/>
                <w:szCs w:val="20"/>
              </w:rPr>
              <w:t>Value</w:t>
            </w:r>
          </w:p>
        </w:tc>
        <w:tc>
          <w:tcPr>
            <w:tcW w:w="539" w:type="pct"/>
            <w:vAlign w:val="center"/>
          </w:tcPr>
          <w:p w:rsidR="00C7131B" w:rsidRPr="00DC25B8" w:rsidRDefault="00C7131B" w:rsidP="00C11ACA">
            <w:pPr>
              <w:spacing w:line="240" w:lineRule="auto"/>
              <w:jc w:val="center"/>
              <w:rPr>
                <w:rFonts w:cs="Times New Roman"/>
                <w:b/>
                <w:sz w:val="20"/>
                <w:szCs w:val="20"/>
              </w:rPr>
            </w:pPr>
            <w:r w:rsidRPr="00DC25B8">
              <w:rPr>
                <w:rFonts w:cs="Times New Roman"/>
                <w:b/>
                <w:sz w:val="20"/>
                <w:szCs w:val="20"/>
              </w:rPr>
              <w:t>% of true value</w:t>
            </w:r>
          </w:p>
        </w:tc>
        <w:tc>
          <w:tcPr>
            <w:tcW w:w="458" w:type="pct"/>
            <w:vMerge/>
            <w:tcBorders>
              <w:left w:val="sing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p>
        </w:tc>
        <w:tc>
          <w:tcPr>
            <w:tcW w:w="469" w:type="pct"/>
            <w:vMerge/>
            <w:tcBorders>
              <w:left w:val="single" w:sz="4" w:space="0" w:color="auto"/>
              <w:right w:val="double" w:sz="4" w:space="0" w:color="auto"/>
            </w:tcBorders>
          </w:tcPr>
          <w:p w:rsidR="00C7131B" w:rsidRPr="00DC25B8" w:rsidRDefault="00C7131B" w:rsidP="00C11ACA">
            <w:pPr>
              <w:spacing w:line="240" w:lineRule="auto"/>
              <w:jc w:val="center"/>
              <w:rPr>
                <w:rFonts w:cs="Times New Roman"/>
                <w:b/>
                <w:sz w:val="20"/>
                <w:szCs w:val="20"/>
              </w:rPr>
            </w:pPr>
          </w:p>
        </w:tc>
      </w:tr>
      <w:tr w:rsidR="00C11ACA" w:rsidRPr="00DC25B8" w:rsidTr="00131EE5">
        <w:trPr>
          <w:trHeight w:val="374"/>
        </w:trPr>
        <w:tc>
          <w:tcPr>
            <w:tcW w:w="469" w:type="pct"/>
            <w:tcBorders>
              <w:top w:val="double" w:sz="4" w:space="0" w:color="auto"/>
              <w:left w:val="double" w:sz="4" w:space="0" w:color="auto"/>
              <w:right w:val="double" w:sz="4" w:space="0" w:color="auto"/>
            </w:tcBorders>
            <w:vAlign w:val="center"/>
          </w:tcPr>
          <w:p w:rsidR="00C7131B" w:rsidRPr="00DC25B8" w:rsidRDefault="00C7131B" w:rsidP="00C11ACA">
            <w:pPr>
              <w:spacing w:line="240" w:lineRule="auto"/>
              <w:rPr>
                <w:rFonts w:cs="Times New Roman"/>
                <w:b/>
                <w:sz w:val="20"/>
                <w:szCs w:val="20"/>
              </w:rPr>
            </w:pPr>
            <w:r w:rsidRPr="00DC25B8">
              <w:rPr>
                <w:rFonts w:cs="Times New Roman"/>
                <w:b/>
                <w:sz w:val="20"/>
                <w:szCs w:val="20"/>
              </w:rPr>
              <w:t xml:space="preserve">   </w:t>
            </w:r>
            <w:r w:rsidRPr="00DC25B8">
              <w:rPr>
                <w:rFonts w:eastAsiaTheme="minorHAnsi" w:cs="Times New Roman"/>
                <w:b/>
                <w:position w:val="-10"/>
                <w:sz w:val="20"/>
                <w:szCs w:val="20"/>
              </w:rPr>
              <w:object w:dxaOrig="320" w:dyaOrig="340">
                <v:shape id="_x0000_i1720" type="#_x0000_t75" style="width:16.5pt;height:19.5pt" o:ole="">
                  <v:imagedata r:id="rId1309" o:title=""/>
                </v:shape>
                <o:OLEObject Type="Embed" ProgID="Equation.3" ShapeID="_x0000_i1720" DrawAspect="Content" ObjectID="_1498381352" r:id="rId1310"/>
              </w:object>
            </w:r>
          </w:p>
        </w:tc>
        <w:tc>
          <w:tcPr>
            <w:tcW w:w="414" w:type="pct"/>
            <w:tcBorders>
              <w:top w:val="double" w:sz="4" w:space="0" w:color="auto"/>
              <w:left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sidRPr="00DC25B8">
              <w:rPr>
                <w:rFonts w:cs="Times New Roman"/>
                <w:color w:val="000000"/>
                <w:sz w:val="20"/>
                <w:szCs w:val="20"/>
              </w:rPr>
              <w:t>0.80</w:t>
            </w:r>
          </w:p>
        </w:tc>
        <w:tc>
          <w:tcPr>
            <w:tcW w:w="457" w:type="pct"/>
            <w:tcBorders>
              <w:top w:val="double" w:sz="4" w:space="0" w:color="auto"/>
              <w:left w:val="double" w:sz="4" w:space="0" w:color="auto"/>
            </w:tcBorders>
            <w:vAlign w:val="center"/>
          </w:tcPr>
          <w:p w:rsidR="00C7131B" w:rsidRPr="006F1B55" w:rsidRDefault="00C7131B" w:rsidP="00C11ACA">
            <w:pPr>
              <w:tabs>
                <w:tab w:val="decimal" w:pos="355"/>
              </w:tabs>
              <w:spacing w:line="240" w:lineRule="auto"/>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0.859</w:t>
            </w:r>
          </w:p>
        </w:tc>
        <w:tc>
          <w:tcPr>
            <w:tcW w:w="375" w:type="pct"/>
            <w:tcBorders>
              <w:top w:val="double" w:sz="4" w:space="0" w:color="auto"/>
            </w:tcBorders>
            <w:vAlign w:val="center"/>
          </w:tcPr>
          <w:p w:rsidR="00C7131B" w:rsidRPr="006F1B55" w:rsidRDefault="00C7131B" w:rsidP="00C11ACA">
            <w:pPr>
              <w:tabs>
                <w:tab w:val="decimal" w:pos="66"/>
              </w:tabs>
              <w:spacing w:line="240" w:lineRule="auto"/>
              <w:jc w:val="center"/>
              <w:rPr>
                <w:rFonts w:cs="Times New Roman"/>
                <w:color w:val="000000"/>
                <w:sz w:val="20"/>
                <w:szCs w:val="20"/>
              </w:rPr>
            </w:pPr>
            <w:r w:rsidRPr="006F1B55">
              <w:rPr>
                <w:rFonts w:cs="Times New Roman"/>
                <w:color w:val="000000"/>
                <w:sz w:val="20"/>
                <w:szCs w:val="20"/>
              </w:rPr>
              <w:t>0.059</w:t>
            </w:r>
          </w:p>
        </w:tc>
        <w:tc>
          <w:tcPr>
            <w:tcW w:w="425" w:type="pct"/>
            <w:tcBorders>
              <w:top w:val="double" w:sz="4" w:space="0" w:color="auto"/>
              <w:right w:val="single" w:sz="4" w:space="0" w:color="auto"/>
            </w:tcBorders>
            <w:vAlign w:val="center"/>
          </w:tcPr>
          <w:p w:rsidR="00C7131B" w:rsidRPr="006F1B55" w:rsidRDefault="00C7131B" w:rsidP="00C11ACA">
            <w:pPr>
              <w:tabs>
                <w:tab w:val="decimal" w:pos="138"/>
              </w:tabs>
              <w:spacing w:line="240" w:lineRule="auto"/>
              <w:jc w:val="center"/>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7.417</w:t>
            </w:r>
          </w:p>
        </w:tc>
        <w:tc>
          <w:tcPr>
            <w:tcW w:w="438" w:type="pct"/>
            <w:tcBorders>
              <w:top w:val="double" w:sz="4" w:space="0" w:color="auto"/>
              <w:left w:val="double" w:sz="4" w:space="0" w:color="auto"/>
            </w:tcBorders>
            <w:vAlign w:val="center"/>
          </w:tcPr>
          <w:p w:rsidR="00C7131B" w:rsidRPr="006F1B55" w:rsidRDefault="00C7131B" w:rsidP="00C11ACA">
            <w:pPr>
              <w:tabs>
                <w:tab w:val="decimal" w:pos="206"/>
              </w:tabs>
              <w:spacing w:line="240" w:lineRule="auto"/>
              <w:jc w:val="center"/>
              <w:rPr>
                <w:rFonts w:cs="Times New Roman"/>
                <w:color w:val="000000"/>
                <w:sz w:val="20"/>
                <w:szCs w:val="20"/>
              </w:rPr>
            </w:pPr>
            <w:r w:rsidRPr="006F1B55">
              <w:rPr>
                <w:rFonts w:cs="Times New Roman"/>
                <w:color w:val="000000"/>
                <w:sz w:val="20"/>
                <w:szCs w:val="20"/>
              </w:rPr>
              <w:t>0.132</w:t>
            </w:r>
          </w:p>
        </w:tc>
        <w:tc>
          <w:tcPr>
            <w:tcW w:w="548" w:type="pct"/>
            <w:tcBorders>
              <w:top w:val="double" w:sz="4" w:space="0" w:color="auto"/>
            </w:tcBorders>
            <w:vAlign w:val="center"/>
          </w:tcPr>
          <w:p w:rsidR="00C7131B" w:rsidRPr="006F1B55" w:rsidRDefault="00C7131B" w:rsidP="00C11ACA">
            <w:pPr>
              <w:spacing w:line="240" w:lineRule="auto"/>
              <w:jc w:val="center"/>
              <w:rPr>
                <w:rFonts w:cs="Times New Roman"/>
                <w:color w:val="000000"/>
                <w:sz w:val="20"/>
                <w:szCs w:val="20"/>
              </w:rPr>
            </w:pPr>
            <w:r w:rsidRPr="006F1B55">
              <w:rPr>
                <w:rFonts w:cs="Times New Roman"/>
                <w:color w:val="000000"/>
                <w:sz w:val="20"/>
                <w:szCs w:val="20"/>
              </w:rPr>
              <w:t>16.5</w:t>
            </w:r>
            <w:r>
              <w:rPr>
                <w:rFonts w:cs="Times New Roman"/>
                <w:color w:val="000000"/>
                <w:sz w:val="20"/>
                <w:szCs w:val="20"/>
              </w:rPr>
              <w:t>00</w:t>
            </w:r>
          </w:p>
        </w:tc>
        <w:tc>
          <w:tcPr>
            <w:tcW w:w="409" w:type="pct"/>
            <w:tcBorders>
              <w:top w:val="double" w:sz="4" w:space="0" w:color="auto"/>
            </w:tcBorders>
            <w:vAlign w:val="center"/>
          </w:tcPr>
          <w:p w:rsidR="00C7131B" w:rsidRPr="006F1B55" w:rsidRDefault="00C7131B" w:rsidP="00C11ACA">
            <w:pPr>
              <w:tabs>
                <w:tab w:val="decimal" w:pos="147"/>
              </w:tabs>
              <w:spacing w:line="240" w:lineRule="auto"/>
              <w:jc w:val="center"/>
              <w:rPr>
                <w:rFonts w:cs="Times New Roman"/>
                <w:color w:val="000000"/>
                <w:sz w:val="20"/>
                <w:szCs w:val="20"/>
              </w:rPr>
            </w:pPr>
            <w:r w:rsidRPr="006F1B55">
              <w:rPr>
                <w:rFonts w:cs="Times New Roman"/>
                <w:color w:val="000000"/>
                <w:sz w:val="20"/>
                <w:szCs w:val="20"/>
              </w:rPr>
              <w:t>0.121</w:t>
            </w:r>
          </w:p>
        </w:tc>
        <w:tc>
          <w:tcPr>
            <w:tcW w:w="539" w:type="pct"/>
            <w:tcBorders>
              <w:top w:val="double" w:sz="4" w:space="0" w:color="auto"/>
            </w:tcBorders>
            <w:vAlign w:val="center"/>
          </w:tcPr>
          <w:p w:rsidR="00C7131B" w:rsidRPr="006F1B55" w:rsidRDefault="00C7131B" w:rsidP="00C11ACA">
            <w:pPr>
              <w:tabs>
                <w:tab w:val="decimal" w:pos="396"/>
              </w:tabs>
              <w:spacing w:line="240" w:lineRule="auto"/>
              <w:jc w:val="both"/>
              <w:rPr>
                <w:rFonts w:cs="Times New Roman"/>
                <w:color w:val="000000"/>
                <w:sz w:val="20"/>
                <w:szCs w:val="20"/>
              </w:rPr>
            </w:pPr>
            <w:r w:rsidRPr="006F1B55">
              <w:rPr>
                <w:rFonts w:cs="Times New Roman"/>
                <w:color w:val="000000"/>
                <w:sz w:val="20"/>
                <w:szCs w:val="20"/>
              </w:rPr>
              <w:t>15.125</w:t>
            </w:r>
          </w:p>
        </w:tc>
        <w:tc>
          <w:tcPr>
            <w:tcW w:w="458" w:type="pct"/>
            <w:tcBorders>
              <w:top w:val="double" w:sz="4" w:space="0" w:color="auto"/>
              <w:left w:val="single" w:sz="4" w:space="0" w:color="auto"/>
              <w:right w:val="double" w:sz="4" w:space="0" w:color="auto"/>
            </w:tcBorders>
            <w:vAlign w:val="center"/>
          </w:tcPr>
          <w:p w:rsidR="00C7131B" w:rsidRPr="006F1B55" w:rsidRDefault="00C7131B" w:rsidP="00C11ACA">
            <w:pPr>
              <w:tabs>
                <w:tab w:val="decimal" w:pos="362"/>
              </w:tabs>
              <w:spacing w:line="240" w:lineRule="auto"/>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8.333</w:t>
            </w:r>
          </w:p>
        </w:tc>
        <w:tc>
          <w:tcPr>
            <w:tcW w:w="469" w:type="pct"/>
            <w:tcBorders>
              <w:top w:val="double" w:sz="4" w:space="0" w:color="auto"/>
              <w:left w:val="single" w:sz="4" w:space="0" w:color="auto"/>
              <w:right w:val="double" w:sz="4" w:space="0" w:color="auto"/>
            </w:tcBorders>
            <w:vAlign w:val="center"/>
          </w:tcPr>
          <w:p w:rsidR="00C7131B" w:rsidRPr="00CD6D22" w:rsidRDefault="00C7131B" w:rsidP="00C11ACA">
            <w:pPr>
              <w:tabs>
                <w:tab w:val="decimal" w:pos="240"/>
              </w:tabs>
              <w:spacing w:line="240" w:lineRule="auto"/>
              <w:rPr>
                <w:rFonts w:cs="Times New Roman"/>
                <w:color w:val="000000"/>
                <w:sz w:val="20"/>
                <w:szCs w:val="20"/>
              </w:rPr>
            </w:pPr>
            <w:r w:rsidRPr="00CD6D22">
              <w:rPr>
                <w:rFonts w:cs="Times New Roman"/>
                <w:color w:val="000000"/>
                <w:sz w:val="20"/>
                <w:szCs w:val="20"/>
              </w:rPr>
              <w:t>0.0006</w:t>
            </w:r>
            <w:r>
              <w:rPr>
                <w:rFonts w:cs="Times New Roman"/>
                <w:color w:val="000000"/>
                <w:sz w:val="20"/>
                <w:szCs w:val="20"/>
              </w:rPr>
              <w:t>0</w:t>
            </w:r>
          </w:p>
        </w:tc>
      </w:tr>
      <w:tr w:rsidR="00C11ACA" w:rsidRPr="00DC25B8" w:rsidTr="00131EE5">
        <w:trPr>
          <w:trHeight w:val="374"/>
        </w:trPr>
        <w:tc>
          <w:tcPr>
            <w:tcW w:w="469" w:type="pct"/>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0"/>
                <w:sz w:val="20"/>
                <w:szCs w:val="20"/>
              </w:rPr>
              <w:object w:dxaOrig="340" w:dyaOrig="340">
                <v:shape id="_x0000_i1721" type="#_x0000_t75" style="width:18.75pt;height:19.5pt" o:ole="">
                  <v:imagedata r:id="rId1211" o:title=""/>
                </v:shape>
                <o:OLEObject Type="Embed" ProgID="Equation.3" ShapeID="_x0000_i1721" DrawAspect="Content" ObjectID="_1498381353" r:id="rId1311"/>
              </w:object>
            </w:r>
          </w:p>
        </w:tc>
        <w:tc>
          <w:tcPr>
            <w:tcW w:w="414" w:type="pct"/>
            <w:tcBorders>
              <w:left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Pr>
                <w:rFonts w:cs="Times New Roman"/>
                <w:color w:val="000000"/>
                <w:sz w:val="20"/>
                <w:szCs w:val="20"/>
              </w:rPr>
              <w:t xml:space="preserve">  -</w:t>
            </w:r>
            <w:r w:rsidRPr="00DC25B8">
              <w:rPr>
                <w:rFonts w:cs="Times New Roman"/>
                <w:color w:val="000000"/>
                <w:sz w:val="20"/>
                <w:szCs w:val="20"/>
              </w:rPr>
              <w:t>0.30</w:t>
            </w:r>
          </w:p>
        </w:tc>
        <w:tc>
          <w:tcPr>
            <w:tcW w:w="457" w:type="pct"/>
            <w:tcBorders>
              <w:left w:val="double" w:sz="4" w:space="0" w:color="auto"/>
            </w:tcBorders>
            <w:vAlign w:val="center"/>
          </w:tcPr>
          <w:p w:rsidR="00C7131B" w:rsidRPr="006F1B55" w:rsidRDefault="00C7131B" w:rsidP="00C11ACA">
            <w:pPr>
              <w:tabs>
                <w:tab w:val="decimal" w:pos="355"/>
              </w:tabs>
              <w:spacing w:line="240" w:lineRule="auto"/>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-0.303</w:t>
            </w:r>
          </w:p>
        </w:tc>
        <w:tc>
          <w:tcPr>
            <w:tcW w:w="375" w:type="pct"/>
            <w:vAlign w:val="center"/>
          </w:tcPr>
          <w:p w:rsidR="00C7131B" w:rsidRPr="006F1B55" w:rsidRDefault="00C7131B" w:rsidP="00C11ACA">
            <w:pPr>
              <w:tabs>
                <w:tab w:val="decimal" w:pos="66"/>
              </w:tabs>
              <w:spacing w:line="240" w:lineRule="auto"/>
              <w:jc w:val="center"/>
              <w:rPr>
                <w:rFonts w:cs="Times New Roman"/>
                <w:color w:val="000000"/>
                <w:sz w:val="20"/>
                <w:szCs w:val="20"/>
              </w:rPr>
            </w:pPr>
            <w:r w:rsidRPr="006F1B55">
              <w:rPr>
                <w:rFonts w:cs="Times New Roman"/>
                <w:color w:val="000000"/>
                <w:sz w:val="20"/>
                <w:szCs w:val="20"/>
              </w:rPr>
              <w:t>0.003</w:t>
            </w:r>
          </w:p>
        </w:tc>
        <w:tc>
          <w:tcPr>
            <w:tcW w:w="425" w:type="pct"/>
            <w:tcBorders>
              <w:right w:val="single" w:sz="4" w:space="0" w:color="auto"/>
            </w:tcBorders>
            <w:vAlign w:val="center"/>
          </w:tcPr>
          <w:p w:rsidR="00C7131B" w:rsidRPr="006F1B55" w:rsidRDefault="00C7131B" w:rsidP="00C11ACA">
            <w:pPr>
              <w:tabs>
                <w:tab w:val="decimal" w:pos="138"/>
              </w:tabs>
              <w:spacing w:line="240" w:lineRule="auto"/>
              <w:jc w:val="center"/>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1.135</w:t>
            </w:r>
          </w:p>
        </w:tc>
        <w:tc>
          <w:tcPr>
            <w:tcW w:w="438" w:type="pct"/>
            <w:tcBorders>
              <w:left w:val="double" w:sz="4" w:space="0" w:color="auto"/>
            </w:tcBorders>
            <w:vAlign w:val="center"/>
          </w:tcPr>
          <w:p w:rsidR="00C7131B" w:rsidRPr="006F1B55" w:rsidRDefault="00C7131B" w:rsidP="00C11ACA">
            <w:pPr>
              <w:tabs>
                <w:tab w:val="decimal" w:pos="206"/>
              </w:tabs>
              <w:spacing w:line="240" w:lineRule="auto"/>
              <w:jc w:val="center"/>
              <w:rPr>
                <w:rFonts w:cs="Times New Roman"/>
                <w:color w:val="000000"/>
                <w:sz w:val="20"/>
                <w:szCs w:val="20"/>
              </w:rPr>
            </w:pPr>
            <w:r w:rsidRPr="006F1B55">
              <w:rPr>
                <w:rFonts w:cs="Times New Roman"/>
                <w:color w:val="000000"/>
                <w:sz w:val="20"/>
                <w:szCs w:val="20"/>
              </w:rPr>
              <w:t>0.105</w:t>
            </w:r>
          </w:p>
        </w:tc>
        <w:tc>
          <w:tcPr>
            <w:tcW w:w="548" w:type="pct"/>
            <w:vAlign w:val="center"/>
          </w:tcPr>
          <w:p w:rsidR="00C7131B" w:rsidRPr="006F1B55" w:rsidRDefault="00C7131B" w:rsidP="00C11ACA">
            <w:pPr>
              <w:spacing w:line="240" w:lineRule="auto"/>
              <w:jc w:val="center"/>
              <w:rPr>
                <w:rFonts w:cs="Times New Roman"/>
                <w:color w:val="000000"/>
                <w:sz w:val="20"/>
                <w:szCs w:val="20"/>
              </w:rPr>
            </w:pPr>
            <w:r w:rsidRPr="006F1B55">
              <w:rPr>
                <w:rFonts w:cs="Times New Roman"/>
                <w:color w:val="000000"/>
                <w:sz w:val="20"/>
                <w:szCs w:val="20"/>
              </w:rPr>
              <w:t>35</w:t>
            </w:r>
            <w:r>
              <w:rPr>
                <w:rFonts w:cs="Times New Roman"/>
                <w:color w:val="000000"/>
                <w:sz w:val="20"/>
                <w:szCs w:val="20"/>
              </w:rPr>
              <w:t>.000</w:t>
            </w:r>
          </w:p>
        </w:tc>
        <w:tc>
          <w:tcPr>
            <w:tcW w:w="409" w:type="pct"/>
            <w:vAlign w:val="center"/>
          </w:tcPr>
          <w:p w:rsidR="00C7131B" w:rsidRPr="006F1B55" w:rsidRDefault="00C7131B" w:rsidP="00C11ACA">
            <w:pPr>
              <w:tabs>
                <w:tab w:val="decimal" w:pos="147"/>
              </w:tabs>
              <w:spacing w:line="240" w:lineRule="auto"/>
              <w:jc w:val="center"/>
              <w:rPr>
                <w:rFonts w:cs="Times New Roman"/>
                <w:color w:val="000000"/>
                <w:sz w:val="20"/>
                <w:szCs w:val="20"/>
              </w:rPr>
            </w:pPr>
            <w:r w:rsidRPr="006F1B55">
              <w:rPr>
                <w:rFonts w:cs="Times New Roman"/>
                <w:color w:val="000000"/>
                <w:sz w:val="20"/>
                <w:szCs w:val="20"/>
              </w:rPr>
              <w:t>0.072</w:t>
            </w:r>
          </w:p>
        </w:tc>
        <w:tc>
          <w:tcPr>
            <w:tcW w:w="539" w:type="pct"/>
            <w:vAlign w:val="center"/>
          </w:tcPr>
          <w:p w:rsidR="00C7131B" w:rsidRPr="006F1B55" w:rsidRDefault="00C7131B" w:rsidP="00C11ACA">
            <w:pPr>
              <w:tabs>
                <w:tab w:val="decimal" w:pos="396"/>
              </w:tabs>
              <w:spacing w:line="240" w:lineRule="auto"/>
              <w:jc w:val="both"/>
              <w:rPr>
                <w:rFonts w:cs="Times New Roman"/>
                <w:color w:val="000000"/>
                <w:sz w:val="20"/>
                <w:szCs w:val="20"/>
              </w:rPr>
            </w:pPr>
            <w:r w:rsidRPr="006F1B55">
              <w:rPr>
                <w:rFonts w:cs="Times New Roman"/>
                <w:color w:val="000000"/>
                <w:sz w:val="20"/>
                <w:szCs w:val="20"/>
              </w:rPr>
              <w:t>24</w:t>
            </w:r>
            <w:r>
              <w:rPr>
                <w:rFonts w:cs="Times New Roman"/>
                <w:color w:val="000000"/>
                <w:sz w:val="20"/>
                <w:szCs w:val="20"/>
              </w:rPr>
              <w:t>.000</w:t>
            </w:r>
          </w:p>
        </w:tc>
        <w:tc>
          <w:tcPr>
            <w:tcW w:w="458" w:type="pct"/>
            <w:tcBorders>
              <w:left w:val="single" w:sz="4" w:space="0" w:color="auto"/>
              <w:right w:val="double" w:sz="4" w:space="0" w:color="auto"/>
            </w:tcBorders>
            <w:vAlign w:val="center"/>
          </w:tcPr>
          <w:p w:rsidR="00C7131B" w:rsidRPr="006F1B55" w:rsidRDefault="00C7131B" w:rsidP="00C11ACA">
            <w:pPr>
              <w:tabs>
                <w:tab w:val="decimal" w:pos="362"/>
              </w:tabs>
              <w:spacing w:line="240" w:lineRule="auto"/>
              <w:rPr>
                <w:rFonts w:cs="Times New Roman"/>
                <w:color w:val="000000"/>
                <w:sz w:val="20"/>
                <w:szCs w:val="20"/>
              </w:rPr>
            </w:pPr>
            <w:r w:rsidRPr="006F1B55">
              <w:rPr>
                <w:rFonts w:cs="Times New Roman"/>
                <w:color w:val="000000"/>
                <w:sz w:val="20"/>
                <w:szCs w:val="20"/>
              </w:rPr>
              <w:t>31.429</w:t>
            </w:r>
          </w:p>
        </w:tc>
        <w:tc>
          <w:tcPr>
            <w:tcW w:w="469" w:type="pct"/>
            <w:tcBorders>
              <w:left w:val="single" w:sz="4" w:space="0" w:color="auto"/>
              <w:right w:val="double" w:sz="4" w:space="0" w:color="auto"/>
            </w:tcBorders>
            <w:vAlign w:val="center"/>
          </w:tcPr>
          <w:p w:rsidR="00C7131B" w:rsidRPr="00CD6D22" w:rsidRDefault="00C7131B" w:rsidP="00C11ACA">
            <w:pPr>
              <w:tabs>
                <w:tab w:val="decimal" w:pos="240"/>
              </w:tabs>
              <w:spacing w:line="240" w:lineRule="auto"/>
              <w:rPr>
                <w:rFonts w:cs="Times New Roman"/>
                <w:color w:val="000000"/>
                <w:sz w:val="20"/>
                <w:szCs w:val="20"/>
              </w:rPr>
            </w:pPr>
            <w:r w:rsidRPr="00CD6D22">
              <w:rPr>
                <w:rFonts w:cs="Times New Roman"/>
                <w:color w:val="000000"/>
                <w:sz w:val="20"/>
                <w:szCs w:val="20"/>
              </w:rPr>
              <w:t>0.0006</w:t>
            </w:r>
            <w:r>
              <w:rPr>
                <w:rFonts w:cs="Times New Roman"/>
                <w:color w:val="000000"/>
                <w:sz w:val="20"/>
                <w:szCs w:val="20"/>
              </w:rPr>
              <w:t>0</w:t>
            </w:r>
          </w:p>
        </w:tc>
      </w:tr>
      <w:tr w:rsidR="00C11ACA" w:rsidRPr="00DC25B8" w:rsidTr="00131EE5">
        <w:trPr>
          <w:trHeight w:val="374"/>
        </w:trPr>
        <w:tc>
          <w:tcPr>
            <w:tcW w:w="469" w:type="pct"/>
            <w:tcBorders>
              <w:left w:val="double" w:sz="4" w:space="0" w:color="auto"/>
              <w:right w:val="double" w:sz="4" w:space="0" w:color="auto"/>
            </w:tcBorders>
            <w:vAlign w:val="center"/>
          </w:tcPr>
          <w:p w:rsidR="00C7131B" w:rsidRPr="00DC25B8" w:rsidRDefault="00C7131B" w:rsidP="00C11ACA">
            <w:pPr>
              <w:spacing w:line="240" w:lineRule="auto"/>
              <w:rPr>
                <w:rFonts w:cs="Times New Roman"/>
                <w:b/>
                <w:sz w:val="20"/>
                <w:szCs w:val="20"/>
              </w:rPr>
            </w:pPr>
            <w:r w:rsidRPr="00DC25B8">
              <w:rPr>
                <w:rFonts w:cs="Times New Roman"/>
                <w:b/>
                <w:sz w:val="20"/>
                <w:szCs w:val="20"/>
              </w:rPr>
              <w:t xml:space="preserve">   </w:t>
            </w:r>
            <w:r w:rsidRPr="00DC25B8">
              <w:rPr>
                <w:rFonts w:eastAsiaTheme="minorHAnsi" w:cs="Times New Roman"/>
                <w:b/>
                <w:position w:val="-10"/>
                <w:sz w:val="20"/>
                <w:szCs w:val="20"/>
              </w:rPr>
              <w:object w:dxaOrig="360" w:dyaOrig="340">
                <v:shape id="_x0000_i1722" type="#_x0000_t75" style="width:19.5pt;height:18.75pt" o:ole="">
                  <v:imagedata r:id="rId1213" o:title=""/>
                </v:shape>
                <o:OLEObject Type="Embed" ProgID="Equation.3" ShapeID="_x0000_i1722" DrawAspect="Content" ObjectID="_1498381354" r:id="rId1312"/>
              </w:object>
            </w:r>
          </w:p>
        </w:tc>
        <w:tc>
          <w:tcPr>
            <w:tcW w:w="414" w:type="pct"/>
            <w:tcBorders>
              <w:left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sidRPr="00DC25B8">
              <w:rPr>
                <w:rFonts w:cs="Times New Roman"/>
                <w:color w:val="000000"/>
                <w:sz w:val="20"/>
                <w:szCs w:val="20"/>
              </w:rPr>
              <w:t>0.20</w:t>
            </w:r>
          </w:p>
        </w:tc>
        <w:tc>
          <w:tcPr>
            <w:tcW w:w="457" w:type="pct"/>
            <w:tcBorders>
              <w:left w:val="double" w:sz="4" w:space="0" w:color="auto"/>
            </w:tcBorders>
            <w:vAlign w:val="center"/>
          </w:tcPr>
          <w:p w:rsidR="00C7131B" w:rsidRPr="006F1B55" w:rsidRDefault="00C7131B" w:rsidP="00C11ACA">
            <w:pPr>
              <w:tabs>
                <w:tab w:val="decimal" w:pos="355"/>
              </w:tabs>
              <w:spacing w:line="240" w:lineRule="auto"/>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0.16</w:t>
            </w:r>
            <w:r>
              <w:rPr>
                <w:rFonts w:cs="Times New Roman"/>
                <w:color w:val="000000"/>
                <w:sz w:val="20"/>
                <w:szCs w:val="20"/>
              </w:rPr>
              <w:t>0</w:t>
            </w:r>
          </w:p>
        </w:tc>
        <w:tc>
          <w:tcPr>
            <w:tcW w:w="375" w:type="pct"/>
            <w:vAlign w:val="center"/>
          </w:tcPr>
          <w:p w:rsidR="00C7131B" w:rsidRPr="006F1B55" w:rsidRDefault="00C7131B" w:rsidP="00C11ACA">
            <w:pPr>
              <w:tabs>
                <w:tab w:val="decimal" w:pos="66"/>
              </w:tabs>
              <w:spacing w:line="240" w:lineRule="auto"/>
              <w:jc w:val="center"/>
              <w:rPr>
                <w:rFonts w:cs="Times New Roman"/>
                <w:color w:val="000000"/>
                <w:sz w:val="20"/>
                <w:szCs w:val="20"/>
              </w:rPr>
            </w:pPr>
            <w:r w:rsidRPr="006F1B55">
              <w:rPr>
                <w:rFonts w:cs="Times New Roman"/>
                <w:color w:val="000000"/>
                <w:sz w:val="20"/>
                <w:szCs w:val="20"/>
              </w:rPr>
              <w:t>0.04</w:t>
            </w:r>
            <w:r>
              <w:rPr>
                <w:rFonts w:cs="Times New Roman"/>
                <w:color w:val="000000"/>
                <w:sz w:val="20"/>
                <w:szCs w:val="20"/>
              </w:rPr>
              <w:t>0</w:t>
            </w:r>
          </w:p>
        </w:tc>
        <w:tc>
          <w:tcPr>
            <w:tcW w:w="425" w:type="pct"/>
            <w:tcBorders>
              <w:right w:val="single" w:sz="4" w:space="0" w:color="auto"/>
            </w:tcBorders>
            <w:vAlign w:val="center"/>
          </w:tcPr>
          <w:p w:rsidR="00C7131B" w:rsidRPr="006F1B55" w:rsidRDefault="00C7131B" w:rsidP="00C11ACA">
            <w:pPr>
              <w:tabs>
                <w:tab w:val="decimal" w:pos="138"/>
              </w:tabs>
              <w:spacing w:line="240" w:lineRule="auto"/>
              <w:rPr>
                <w:rFonts w:cs="Times New Roman"/>
                <w:color w:val="000000"/>
                <w:sz w:val="20"/>
                <w:szCs w:val="20"/>
              </w:rPr>
            </w:pPr>
            <w:r w:rsidRPr="006F1B55">
              <w:rPr>
                <w:rFonts w:cs="Times New Roman"/>
                <w:color w:val="000000"/>
                <w:sz w:val="20"/>
                <w:szCs w:val="20"/>
              </w:rPr>
              <w:t>19.908</w:t>
            </w:r>
          </w:p>
        </w:tc>
        <w:tc>
          <w:tcPr>
            <w:tcW w:w="438" w:type="pct"/>
            <w:tcBorders>
              <w:left w:val="double" w:sz="4" w:space="0" w:color="auto"/>
            </w:tcBorders>
            <w:vAlign w:val="center"/>
          </w:tcPr>
          <w:p w:rsidR="00C7131B" w:rsidRPr="006F1B55" w:rsidRDefault="00C7131B" w:rsidP="00C11ACA">
            <w:pPr>
              <w:tabs>
                <w:tab w:val="decimal" w:pos="206"/>
              </w:tabs>
              <w:spacing w:line="240" w:lineRule="auto"/>
              <w:jc w:val="center"/>
              <w:rPr>
                <w:rFonts w:cs="Times New Roman"/>
                <w:color w:val="000000"/>
                <w:sz w:val="20"/>
                <w:szCs w:val="20"/>
              </w:rPr>
            </w:pPr>
            <w:r w:rsidRPr="006F1B55">
              <w:rPr>
                <w:rFonts w:cs="Times New Roman"/>
                <w:color w:val="000000"/>
                <w:sz w:val="20"/>
                <w:szCs w:val="20"/>
              </w:rPr>
              <w:t>0.083</w:t>
            </w:r>
          </w:p>
        </w:tc>
        <w:tc>
          <w:tcPr>
            <w:tcW w:w="548" w:type="pct"/>
            <w:vAlign w:val="center"/>
          </w:tcPr>
          <w:p w:rsidR="00C7131B" w:rsidRPr="006F1B55" w:rsidRDefault="00C7131B" w:rsidP="00C11ACA">
            <w:pPr>
              <w:spacing w:line="240" w:lineRule="auto"/>
              <w:jc w:val="center"/>
              <w:rPr>
                <w:rFonts w:cs="Times New Roman"/>
                <w:color w:val="000000"/>
                <w:sz w:val="20"/>
                <w:szCs w:val="20"/>
              </w:rPr>
            </w:pPr>
            <w:r w:rsidRPr="006F1B55">
              <w:rPr>
                <w:rFonts w:cs="Times New Roman"/>
                <w:color w:val="000000"/>
                <w:sz w:val="20"/>
                <w:szCs w:val="20"/>
              </w:rPr>
              <w:t>41.5</w:t>
            </w:r>
            <w:r>
              <w:rPr>
                <w:rFonts w:cs="Times New Roman"/>
                <w:color w:val="000000"/>
                <w:sz w:val="20"/>
                <w:szCs w:val="20"/>
              </w:rPr>
              <w:t>00</w:t>
            </w:r>
          </w:p>
        </w:tc>
        <w:tc>
          <w:tcPr>
            <w:tcW w:w="409" w:type="pct"/>
            <w:vAlign w:val="center"/>
          </w:tcPr>
          <w:p w:rsidR="00C7131B" w:rsidRPr="006F1B55" w:rsidRDefault="00C7131B" w:rsidP="00C11ACA">
            <w:pPr>
              <w:tabs>
                <w:tab w:val="decimal" w:pos="147"/>
              </w:tabs>
              <w:spacing w:line="240" w:lineRule="auto"/>
              <w:jc w:val="center"/>
              <w:rPr>
                <w:rFonts w:cs="Times New Roman"/>
                <w:color w:val="000000"/>
                <w:sz w:val="20"/>
                <w:szCs w:val="20"/>
              </w:rPr>
            </w:pPr>
            <w:r w:rsidRPr="006F1B55">
              <w:rPr>
                <w:rFonts w:cs="Times New Roman"/>
                <w:color w:val="000000"/>
                <w:sz w:val="20"/>
                <w:szCs w:val="20"/>
              </w:rPr>
              <w:t>0.064</w:t>
            </w:r>
          </w:p>
        </w:tc>
        <w:tc>
          <w:tcPr>
            <w:tcW w:w="539" w:type="pct"/>
            <w:vAlign w:val="center"/>
          </w:tcPr>
          <w:p w:rsidR="00C7131B" w:rsidRPr="006F1B55" w:rsidRDefault="00C7131B" w:rsidP="00C11ACA">
            <w:pPr>
              <w:tabs>
                <w:tab w:val="decimal" w:pos="396"/>
              </w:tabs>
              <w:spacing w:line="240" w:lineRule="auto"/>
              <w:jc w:val="both"/>
              <w:rPr>
                <w:rFonts w:cs="Times New Roman"/>
                <w:color w:val="000000"/>
                <w:sz w:val="20"/>
                <w:szCs w:val="20"/>
              </w:rPr>
            </w:pPr>
            <w:r w:rsidRPr="006F1B55">
              <w:rPr>
                <w:rFonts w:cs="Times New Roman"/>
                <w:color w:val="000000"/>
                <w:sz w:val="20"/>
                <w:szCs w:val="20"/>
              </w:rPr>
              <w:t>32</w:t>
            </w:r>
            <w:r>
              <w:rPr>
                <w:rFonts w:cs="Times New Roman"/>
                <w:color w:val="000000"/>
                <w:sz w:val="20"/>
                <w:szCs w:val="20"/>
              </w:rPr>
              <w:t>.000</w:t>
            </w:r>
          </w:p>
        </w:tc>
        <w:tc>
          <w:tcPr>
            <w:tcW w:w="458" w:type="pct"/>
            <w:tcBorders>
              <w:left w:val="single" w:sz="4" w:space="0" w:color="auto"/>
              <w:right w:val="double" w:sz="4" w:space="0" w:color="auto"/>
            </w:tcBorders>
            <w:vAlign w:val="center"/>
          </w:tcPr>
          <w:p w:rsidR="00C7131B" w:rsidRPr="006F1B55" w:rsidRDefault="00C7131B" w:rsidP="00C11ACA">
            <w:pPr>
              <w:tabs>
                <w:tab w:val="decimal" w:pos="362"/>
              </w:tabs>
              <w:spacing w:line="240" w:lineRule="auto"/>
              <w:rPr>
                <w:rFonts w:cs="Times New Roman"/>
                <w:color w:val="000000"/>
                <w:sz w:val="20"/>
                <w:szCs w:val="20"/>
              </w:rPr>
            </w:pPr>
            <w:r w:rsidRPr="006F1B55">
              <w:rPr>
                <w:rFonts w:cs="Times New Roman"/>
                <w:color w:val="000000"/>
                <w:sz w:val="20"/>
                <w:szCs w:val="20"/>
              </w:rPr>
              <w:t>22.892</w:t>
            </w:r>
          </w:p>
        </w:tc>
        <w:tc>
          <w:tcPr>
            <w:tcW w:w="469" w:type="pct"/>
            <w:tcBorders>
              <w:left w:val="single" w:sz="4" w:space="0" w:color="auto"/>
              <w:right w:val="double" w:sz="4" w:space="0" w:color="auto"/>
            </w:tcBorders>
            <w:vAlign w:val="center"/>
          </w:tcPr>
          <w:p w:rsidR="00C7131B" w:rsidRPr="00CD6D22" w:rsidRDefault="00C7131B" w:rsidP="00C11ACA">
            <w:pPr>
              <w:tabs>
                <w:tab w:val="decimal" w:pos="240"/>
              </w:tabs>
              <w:spacing w:line="240" w:lineRule="auto"/>
              <w:rPr>
                <w:rFonts w:cs="Times New Roman"/>
                <w:color w:val="000000"/>
                <w:sz w:val="20"/>
                <w:szCs w:val="20"/>
              </w:rPr>
            </w:pPr>
            <w:r w:rsidRPr="00CD6D22">
              <w:rPr>
                <w:rFonts w:cs="Times New Roman"/>
                <w:color w:val="000000"/>
                <w:sz w:val="20"/>
                <w:szCs w:val="20"/>
              </w:rPr>
              <w:t>0.0003</w:t>
            </w:r>
            <w:r>
              <w:rPr>
                <w:rFonts w:cs="Times New Roman"/>
                <w:color w:val="000000"/>
                <w:sz w:val="20"/>
                <w:szCs w:val="20"/>
              </w:rPr>
              <w:t>0</w:t>
            </w:r>
          </w:p>
        </w:tc>
      </w:tr>
      <w:tr w:rsidR="00C11ACA" w:rsidRPr="00DC25B8" w:rsidTr="00131EE5">
        <w:trPr>
          <w:trHeight w:val="374"/>
        </w:trPr>
        <w:tc>
          <w:tcPr>
            <w:tcW w:w="469" w:type="pct"/>
            <w:tcBorders>
              <w:left w:val="double" w:sz="4" w:space="0" w:color="auto"/>
              <w:right w:val="double" w:sz="4" w:space="0" w:color="auto"/>
            </w:tcBorders>
            <w:vAlign w:val="center"/>
          </w:tcPr>
          <w:p w:rsidR="00C7131B" w:rsidRPr="00DC25B8" w:rsidRDefault="00C7131B" w:rsidP="00C11ACA">
            <w:pPr>
              <w:spacing w:line="240" w:lineRule="auto"/>
              <w:rPr>
                <w:rFonts w:cs="Times New Roman"/>
                <w:b/>
                <w:sz w:val="20"/>
                <w:szCs w:val="20"/>
              </w:rPr>
            </w:pPr>
            <w:r w:rsidRPr="00DC25B8">
              <w:rPr>
                <w:rFonts w:cs="Times New Roman"/>
                <w:b/>
                <w:sz w:val="20"/>
                <w:szCs w:val="20"/>
              </w:rPr>
              <w:t xml:space="preserve">   </w:t>
            </w:r>
            <w:r w:rsidRPr="00DC25B8">
              <w:rPr>
                <w:rFonts w:eastAsiaTheme="minorHAnsi" w:cs="Times New Roman"/>
                <w:b/>
                <w:position w:val="-12"/>
                <w:sz w:val="20"/>
                <w:szCs w:val="20"/>
              </w:rPr>
              <w:object w:dxaOrig="340" w:dyaOrig="360">
                <v:shape id="_x0000_i1723" type="#_x0000_t75" style="width:18.75pt;height:19.5pt" o:ole="">
                  <v:imagedata r:id="rId1215" o:title=""/>
                </v:shape>
                <o:OLEObject Type="Embed" ProgID="Equation.3" ShapeID="_x0000_i1723" DrawAspect="Content" ObjectID="_1498381355" r:id="rId1313"/>
              </w:object>
            </w:r>
          </w:p>
        </w:tc>
        <w:tc>
          <w:tcPr>
            <w:tcW w:w="414" w:type="pct"/>
            <w:tcBorders>
              <w:left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sidRPr="00DC25B8">
              <w:rPr>
                <w:rFonts w:cs="Times New Roman"/>
                <w:color w:val="000000"/>
                <w:sz w:val="20"/>
                <w:szCs w:val="20"/>
              </w:rPr>
              <w:t>0.50</w:t>
            </w:r>
          </w:p>
        </w:tc>
        <w:tc>
          <w:tcPr>
            <w:tcW w:w="457" w:type="pct"/>
            <w:tcBorders>
              <w:left w:val="double" w:sz="4" w:space="0" w:color="auto"/>
            </w:tcBorders>
            <w:vAlign w:val="center"/>
          </w:tcPr>
          <w:p w:rsidR="00C7131B" w:rsidRPr="006F1B55" w:rsidRDefault="00C7131B" w:rsidP="00C11ACA">
            <w:pPr>
              <w:tabs>
                <w:tab w:val="decimal" w:pos="355"/>
              </w:tabs>
              <w:spacing w:line="240" w:lineRule="auto"/>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0.347</w:t>
            </w:r>
          </w:p>
        </w:tc>
        <w:tc>
          <w:tcPr>
            <w:tcW w:w="375" w:type="pct"/>
            <w:vAlign w:val="center"/>
          </w:tcPr>
          <w:p w:rsidR="00C7131B" w:rsidRPr="006F1B55" w:rsidRDefault="00C7131B" w:rsidP="00C11ACA">
            <w:pPr>
              <w:tabs>
                <w:tab w:val="decimal" w:pos="66"/>
              </w:tabs>
              <w:spacing w:line="240" w:lineRule="auto"/>
              <w:jc w:val="center"/>
              <w:rPr>
                <w:rFonts w:cs="Times New Roman"/>
                <w:color w:val="000000"/>
                <w:sz w:val="20"/>
                <w:szCs w:val="20"/>
              </w:rPr>
            </w:pPr>
            <w:r w:rsidRPr="006F1B55">
              <w:rPr>
                <w:rFonts w:cs="Times New Roman"/>
                <w:color w:val="000000"/>
                <w:sz w:val="20"/>
                <w:szCs w:val="20"/>
              </w:rPr>
              <w:t>0.153</w:t>
            </w:r>
          </w:p>
        </w:tc>
        <w:tc>
          <w:tcPr>
            <w:tcW w:w="425" w:type="pct"/>
            <w:tcBorders>
              <w:right w:val="single" w:sz="4" w:space="0" w:color="auto"/>
            </w:tcBorders>
            <w:vAlign w:val="center"/>
          </w:tcPr>
          <w:p w:rsidR="00C7131B" w:rsidRPr="006F1B55" w:rsidRDefault="00C7131B" w:rsidP="00C11ACA">
            <w:pPr>
              <w:tabs>
                <w:tab w:val="decimal" w:pos="138"/>
              </w:tabs>
              <w:spacing w:line="240" w:lineRule="auto"/>
              <w:rPr>
                <w:rFonts w:cs="Times New Roman"/>
                <w:color w:val="000000"/>
                <w:sz w:val="20"/>
                <w:szCs w:val="20"/>
              </w:rPr>
            </w:pPr>
            <w:r w:rsidRPr="006F1B55">
              <w:rPr>
                <w:rFonts w:cs="Times New Roman"/>
                <w:color w:val="000000"/>
                <w:sz w:val="20"/>
                <w:szCs w:val="20"/>
              </w:rPr>
              <w:t>30.681</w:t>
            </w:r>
          </w:p>
        </w:tc>
        <w:tc>
          <w:tcPr>
            <w:tcW w:w="438" w:type="pct"/>
            <w:tcBorders>
              <w:left w:val="double" w:sz="4" w:space="0" w:color="auto"/>
            </w:tcBorders>
            <w:vAlign w:val="center"/>
          </w:tcPr>
          <w:p w:rsidR="00C7131B" w:rsidRPr="006F1B55" w:rsidRDefault="00C7131B" w:rsidP="00C11ACA">
            <w:pPr>
              <w:tabs>
                <w:tab w:val="decimal" w:pos="206"/>
              </w:tabs>
              <w:spacing w:line="240" w:lineRule="auto"/>
              <w:jc w:val="center"/>
              <w:rPr>
                <w:rFonts w:cs="Times New Roman"/>
                <w:color w:val="000000"/>
                <w:sz w:val="20"/>
                <w:szCs w:val="20"/>
              </w:rPr>
            </w:pPr>
            <w:r w:rsidRPr="006F1B55">
              <w:rPr>
                <w:rFonts w:cs="Times New Roman"/>
                <w:color w:val="000000"/>
                <w:sz w:val="20"/>
                <w:szCs w:val="20"/>
              </w:rPr>
              <w:t>0.116</w:t>
            </w:r>
          </w:p>
        </w:tc>
        <w:tc>
          <w:tcPr>
            <w:tcW w:w="548" w:type="pct"/>
            <w:vAlign w:val="center"/>
          </w:tcPr>
          <w:p w:rsidR="00C7131B" w:rsidRPr="006F1B55" w:rsidRDefault="00C7131B" w:rsidP="00C11ACA">
            <w:pPr>
              <w:spacing w:line="240" w:lineRule="auto"/>
              <w:jc w:val="center"/>
              <w:rPr>
                <w:rFonts w:cs="Times New Roman"/>
                <w:color w:val="000000"/>
                <w:sz w:val="20"/>
                <w:szCs w:val="20"/>
              </w:rPr>
            </w:pPr>
            <w:r w:rsidRPr="006F1B55">
              <w:rPr>
                <w:rFonts w:cs="Times New Roman"/>
                <w:color w:val="000000"/>
                <w:sz w:val="20"/>
                <w:szCs w:val="20"/>
              </w:rPr>
              <w:t>23.2</w:t>
            </w:r>
            <w:r>
              <w:rPr>
                <w:rFonts w:cs="Times New Roman"/>
                <w:color w:val="000000"/>
                <w:sz w:val="20"/>
                <w:szCs w:val="20"/>
              </w:rPr>
              <w:t>00</w:t>
            </w:r>
          </w:p>
        </w:tc>
        <w:tc>
          <w:tcPr>
            <w:tcW w:w="409" w:type="pct"/>
            <w:vAlign w:val="center"/>
          </w:tcPr>
          <w:p w:rsidR="00C7131B" w:rsidRPr="006F1B55" w:rsidRDefault="00C7131B" w:rsidP="00C11ACA">
            <w:pPr>
              <w:tabs>
                <w:tab w:val="decimal" w:pos="147"/>
              </w:tabs>
              <w:spacing w:line="240" w:lineRule="auto"/>
              <w:jc w:val="center"/>
              <w:rPr>
                <w:rFonts w:cs="Times New Roman"/>
                <w:color w:val="000000"/>
                <w:sz w:val="20"/>
                <w:szCs w:val="20"/>
              </w:rPr>
            </w:pPr>
            <w:r w:rsidRPr="006F1B55">
              <w:rPr>
                <w:rFonts w:cs="Times New Roman"/>
                <w:color w:val="000000"/>
                <w:sz w:val="20"/>
                <w:szCs w:val="20"/>
              </w:rPr>
              <w:t>0.07</w:t>
            </w:r>
            <w:r>
              <w:rPr>
                <w:rFonts w:cs="Times New Roman"/>
                <w:color w:val="000000"/>
                <w:sz w:val="20"/>
                <w:szCs w:val="20"/>
              </w:rPr>
              <w:t>0</w:t>
            </w:r>
          </w:p>
        </w:tc>
        <w:tc>
          <w:tcPr>
            <w:tcW w:w="539" w:type="pct"/>
            <w:vAlign w:val="center"/>
          </w:tcPr>
          <w:p w:rsidR="00C7131B" w:rsidRPr="006F1B55" w:rsidRDefault="00C7131B" w:rsidP="00C11ACA">
            <w:pPr>
              <w:tabs>
                <w:tab w:val="decimal" w:pos="396"/>
              </w:tabs>
              <w:spacing w:line="240" w:lineRule="auto"/>
              <w:jc w:val="both"/>
              <w:rPr>
                <w:rFonts w:cs="Times New Roman"/>
                <w:color w:val="000000"/>
                <w:sz w:val="20"/>
                <w:szCs w:val="20"/>
              </w:rPr>
            </w:pPr>
            <w:r w:rsidRPr="006F1B55">
              <w:rPr>
                <w:rFonts w:cs="Times New Roman"/>
                <w:color w:val="000000"/>
                <w:sz w:val="20"/>
                <w:szCs w:val="20"/>
              </w:rPr>
              <w:t>14</w:t>
            </w:r>
            <w:r>
              <w:rPr>
                <w:rFonts w:cs="Times New Roman"/>
                <w:color w:val="000000"/>
                <w:sz w:val="20"/>
                <w:szCs w:val="20"/>
              </w:rPr>
              <w:t>.000</w:t>
            </w:r>
          </w:p>
        </w:tc>
        <w:tc>
          <w:tcPr>
            <w:tcW w:w="458" w:type="pct"/>
            <w:tcBorders>
              <w:left w:val="single" w:sz="4" w:space="0" w:color="auto"/>
              <w:right w:val="double" w:sz="4" w:space="0" w:color="auto"/>
            </w:tcBorders>
            <w:vAlign w:val="center"/>
          </w:tcPr>
          <w:p w:rsidR="00C7131B" w:rsidRPr="006F1B55" w:rsidRDefault="00C7131B" w:rsidP="00C11ACA">
            <w:pPr>
              <w:tabs>
                <w:tab w:val="decimal" w:pos="362"/>
              </w:tabs>
              <w:spacing w:line="240" w:lineRule="auto"/>
              <w:rPr>
                <w:rFonts w:cs="Times New Roman"/>
                <w:color w:val="000000"/>
                <w:sz w:val="20"/>
                <w:szCs w:val="20"/>
              </w:rPr>
            </w:pPr>
            <w:r w:rsidRPr="006F1B55">
              <w:rPr>
                <w:rFonts w:cs="Times New Roman"/>
                <w:color w:val="000000"/>
                <w:sz w:val="20"/>
                <w:szCs w:val="20"/>
              </w:rPr>
              <w:t>39.655</w:t>
            </w:r>
          </w:p>
        </w:tc>
        <w:tc>
          <w:tcPr>
            <w:tcW w:w="469" w:type="pct"/>
            <w:tcBorders>
              <w:left w:val="single" w:sz="4" w:space="0" w:color="auto"/>
              <w:right w:val="double" w:sz="4" w:space="0" w:color="auto"/>
            </w:tcBorders>
            <w:vAlign w:val="center"/>
          </w:tcPr>
          <w:p w:rsidR="00C7131B" w:rsidRPr="00CD6D22" w:rsidRDefault="00C7131B" w:rsidP="00C11ACA">
            <w:pPr>
              <w:tabs>
                <w:tab w:val="decimal" w:pos="240"/>
              </w:tabs>
              <w:spacing w:line="240" w:lineRule="auto"/>
              <w:rPr>
                <w:rFonts w:cs="Times New Roman"/>
                <w:color w:val="000000"/>
                <w:sz w:val="20"/>
                <w:szCs w:val="20"/>
              </w:rPr>
            </w:pPr>
            <w:r w:rsidRPr="00CD6D22">
              <w:rPr>
                <w:rFonts w:cs="Times New Roman"/>
                <w:color w:val="000000"/>
                <w:sz w:val="20"/>
                <w:szCs w:val="20"/>
              </w:rPr>
              <w:t>0.00037</w:t>
            </w:r>
          </w:p>
        </w:tc>
      </w:tr>
      <w:tr w:rsidR="00C11ACA" w:rsidRPr="00DC25B8" w:rsidTr="00131EE5">
        <w:trPr>
          <w:trHeight w:val="374"/>
        </w:trPr>
        <w:tc>
          <w:tcPr>
            <w:tcW w:w="469" w:type="pct"/>
            <w:tcBorders>
              <w:top w:val="double" w:sz="4" w:space="0" w:color="auto"/>
              <w:left w:val="double" w:sz="4" w:space="0" w:color="auto"/>
              <w:bottom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position w:val="-10"/>
                <w:sz w:val="20"/>
                <w:szCs w:val="20"/>
              </w:rPr>
              <w:object w:dxaOrig="240" w:dyaOrig="340">
                <v:shape id="_x0000_i1724" type="#_x0000_t75" style="width:12pt;height:18.75pt" o:ole="">
                  <v:imagedata r:id="rId1314" o:title=""/>
                </v:shape>
                <o:OLEObject Type="Embed" ProgID="Equation.3" ShapeID="_x0000_i1724" DrawAspect="Content" ObjectID="_1498381356" r:id="rId1315"/>
              </w:object>
            </w:r>
          </w:p>
        </w:tc>
        <w:tc>
          <w:tcPr>
            <w:tcW w:w="414" w:type="pct"/>
            <w:tcBorders>
              <w:top w:val="double" w:sz="4" w:space="0" w:color="auto"/>
              <w:left w:val="double" w:sz="4" w:space="0" w:color="auto"/>
              <w:bottom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Pr>
                <w:rFonts w:cs="Times New Roman"/>
                <w:color w:val="000000"/>
                <w:sz w:val="20"/>
                <w:szCs w:val="20"/>
              </w:rPr>
              <w:t xml:space="preserve">  -</w:t>
            </w:r>
            <w:r w:rsidRPr="00DC25B8">
              <w:rPr>
                <w:rFonts w:cs="Times New Roman"/>
                <w:color w:val="000000"/>
                <w:sz w:val="20"/>
                <w:szCs w:val="20"/>
              </w:rPr>
              <w:t>0.60</w:t>
            </w:r>
          </w:p>
        </w:tc>
        <w:tc>
          <w:tcPr>
            <w:tcW w:w="457" w:type="pct"/>
            <w:tcBorders>
              <w:top w:val="double" w:sz="4" w:space="0" w:color="auto"/>
              <w:left w:val="double" w:sz="4" w:space="0" w:color="auto"/>
              <w:bottom w:val="double" w:sz="4" w:space="0" w:color="auto"/>
            </w:tcBorders>
            <w:vAlign w:val="center"/>
          </w:tcPr>
          <w:p w:rsidR="00C7131B" w:rsidRPr="006F1B55" w:rsidRDefault="00C7131B" w:rsidP="00C11ACA">
            <w:pPr>
              <w:tabs>
                <w:tab w:val="decimal" w:pos="355"/>
              </w:tabs>
              <w:spacing w:line="240" w:lineRule="auto"/>
              <w:rPr>
                <w:rFonts w:cs="Times New Roman"/>
                <w:color w:val="000000"/>
                <w:sz w:val="20"/>
                <w:szCs w:val="20"/>
              </w:rPr>
            </w:pPr>
            <w:r w:rsidRPr="006F1B55">
              <w:rPr>
                <w:rFonts w:cs="Times New Roman"/>
                <w:color w:val="000000"/>
                <w:sz w:val="20"/>
                <w:szCs w:val="20"/>
              </w:rPr>
              <w:t>-0.552</w:t>
            </w:r>
          </w:p>
        </w:tc>
        <w:tc>
          <w:tcPr>
            <w:tcW w:w="375" w:type="pct"/>
            <w:tcBorders>
              <w:top w:val="double" w:sz="4" w:space="0" w:color="auto"/>
              <w:bottom w:val="double" w:sz="4" w:space="0" w:color="auto"/>
            </w:tcBorders>
            <w:vAlign w:val="center"/>
          </w:tcPr>
          <w:p w:rsidR="00C7131B" w:rsidRPr="006F1B55" w:rsidRDefault="00C7131B" w:rsidP="00C11ACA">
            <w:pPr>
              <w:tabs>
                <w:tab w:val="decimal" w:pos="66"/>
              </w:tabs>
              <w:spacing w:line="240" w:lineRule="auto"/>
              <w:jc w:val="center"/>
              <w:rPr>
                <w:rFonts w:cs="Times New Roman"/>
                <w:color w:val="000000"/>
                <w:sz w:val="20"/>
                <w:szCs w:val="20"/>
              </w:rPr>
            </w:pPr>
            <w:r w:rsidRPr="006F1B55">
              <w:rPr>
                <w:rFonts w:cs="Times New Roman"/>
                <w:color w:val="000000"/>
                <w:sz w:val="20"/>
                <w:szCs w:val="20"/>
              </w:rPr>
              <w:t>0.048</w:t>
            </w:r>
          </w:p>
        </w:tc>
        <w:tc>
          <w:tcPr>
            <w:tcW w:w="425" w:type="pct"/>
            <w:tcBorders>
              <w:top w:val="double" w:sz="4" w:space="0" w:color="auto"/>
              <w:bottom w:val="double" w:sz="4" w:space="0" w:color="auto"/>
              <w:right w:val="single" w:sz="4" w:space="0" w:color="auto"/>
            </w:tcBorders>
            <w:vAlign w:val="center"/>
          </w:tcPr>
          <w:p w:rsidR="00C7131B" w:rsidRPr="006F1B55" w:rsidRDefault="00C7131B" w:rsidP="00C11ACA">
            <w:pPr>
              <w:tabs>
                <w:tab w:val="decimal" w:pos="138"/>
              </w:tabs>
              <w:spacing w:line="240" w:lineRule="auto"/>
              <w:jc w:val="center"/>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8</w:t>
            </w:r>
            <w:r>
              <w:rPr>
                <w:rFonts w:cs="Times New Roman"/>
                <w:color w:val="000000"/>
                <w:sz w:val="20"/>
                <w:szCs w:val="20"/>
              </w:rPr>
              <w:t>.000</w:t>
            </w:r>
          </w:p>
        </w:tc>
        <w:tc>
          <w:tcPr>
            <w:tcW w:w="438" w:type="pct"/>
            <w:tcBorders>
              <w:top w:val="double" w:sz="4" w:space="0" w:color="auto"/>
              <w:left w:val="double" w:sz="4" w:space="0" w:color="auto"/>
              <w:bottom w:val="double" w:sz="4" w:space="0" w:color="auto"/>
            </w:tcBorders>
            <w:vAlign w:val="center"/>
          </w:tcPr>
          <w:p w:rsidR="00C7131B" w:rsidRPr="006F1B55" w:rsidRDefault="00C7131B" w:rsidP="00C11ACA">
            <w:pPr>
              <w:tabs>
                <w:tab w:val="decimal" w:pos="206"/>
              </w:tabs>
              <w:spacing w:line="240" w:lineRule="auto"/>
              <w:jc w:val="center"/>
              <w:rPr>
                <w:rFonts w:cs="Times New Roman"/>
                <w:color w:val="000000"/>
                <w:sz w:val="20"/>
                <w:szCs w:val="20"/>
              </w:rPr>
            </w:pPr>
            <w:r w:rsidRPr="006F1B55">
              <w:rPr>
                <w:rFonts w:cs="Times New Roman"/>
                <w:color w:val="000000"/>
                <w:sz w:val="20"/>
                <w:szCs w:val="20"/>
              </w:rPr>
              <w:t>0.234</w:t>
            </w:r>
          </w:p>
        </w:tc>
        <w:tc>
          <w:tcPr>
            <w:tcW w:w="548" w:type="pct"/>
            <w:tcBorders>
              <w:top w:val="double" w:sz="4" w:space="0" w:color="auto"/>
              <w:bottom w:val="double" w:sz="4" w:space="0" w:color="auto"/>
            </w:tcBorders>
            <w:vAlign w:val="center"/>
          </w:tcPr>
          <w:p w:rsidR="00C7131B" w:rsidRPr="006F1B55" w:rsidRDefault="00C7131B" w:rsidP="00C11ACA">
            <w:pPr>
              <w:spacing w:line="240" w:lineRule="auto"/>
              <w:jc w:val="center"/>
              <w:rPr>
                <w:rFonts w:cs="Times New Roman"/>
                <w:color w:val="000000"/>
                <w:sz w:val="20"/>
                <w:szCs w:val="20"/>
              </w:rPr>
            </w:pPr>
            <w:r w:rsidRPr="006F1B55">
              <w:rPr>
                <w:rFonts w:cs="Times New Roman"/>
                <w:color w:val="000000"/>
                <w:sz w:val="20"/>
                <w:szCs w:val="20"/>
              </w:rPr>
              <w:t>39</w:t>
            </w:r>
            <w:r>
              <w:rPr>
                <w:rFonts w:cs="Times New Roman"/>
                <w:color w:val="000000"/>
                <w:sz w:val="20"/>
                <w:szCs w:val="20"/>
              </w:rPr>
              <w:t>.000</w:t>
            </w:r>
          </w:p>
        </w:tc>
        <w:tc>
          <w:tcPr>
            <w:tcW w:w="409" w:type="pct"/>
            <w:tcBorders>
              <w:top w:val="double" w:sz="4" w:space="0" w:color="auto"/>
              <w:bottom w:val="double" w:sz="4" w:space="0" w:color="auto"/>
            </w:tcBorders>
            <w:vAlign w:val="center"/>
          </w:tcPr>
          <w:p w:rsidR="00C7131B" w:rsidRPr="006F1B55" w:rsidRDefault="00C7131B" w:rsidP="00C11ACA">
            <w:pPr>
              <w:tabs>
                <w:tab w:val="decimal" w:pos="147"/>
              </w:tabs>
              <w:spacing w:line="240" w:lineRule="auto"/>
              <w:jc w:val="center"/>
              <w:rPr>
                <w:rFonts w:cs="Times New Roman"/>
                <w:color w:val="000000"/>
                <w:sz w:val="20"/>
                <w:szCs w:val="20"/>
              </w:rPr>
            </w:pPr>
            <w:r w:rsidRPr="006F1B55">
              <w:rPr>
                <w:rFonts w:cs="Times New Roman"/>
                <w:color w:val="000000"/>
                <w:sz w:val="20"/>
                <w:szCs w:val="20"/>
              </w:rPr>
              <w:t>0.182</w:t>
            </w:r>
          </w:p>
        </w:tc>
        <w:tc>
          <w:tcPr>
            <w:tcW w:w="539" w:type="pct"/>
            <w:tcBorders>
              <w:top w:val="double" w:sz="4" w:space="0" w:color="auto"/>
              <w:bottom w:val="double" w:sz="4" w:space="0" w:color="auto"/>
            </w:tcBorders>
            <w:vAlign w:val="center"/>
          </w:tcPr>
          <w:p w:rsidR="00C7131B" w:rsidRPr="006F1B55" w:rsidRDefault="00C7131B" w:rsidP="00C11ACA">
            <w:pPr>
              <w:tabs>
                <w:tab w:val="decimal" w:pos="396"/>
              </w:tabs>
              <w:spacing w:line="240" w:lineRule="auto"/>
              <w:jc w:val="both"/>
              <w:rPr>
                <w:rFonts w:cs="Times New Roman"/>
                <w:color w:val="000000"/>
                <w:sz w:val="20"/>
                <w:szCs w:val="20"/>
              </w:rPr>
            </w:pPr>
            <w:r w:rsidRPr="006F1B55">
              <w:rPr>
                <w:rFonts w:cs="Times New Roman"/>
                <w:color w:val="000000"/>
                <w:sz w:val="20"/>
                <w:szCs w:val="20"/>
              </w:rPr>
              <w:t>30.333</w:t>
            </w:r>
          </w:p>
        </w:tc>
        <w:tc>
          <w:tcPr>
            <w:tcW w:w="458" w:type="pct"/>
            <w:tcBorders>
              <w:top w:val="double" w:sz="4" w:space="0" w:color="auto"/>
              <w:left w:val="single" w:sz="4" w:space="0" w:color="auto"/>
              <w:bottom w:val="double" w:sz="4" w:space="0" w:color="auto"/>
              <w:right w:val="double" w:sz="4" w:space="0" w:color="auto"/>
            </w:tcBorders>
            <w:vAlign w:val="center"/>
          </w:tcPr>
          <w:p w:rsidR="00C7131B" w:rsidRPr="006F1B55" w:rsidRDefault="00C7131B" w:rsidP="00C11ACA">
            <w:pPr>
              <w:tabs>
                <w:tab w:val="decimal" w:pos="362"/>
              </w:tabs>
              <w:spacing w:line="240" w:lineRule="auto"/>
              <w:rPr>
                <w:rFonts w:cs="Times New Roman"/>
                <w:color w:val="000000"/>
                <w:sz w:val="20"/>
                <w:szCs w:val="20"/>
              </w:rPr>
            </w:pPr>
            <w:r w:rsidRPr="006F1B55">
              <w:rPr>
                <w:rFonts w:cs="Times New Roman"/>
                <w:color w:val="000000"/>
                <w:sz w:val="20"/>
                <w:szCs w:val="20"/>
              </w:rPr>
              <w:t>22.222</w:t>
            </w:r>
          </w:p>
        </w:tc>
        <w:tc>
          <w:tcPr>
            <w:tcW w:w="469" w:type="pct"/>
            <w:tcBorders>
              <w:top w:val="double" w:sz="4" w:space="0" w:color="auto"/>
              <w:left w:val="single" w:sz="4" w:space="0" w:color="auto"/>
              <w:bottom w:val="double" w:sz="4" w:space="0" w:color="auto"/>
              <w:right w:val="double" w:sz="4" w:space="0" w:color="auto"/>
            </w:tcBorders>
            <w:vAlign w:val="center"/>
          </w:tcPr>
          <w:p w:rsidR="00C7131B" w:rsidRPr="00CD6D22" w:rsidRDefault="00C7131B" w:rsidP="00C11ACA">
            <w:pPr>
              <w:tabs>
                <w:tab w:val="decimal" w:pos="240"/>
              </w:tabs>
              <w:spacing w:line="240" w:lineRule="auto"/>
              <w:rPr>
                <w:rFonts w:cs="Times New Roman"/>
                <w:color w:val="000000"/>
                <w:sz w:val="20"/>
                <w:szCs w:val="20"/>
              </w:rPr>
            </w:pPr>
            <w:r w:rsidRPr="00CD6D22">
              <w:rPr>
                <w:rFonts w:cs="Times New Roman"/>
                <w:color w:val="000000"/>
                <w:sz w:val="20"/>
                <w:szCs w:val="20"/>
              </w:rPr>
              <w:t>0.0006</w:t>
            </w:r>
            <w:r>
              <w:rPr>
                <w:rFonts w:cs="Times New Roman"/>
                <w:color w:val="000000"/>
                <w:sz w:val="20"/>
                <w:szCs w:val="20"/>
              </w:rPr>
              <w:t>0</w:t>
            </w:r>
          </w:p>
        </w:tc>
      </w:tr>
      <w:tr w:rsidR="00C11ACA" w:rsidRPr="00DC25B8" w:rsidTr="00131EE5">
        <w:trPr>
          <w:trHeight w:val="374"/>
        </w:trPr>
        <w:tc>
          <w:tcPr>
            <w:tcW w:w="469" w:type="pct"/>
            <w:tcBorders>
              <w:top w:val="double" w:sz="4" w:space="0" w:color="auto"/>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0"/>
                <w:sz w:val="20"/>
                <w:szCs w:val="20"/>
              </w:rPr>
              <w:object w:dxaOrig="300" w:dyaOrig="340">
                <v:shape id="_x0000_i1725" type="#_x0000_t75" style="width:15.75pt;height:19.5pt" o:ole="">
                  <v:imagedata r:id="rId1219" o:title=""/>
                </v:shape>
                <o:OLEObject Type="Embed" ProgID="Equation.3" ShapeID="_x0000_i1725" DrawAspect="Content" ObjectID="_1498381357" r:id="rId1316"/>
              </w:object>
            </w:r>
          </w:p>
        </w:tc>
        <w:tc>
          <w:tcPr>
            <w:tcW w:w="414" w:type="pct"/>
            <w:tcBorders>
              <w:top w:val="double" w:sz="4" w:space="0" w:color="auto"/>
              <w:left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sidRPr="00DC25B8">
              <w:rPr>
                <w:rFonts w:cs="Times New Roman"/>
                <w:color w:val="000000"/>
                <w:sz w:val="20"/>
                <w:szCs w:val="20"/>
              </w:rPr>
              <w:t>1.00</w:t>
            </w:r>
          </w:p>
        </w:tc>
        <w:tc>
          <w:tcPr>
            <w:tcW w:w="457" w:type="pct"/>
            <w:tcBorders>
              <w:top w:val="double" w:sz="4" w:space="0" w:color="auto"/>
              <w:left w:val="double" w:sz="4" w:space="0" w:color="auto"/>
            </w:tcBorders>
            <w:vAlign w:val="center"/>
          </w:tcPr>
          <w:p w:rsidR="00C7131B" w:rsidRPr="006F1B55" w:rsidRDefault="00C7131B" w:rsidP="00C11ACA">
            <w:pPr>
              <w:tabs>
                <w:tab w:val="decimal" w:pos="355"/>
              </w:tabs>
              <w:spacing w:line="240" w:lineRule="auto"/>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1.066</w:t>
            </w:r>
          </w:p>
        </w:tc>
        <w:tc>
          <w:tcPr>
            <w:tcW w:w="375" w:type="pct"/>
            <w:tcBorders>
              <w:top w:val="double" w:sz="4" w:space="0" w:color="auto"/>
            </w:tcBorders>
            <w:vAlign w:val="center"/>
          </w:tcPr>
          <w:p w:rsidR="00C7131B" w:rsidRPr="006F1B55" w:rsidRDefault="00C7131B" w:rsidP="00C11ACA">
            <w:pPr>
              <w:tabs>
                <w:tab w:val="decimal" w:pos="66"/>
              </w:tabs>
              <w:spacing w:line="240" w:lineRule="auto"/>
              <w:jc w:val="center"/>
              <w:rPr>
                <w:rFonts w:cs="Times New Roman"/>
                <w:color w:val="000000"/>
                <w:sz w:val="20"/>
                <w:szCs w:val="20"/>
              </w:rPr>
            </w:pPr>
            <w:r w:rsidRPr="006F1B55">
              <w:rPr>
                <w:rFonts w:cs="Times New Roman"/>
                <w:color w:val="000000"/>
                <w:sz w:val="20"/>
                <w:szCs w:val="20"/>
              </w:rPr>
              <w:t>0.066</w:t>
            </w:r>
          </w:p>
        </w:tc>
        <w:tc>
          <w:tcPr>
            <w:tcW w:w="425" w:type="pct"/>
            <w:tcBorders>
              <w:top w:val="double" w:sz="4" w:space="0" w:color="auto"/>
              <w:right w:val="single" w:sz="4" w:space="0" w:color="auto"/>
            </w:tcBorders>
            <w:vAlign w:val="center"/>
          </w:tcPr>
          <w:p w:rsidR="00C7131B" w:rsidRPr="006F1B55" w:rsidRDefault="00C7131B" w:rsidP="00C11ACA">
            <w:pPr>
              <w:tabs>
                <w:tab w:val="decimal" w:pos="138"/>
              </w:tabs>
              <w:spacing w:line="240" w:lineRule="auto"/>
              <w:jc w:val="center"/>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6.6</w:t>
            </w:r>
            <w:r>
              <w:rPr>
                <w:rFonts w:cs="Times New Roman"/>
                <w:color w:val="000000"/>
                <w:sz w:val="20"/>
                <w:szCs w:val="20"/>
              </w:rPr>
              <w:t>00</w:t>
            </w:r>
          </w:p>
        </w:tc>
        <w:tc>
          <w:tcPr>
            <w:tcW w:w="438" w:type="pct"/>
            <w:tcBorders>
              <w:top w:val="double" w:sz="4" w:space="0" w:color="auto"/>
              <w:left w:val="double" w:sz="4" w:space="0" w:color="auto"/>
            </w:tcBorders>
            <w:vAlign w:val="center"/>
          </w:tcPr>
          <w:p w:rsidR="00C7131B" w:rsidRPr="006F1B55" w:rsidRDefault="00C7131B" w:rsidP="00C11ACA">
            <w:pPr>
              <w:tabs>
                <w:tab w:val="decimal" w:pos="206"/>
              </w:tabs>
              <w:spacing w:line="240" w:lineRule="auto"/>
              <w:jc w:val="center"/>
              <w:rPr>
                <w:rFonts w:cs="Times New Roman"/>
                <w:color w:val="000000"/>
                <w:sz w:val="20"/>
                <w:szCs w:val="20"/>
              </w:rPr>
            </w:pPr>
            <w:r w:rsidRPr="006F1B55">
              <w:rPr>
                <w:rFonts w:cs="Times New Roman"/>
                <w:color w:val="000000"/>
                <w:sz w:val="20"/>
                <w:szCs w:val="20"/>
              </w:rPr>
              <w:t>0.048</w:t>
            </w:r>
          </w:p>
        </w:tc>
        <w:tc>
          <w:tcPr>
            <w:tcW w:w="548" w:type="pct"/>
            <w:tcBorders>
              <w:top w:val="double" w:sz="4" w:space="0" w:color="auto"/>
            </w:tcBorders>
            <w:vAlign w:val="center"/>
          </w:tcPr>
          <w:p w:rsidR="00C7131B" w:rsidRPr="006F1B55" w:rsidRDefault="00C7131B" w:rsidP="00C11ACA">
            <w:pPr>
              <w:spacing w:line="240" w:lineRule="auto"/>
              <w:jc w:val="center"/>
              <w:rPr>
                <w:rFonts w:cs="Times New Roman"/>
                <w:color w:val="000000"/>
                <w:sz w:val="20"/>
                <w:szCs w:val="20"/>
              </w:rPr>
            </w:pPr>
            <w:r w:rsidRPr="006F1B55">
              <w:rPr>
                <w:rFonts w:cs="Times New Roman"/>
                <w:color w:val="000000"/>
                <w:sz w:val="20"/>
                <w:szCs w:val="20"/>
              </w:rPr>
              <w:t>4.8</w:t>
            </w:r>
            <w:r>
              <w:rPr>
                <w:rFonts w:cs="Times New Roman"/>
                <w:color w:val="000000"/>
                <w:sz w:val="20"/>
                <w:szCs w:val="20"/>
              </w:rPr>
              <w:t>00</w:t>
            </w:r>
          </w:p>
        </w:tc>
        <w:tc>
          <w:tcPr>
            <w:tcW w:w="409" w:type="pct"/>
            <w:tcBorders>
              <w:top w:val="double" w:sz="4" w:space="0" w:color="auto"/>
            </w:tcBorders>
            <w:vAlign w:val="center"/>
          </w:tcPr>
          <w:p w:rsidR="00C7131B" w:rsidRPr="006F1B55" w:rsidRDefault="00C7131B" w:rsidP="00C11ACA">
            <w:pPr>
              <w:tabs>
                <w:tab w:val="decimal" w:pos="147"/>
              </w:tabs>
              <w:spacing w:line="240" w:lineRule="auto"/>
              <w:jc w:val="center"/>
              <w:rPr>
                <w:rFonts w:cs="Times New Roman"/>
                <w:color w:val="000000"/>
                <w:sz w:val="20"/>
                <w:szCs w:val="20"/>
              </w:rPr>
            </w:pPr>
            <w:r w:rsidRPr="006F1B55">
              <w:rPr>
                <w:rFonts w:cs="Times New Roman"/>
                <w:color w:val="000000"/>
                <w:sz w:val="20"/>
                <w:szCs w:val="20"/>
              </w:rPr>
              <w:t>0.042</w:t>
            </w:r>
          </w:p>
        </w:tc>
        <w:tc>
          <w:tcPr>
            <w:tcW w:w="539" w:type="pct"/>
            <w:tcBorders>
              <w:top w:val="double" w:sz="4" w:space="0" w:color="auto"/>
            </w:tcBorders>
            <w:vAlign w:val="center"/>
          </w:tcPr>
          <w:p w:rsidR="00C7131B" w:rsidRPr="006F1B55" w:rsidRDefault="00C7131B" w:rsidP="00C11ACA">
            <w:pPr>
              <w:tabs>
                <w:tab w:val="decimal" w:pos="396"/>
              </w:tabs>
              <w:spacing w:line="240" w:lineRule="auto"/>
              <w:jc w:val="both"/>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4.2</w:t>
            </w:r>
            <w:r>
              <w:rPr>
                <w:rFonts w:cs="Times New Roman"/>
                <w:color w:val="000000"/>
                <w:sz w:val="20"/>
                <w:szCs w:val="20"/>
              </w:rPr>
              <w:t>00</w:t>
            </w:r>
          </w:p>
        </w:tc>
        <w:tc>
          <w:tcPr>
            <w:tcW w:w="458" w:type="pct"/>
            <w:tcBorders>
              <w:top w:val="double" w:sz="4" w:space="0" w:color="auto"/>
              <w:left w:val="single" w:sz="4" w:space="0" w:color="auto"/>
              <w:right w:val="double" w:sz="4" w:space="0" w:color="auto"/>
            </w:tcBorders>
            <w:vAlign w:val="center"/>
          </w:tcPr>
          <w:p w:rsidR="00C7131B" w:rsidRPr="006F1B55" w:rsidRDefault="00C7131B" w:rsidP="00C11ACA">
            <w:pPr>
              <w:tabs>
                <w:tab w:val="decimal" w:pos="362"/>
              </w:tabs>
              <w:spacing w:line="240" w:lineRule="auto"/>
              <w:rPr>
                <w:rFonts w:cs="Times New Roman"/>
                <w:color w:val="000000"/>
                <w:sz w:val="20"/>
                <w:szCs w:val="20"/>
              </w:rPr>
            </w:pPr>
            <w:r w:rsidRPr="006F1B55">
              <w:rPr>
                <w:rFonts w:cs="Times New Roman"/>
                <w:color w:val="000000"/>
                <w:sz w:val="20"/>
                <w:szCs w:val="20"/>
              </w:rPr>
              <w:t>12.5</w:t>
            </w:r>
            <w:r>
              <w:rPr>
                <w:rFonts w:cs="Times New Roman"/>
                <w:color w:val="000000"/>
                <w:sz w:val="20"/>
                <w:szCs w:val="20"/>
              </w:rPr>
              <w:t>00</w:t>
            </w:r>
          </w:p>
        </w:tc>
        <w:tc>
          <w:tcPr>
            <w:tcW w:w="469" w:type="pct"/>
            <w:tcBorders>
              <w:top w:val="double" w:sz="4" w:space="0" w:color="auto"/>
              <w:left w:val="single" w:sz="4" w:space="0" w:color="auto"/>
              <w:right w:val="double" w:sz="4" w:space="0" w:color="auto"/>
            </w:tcBorders>
            <w:vAlign w:val="center"/>
          </w:tcPr>
          <w:p w:rsidR="00C7131B" w:rsidRPr="00CD6D22" w:rsidRDefault="00C7131B" w:rsidP="00C11ACA">
            <w:pPr>
              <w:tabs>
                <w:tab w:val="decimal" w:pos="240"/>
              </w:tabs>
              <w:spacing w:line="240" w:lineRule="auto"/>
              <w:rPr>
                <w:rFonts w:cs="Times New Roman"/>
                <w:color w:val="000000"/>
                <w:sz w:val="20"/>
                <w:szCs w:val="20"/>
              </w:rPr>
            </w:pPr>
            <w:r w:rsidRPr="00CD6D22">
              <w:rPr>
                <w:rFonts w:cs="Times New Roman"/>
                <w:color w:val="000000"/>
                <w:sz w:val="20"/>
                <w:szCs w:val="20"/>
              </w:rPr>
              <w:t>0.00039</w:t>
            </w:r>
          </w:p>
        </w:tc>
      </w:tr>
      <w:tr w:rsidR="00C11ACA" w:rsidRPr="00DC25B8" w:rsidTr="00131EE5">
        <w:trPr>
          <w:trHeight w:val="374"/>
        </w:trPr>
        <w:tc>
          <w:tcPr>
            <w:tcW w:w="469" w:type="pct"/>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0"/>
                <w:sz w:val="20"/>
                <w:szCs w:val="20"/>
              </w:rPr>
              <w:object w:dxaOrig="300" w:dyaOrig="340">
                <v:shape id="_x0000_i1726" type="#_x0000_t75" style="width:15.75pt;height:19.5pt" o:ole="">
                  <v:imagedata r:id="rId1221" o:title=""/>
                </v:shape>
                <o:OLEObject Type="Embed" ProgID="Equation.3" ShapeID="_x0000_i1726" DrawAspect="Content" ObjectID="_1498381358" r:id="rId1317"/>
              </w:object>
            </w:r>
          </w:p>
        </w:tc>
        <w:tc>
          <w:tcPr>
            <w:tcW w:w="414" w:type="pct"/>
            <w:tcBorders>
              <w:left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sidRPr="00DC25B8">
              <w:rPr>
                <w:rFonts w:cs="Times New Roman"/>
                <w:color w:val="000000"/>
                <w:sz w:val="20"/>
                <w:szCs w:val="20"/>
              </w:rPr>
              <w:t>0.50</w:t>
            </w:r>
          </w:p>
        </w:tc>
        <w:tc>
          <w:tcPr>
            <w:tcW w:w="457" w:type="pct"/>
            <w:tcBorders>
              <w:left w:val="double" w:sz="4" w:space="0" w:color="auto"/>
            </w:tcBorders>
            <w:vAlign w:val="center"/>
          </w:tcPr>
          <w:p w:rsidR="00C7131B" w:rsidRPr="006F1B55" w:rsidRDefault="00C7131B" w:rsidP="00C11ACA">
            <w:pPr>
              <w:tabs>
                <w:tab w:val="decimal" w:pos="355"/>
              </w:tabs>
              <w:spacing w:line="240" w:lineRule="auto"/>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0.407</w:t>
            </w:r>
          </w:p>
        </w:tc>
        <w:tc>
          <w:tcPr>
            <w:tcW w:w="375" w:type="pct"/>
            <w:vAlign w:val="center"/>
          </w:tcPr>
          <w:p w:rsidR="00C7131B" w:rsidRPr="006F1B55" w:rsidRDefault="00C7131B" w:rsidP="00C11ACA">
            <w:pPr>
              <w:tabs>
                <w:tab w:val="decimal" w:pos="66"/>
              </w:tabs>
              <w:spacing w:line="240" w:lineRule="auto"/>
              <w:jc w:val="center"/>
              <w:rPr>
                <w:rFonts w:cs="Times New Roman"/>
                <w:color w:val="000000"/>
                <w:sz w:val="20"/>
                <w:szCs w:val="20"/>
              </w:rPr>
            </w:pPr>
            <w:r w:rsidRPr="006F1B55">
              <w:rPr>
                <w:rFonts w:cs="Times New Roman"/>
                <w:color w:val="000000"/>
                <w:sz w:val="20"/>
                <w:szCs w:val="20"/>
              </w:rPr>
              <w:t>0.093</w:t>
            </w:r>
          </w:p>
        </w:tc>
        <w:tc>
          <w:tcPr>
            <w:tcW w:w="425" w:type="pct"/>
            <w:tcBorders>
              <w:right w:val="single" w:sz="4" w:space="0" w:color="auto"/>
            </w:tcBorders>
            <w:vAlign w:val="center"/>
          </w:tcPr>
          <w:p w:rsidR="00C7131B" w:rsidRPr="006F1B55" w:rsidRDefault="00C7131B" w:rsidP="00C11ACA">
            <w:pPr>
              <w:tabs>
                <w:tab w:val="decimal" w:pos="138"/>
              </w:tabs>
              <w:spacing w:line="240" w:lineRule="auto"/>
              <w:rPr>
                <w:rFonts w:cs="Times New Roman"/>
                <w:color w:val="000000"/>
                <w:sz w:val="20"/>
                <w:szCs w:val="20"/>
              </w:rPr>
            </w:pPr>
            <w:r w:rsidRPr="006F1B55">
              <w:rPr>
                <w:rFonts w:cs="Times New Roman"/>
                <w:color w:val="000000"/>
                <w:sz w:val="20"/>
                <w:szCs w:val="20"/>
              </w:rPr>
              <w:t>18.571</w:t>
            </w:r>
          </w:p>
        </w:tc>
        <w:tc>
          <w:tcPr>
            <w:tcW w:w="438" w:type="pct"/>
            <w:tcBorders>
              <w:left w:val="double" w:sz="4" w:space="0" w:color="auto"/>
            </w:tcBorders>
            <w:vAlign w:val="center"/>
          </w:tcPr>
          <w:p w:rsidR="00C7131B" w:rsidRPr="006F1B55" w:rsidRDefault="00C7131B" w:rsidP="00C11ACA">
            <w:pPr>
              <w:tabs>
                <w:tab w:val="decimal" w:pos="206"/>
              </w:tabs>
              <w:spacing w:line="240" w:lineRule="auto"/>
              <w:jc w:val="center"/>
              <w:rPr>
                <w:rFonts w:cs="Times New Roman"/>
                <w:color w:val="000000"/>
                <w:sz w:val="20"/>
                <w:szCs w:val="20"/>
              </w:rPr>
            </w:pPr>
            <w:r w:rsidRPr="006F1B55">
              <w:rPr>
                <w:rFonts w:cs="Times New Roman"/>
                <w:color w:val="000000"/>
                <w:sz w:val="20"/>
                <w:szCs w:val="20"/>
              </w:rPr>
              <w:t>0.047</w:t>
            </w:r>
          </w:p>
        </w:tc>
        <w:tc>
          <w:tcPr>
            <w:tcW w:w="548" w:type="pct"/>
            <w:vAlign w:val="center"/>
          </w:tcPr>
          <w:p w:rsidR="00C7131B" w:rsidRPr="006F1B55" w:rsidRDefault="00C7131B" w:rsidP="00C11ACA">
            <w:pPr>
              <w:spacing w:line="240" w:lineRule="auto"/>
              <w:jc w:val="center"/>
              <w:rPr>
                <w:rFonts w:cs="Times New Roman"/>
                <w:color w:val="000000"/>
                <w:sz w:val="20"/>
                <w:szCs w:val="20"/>
              </w:rPr>
            </w:pPr>
            <w:r w:rsidRPr="006F1B55">
              <w:rPr>
                <w:rFonts w:cs="Times New Roman"/>
                <w:color w:val="000000"/>
                <w:sz w:val="20"/>
                <w:szCs w:val="20"/>
              </w:rPr>
              <w:t>9.4</w:t>
            </w:r>
            <w:r>
              <w:rPr>
                <w:rFonts w:cs="Times New Roman"/>
                <w:color w:val="000000"/>
                <w:sz w:val="20"/>
                <w:szCs w:val="20"/>
              </w:rPr>
              <w:t>00</w:t>
            </w:r>
          </w:p>
        </w:tc>
        <w:tc>
          <w:tcPr>
            <w:tcW w:w="409" w:type="pct"/>
            <w:vAlign w:val="center"/>
          </w:tcPr>
          <w:p w:rsidR="00C7131B" w:rsidRPr="006F1B55" w:rsidRDefault="00C7131B" w:rsidP="00C11ACA">
            <w:pPr>
              <w:tabs>
                <w:tab w:val="decimal" w:pos="147"/>
              </w:tabs>
              <w:spacing w:line="240" w:lineRule="auto"/>
              <w:jc w:val="center"/>
              <w:rPr>
                <w:rFonts w:cs="Times New Roman"/>
                <w:color w:val="000000"/>
                <w:sz w:val="20"/>
                <w:szCs w:val="20"/>
              </w:rPr>
            </w:pPr>
            <w:r w:rsidRPr="006F1B55">
              <w:rPr>
                <w:rFonts w:cs="Times New Roman"/>
                <w:color w:val="000000"/>
                <w:sz w:val="20"/>
                <w:szCs w:val="20"/>
              </w:rPr>
              <w:t>0.043</w:t>
            </w:r>
          </w:p>
        </w:tc>
        <w:tc>
          <w:tcPr>
            <w:tcW w:w="539" w:type="pct"/>
            <w:vAlign w:val="center"/>
          </w:tcPr>
          <w:p w:rsidR="00C7131B" w:rsidRPr="006F1B55" w:rsidRDefault="00C7131B" w:rsidP="00C11ACA">
            <w:pPr>
              <w:tabs>
                <w:tab w:val="decimal" w:pos="396"/>
              </w:tabs>
              <w:spacing w:line="240" w:lineRule="auto"/>
              <w:jc w:val="both"/>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8.6</w:t>
            </w:r>
            <w:r>
              <w:rPr>
                <w:rFonts w:cs="Times New Roman"/>
                <w:color w:val="000000"/>
                <w:sz w:val="20"/>
                <w:szCs w:val="20"/>
              </w:rPr>
              <w:t>00</w:t>
            </w:r>
          </w:p>
        </w:tc>
        <w:tc>
          <w:tcPr>
            <w:tcW w:w="458" w:type="pct"/>
            <w:tcBorders>
              <w:left w:val="single" w:sz="4" w:space="0" w:color="auto"/>
              <w:right w:val="double" w:sz="4" w:space="0" w:color="auto"/>
            </w:tcBorders>
            <w:vAlign w:val="center"/>
          </w:tcPr>
          <w:p w:rsidR="00C7131B" w:rsidRPr="006F1B55" w:rsidRDefault="00C7131B" w:rsidP="00C11ACA">
            <w:pPr>
              <w:tabs>
                <w:tab w:val="decimal" w:pos="362"/>
              </w:tabs>
              <w:spacing w:line="240" w:lineRule="auto"/>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8.511</w:t>
            </w:r>
          </w:p>
        </w:tc>
        <w:tc>
          <w:tcPr>
            <w:tcW w:w="469" w:type="pct"/>
            <w:tcBorders>
              <w:left w:val="single" w:sz="4" w:space="0" w:color="auto"/>
              <w:right w:val="double" w:sz="4" w:space="0" w:color="auto"/>
            </w:tcBorders>
            <w:vAlign w:val="center"/>
          </w:tcPr>
          <w:p w:rsidR="00C7131B" w:rsidRPr="00CD6D22" w:rsidRDefault="00C7131B" w:rsidP="00C11ACA">
            <w:pPr>
              <w:tabs>
                <w:tab w:val="decimal" w:pos="240"/>
              </w:tabs>
              <w:spacing w:line="240" w:lineRule="auto"/>
              <w:rPr>
                <w:rFonts w:cs="Times New Roman"/>
                <w:color w:val="000000"/>
                <w:sz w:val="20"/>
                <w:szCs w:val="20"/>
              </w:rPr>
            </w:pPr>
            <w:r w:rsidRPr="00CD6D22">
              <w:rPr>
                <w:rFonts w:cs="Times New Roman"/>
                <w:color w:val="000000"/>
                <w:sz w:val="20"/>
                <w:szCs w:val="20"/>
              </w:rPr>
              <w:t>0.00043</w:t>
            </w:r>
          </w:p>
        </w:tc>
      </w:tr>
      <w:tr w:rsidR="00C11ACA" w:rsidRPr="00DC25B8" w:rsidTr="00131EE5">
        <w:trPr>
          <w:trHeight w:val="374"/>
        </w:trPr>
        <w:tc>
          <w:tcPr>
            <w:tcW w:w="469" w:type="pct"/>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2"/>
                <w:sz w:val="20"/>
                <w:szCs w:val="20"/>
              </w:rPr>
              <w:object w:dxaOrig="300" w:dyaOrig="360">
                <v:shape id="_x0000_i1727" type="#_x0000_t75" style="width:15.75pt;height:19.5pt" o:ole="">
                  <v:imagedata r:id="rId1223" o:title=""/>
                </v:shape>
                <o:OLEObject Type="Embed" ProgID="Equation.3" ShapeID="_x0000_i1727" DrawAspect="Content" ObjectID="_1498381359" r:id="rId1318"/>
              </w:object>
            </w:r>
          </w:p>
        </w:tc>
        <w:tc>
          <w:tcPr>
            <w:tcW w:w="414" w:type="pct"/>
            <w:tcBorders>
              <w:left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Pr>
                <w:rFonts w:cs="Times New Roman"/>
                <w:color w:val="000000"/>
                <w:sz w:val="20"/>
                <w:szCs w:val="20"/>
              </w:rPr>
              <w:t xml:space="preserve"> </w:t>
            </w:r>
            <w:r w:rsidRPr="00DC25B8">
              <w:rPr>
                <w:rFonts w:cs="Times New Roman"/>
                <w:color w:val="000000"/>
                <w:sz w:val="20"/>
                <w:szCs w:val="20"/>
              </w:rPr>
              <w:t xml:space="preserve"> -0.30</w:t>
            </w:r>
          </w:p>
        </w:tc>
        <w:tc>
          <w:tcPr>
            <w:tcW w:w="457" w:type="pct"/>
            <w:tcBorders>
              <w:left w:val="double" w:sz="4" w:space="0" w:color="auto"/>
            </w:tcBorders>
            <w:vAlign w:val="center"/>
          </w:tcPr>
          <w:p w:rsidR="00C7131B" w:rsidRPr="006F1B55" w:rsidRDefault="00C7131B" w:rsidP="00C11ACA">
            <w:pPr>
              <w:tabs>
                <w:tab w:val="decimal" w:pos="355"/>
              </w:tabs>
              <w:spacing w:line="240" w:lineRule="auto"/>
              <w:rPr>
                <w:rFonts w:cs="Times New Roman"/>
                <w:color w:val="000000"/>
                <w:sz w:val="20"/>
                <w:szCs w:val="20"/>
              </w:rPr>
            </w:pPr>
            <w:r w:rsidRPr="006F1B55">
              <w:rPr>
                <w:rFonts w:cs="Times New Roman"/>
                <w:color w:val="000000"/>
                <w:sz w:val="20"/>
                <w:szCs w:val="20"/>
              </w:rPr>
              <w:t>-0.255</w:t>
            </w:r>
          </w:p>
        </w:tc>
        <w:tc>
          <w:tcPr>
            <w:tcW w:w="375" w:type="pct"/>
            <w:vAlign w:val="center"/>
          </w:tcPr>
          <w:p w:rsidR="00C7131B" w:rsidRPr="006F1B55" w:rsidRDefault="00C7131B" w:rsidP="00C11ACA">
            <w:pPr>
              <w:tabs>
                <w:tab w:val="decimal" w:pos="66"/>
              </w:tabs>
              <w:spacing w:line="240" w:lineRule="auto"/>
              <w:jc w:val="center"/>
              <w:rPr>
                <w:rFonts w:cs="Times New Roman"/>
                <w:color w:val="000000"/>
                <w:sz w:val="20"/>
                <w:szCs w:val="20"/>
              </w:rPr>
            </w:pPr>
            <w:r w:rsidRPr="006F1B55">
              <w:rPr>
                <w:rFonts w:cs="Times New Roman"/>
                <w:color w:val="000000"/>
                <w:sz w:val="20"/>
                <w:szCs w:val="20"/>
              </w:rPr>
              <w:t>0.045</w:t>
            </w:r>
          </w:p>
        </w:tc>
        <w:tc>
          <w:tcPr>
            <w:tcW w:w="425" w:type="pct"/>
            <w:tcBorders>
              <w:right w:val="single" w:sz="4" w:space="0" w:color="auto"/>
            </w:tcBorders>
            <w:vAlign w:val="center"/>
          </w:tcPr>
          <w:p w:rsidR="00C7131B" w:rsidRPr="006F1B55" w:rsidRDefault="00C7131B" w:rsidP="00C11ACA">
            <w:pPr>
              <w:tabs>
                <w:tab w:val="decimal" w:pos="138"/>
              </w:tabs>
              <w:spacing w:line="240" w:lineRule="auto"/>
              <w:rPr>
                <w:rFonts w:cs="Times New Roman"/>
                <w:color w:val="000000"/>
                <w:sz w:val="20"/>
                <w:szCs w:val="20"/>
              </w:rPr>
            </w:pPr>
            <w:r w:rsidRPr="006F1B55">
              <w:rPr>
                <w:rFonts w:cs="Times New Roman"/>
                <w:color w:val="000000"/>
                <w:sz w:val="20"/>
                <w:szCs w:val="20"/>
              </w:rPr>
              <w:t>14.998</w:t>
            </w:r>
          </w:p>
        </w:tc>
        <w:tc>
          <w:tcPr>
            <w:tcW w:w="438" w:type="pct"/>
            <w:tcBorders>
              <w:left w:val="double" w:sz="4" w:space="0" w:color="auto"/>
            </w:tcBorders>
            <w:vAlign w:val="center"/>
          </w:tcPr>
          <w:p w:rsidR="00C7131B" w:rsidRPr="006F1B55" w:rsidRDefault="00C7131B" w:rsidP="00C11ACA">
            <w:pPr>
              <w:tabs>
                <w:tab w:val="decimal" w:pos="206"/>
              </w:tabs>
              <w:spacing w:line="240" w:lineRule="auto"/>
              <w:jc w:val="center"/>
              <w:rPr>
                <w:rFonts w:cs="Times New Roman"/>
                <w:color w:val="000000"/>
                <w:sz w:val="20"/>
                <w:szCs w:val="20"/>
              </w:rPr>
            </w:pPr>
            <w:r w:rsidRPr="006F1B55">
              <w:rPr>
                <w:rFonts w:cs="Times New Roman"/>
                <w:color w:val="000000"/>
                <w:sz w:val="20"/>
                <w:szCs w:val="20"/>
              </w:rPr>
              <w:t>0.048</w:t>
            </w:r>
          </w:p>
        </w:tc>
        <w:tc>
          <w:tcPr>
            <w:tcW w:w="548" w:type="pct"/>
            <w:vAlign w:val="center"/>
          </w:tcPr>
          <w:p w:rsidR="00C7131B" w:rsidRPr="006F1B55" w:rsidRDefault="00C7131B" w:rsidP="00C11ACA">
            <w:pPr>
              <w:spacing w:line="240" w:lineRule="auto"/>
              <w:jc w:val="center"/>
              <w:rPr>
                <w:rFonts w:cs="Times New Roman"/>
                <w:color w:val="000000"/>
                <w:sz w:val="20"/>
                <w:szCs w:val="20"/>
              </w:rPr>
            </w:pPr>
            <w:r w:rsidRPr="006F1B55">
              <w:rPr>
                <w:rFonts w:cs="Times New Roman"/>
                <w:color w:val="000000"/>
                <w:sz w:val="20"/>
                <w:szCs w:val="20"/>
              </w:rPr>
              <w:t>16</w:t>
            </w:r>
            <w:r>
              <w:rPr>
                <w:rFonts w:cs="Times New Roman"/>
                <w:color w:val="000000"/>
                <w:sz w:val="20"/>
                <w:szCs w:val="20"/>
              </w:rPr>
              <w:t>.000</w:t>
            </w:r>
          </w:p>
        </w:tc>
        <w:tc>
          <w:tcPr>
            <w:tcW w:w="409" w:type="pct"/>
            <w:vAlign w:val="center"/>
          </w:tcPr>
          <w:p w:rsidR="00C7131B" w:rsidRPr="006F1B55" w:rsidRDefault="00C7131B" w:rsidP="00C11ACA">
            <w:pPr>
              <w:tabs>
                <w:tab w:val="decimal" w:pos="147"/>
              </w:tabs>
              <w:spacing w:line="240" w:lineRule="auto"/>
              <w:jc w:val="center"/>
              <w:rPr>
                <w:rFonts w:cs="Times New Roman"/>
                <w:color w:val="000000"/>
                <w:sz w:val="20"/>
                <w:szCs w:val="20"/>
              </w:rPr>
            </w:pPr>
            <w:r w:rsidRPr="006F1B55">
              <w:rPr>
                <w:rFonts w:cs="Times New Roman"/>
                <w:color w:val="000000"/>
                <w:sz w:val="20"/>
                <w:szCs w:val="20"/>
              </w:rPr>
              <w:t>0.044</w:t>
            </w:r>
          </w:p>
        </w:tc>
        <w:tc>
          <w:tcPr>
            <w:tcW w:w="539" w:type="pct"/>
            <w:vAlign w:val="center"/>
          </w:tcPr>
          <w:p w:rsidR="00C7131B" w:rsidRPr="006F1B55" w:rsidRDefault="00C7131B" w:rsidP="00C11ACA">
            <w:pPr>
              <w:tabs>
                <w:tab w:val="decimal" w:pos="396"/>
              </w:tabs>
              <w:spacing w:line="240" w:lineRule="auto"/>
              <w:jc w:val="both"/>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14.667</w:t>
            </w:r>
          </w:p>
        </w:tc>
        <w:tc>
          <w:tcPr>
            <w:tcW w:w="458" w:type="pct"/>
            <w:tcBorders>
              <w:left w:val="single" w:sz="4" w:space="0" w:color="auto"/>
              <w:right w:val="double" w:sz="4" w:space="0" w:color="auto"/>
            </w:tcBorders>
            <w:vAlign w:val="center"/>
          </w:tcPr>
          <w:p w:rsidR="00C7131B" w:rsidRPr="006F1B55" w:rsidRDefault="00C7131B" w:rsidP="00C11ACA">
            <w:pPr>
              <w:tabs>
                <w:tab w:val="decimal" w:pos="362"/>
              </w:tabs>
              <w:spacing w:line="240" w:lineRule="auto"/>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8.333</w:t>
            </w:r>
          </w:p>
        </w:tc>
        <w:tc>
          <w:tcPr>
            <w:tcW w:w="469" w:type="pct"/>
            <w:tcBorders>
              <w:left w:val="single" w:sz="4" w:space="0" w:color="auto"/>
              <w:right w:val="double" w:sz="4" w:space="0" w:color="auto"/>
            </w:tcBorders>
            <w:vAlign w:val="center"/>
          </w:tcPr>
          <w:p w:rsidR="00C7131B" w:rsidRPr="00CD6D22" w:rsidRDefault="00C7131B" w:rsidP="00C11ACA">
            <w:pPr>
              <w:tabs>
                <w:tab w:val="decimal" w:pos="240"/>
              </w:tabs>
              <w:spacing w:line="240" w:lineRule="auto"/>
              <w:rPr>
                <w:rFonts w:cs="Times New Roman"/>
                <w:color w:val="000000"/>
                <w:sz w:val="20"/>
                <w:szCs w:val="20"/>
              </w:rPr>
            </w:pPr>
            <w:r w:rsidRPr="00CD6D22">
              <w:rPr>
                <w:rFonts w:cs="Times New Roman"/>
                <w:color w:val="000000"/>
                <w:sz w:val="20"/>
                <w:szCs w:val="20"/>
              </w:rPr>
              <w:t>0.00021</w:t>
            </w:r>
          </w:p>
        </w:tc>
      </w:tr>
      <w:tr w:rsidR="00C11ACA" w:rsidRPr="00DC25B8" w:rsidTr="00131EE5">
        <w:trPr>
          <w:trHeight w:val="374"/>
        </w:trPr>
        <w:tc>
          <w:tcPr>
            <w:tcW w:w="469" w:type="pct"/>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0"/>
                <w:sz w:val="20"/>
                <w:szCs w:val="20"/>
              </w:rPr>
              <w:object w:dxaOrig="300" w:dyaOrig="340">
                <v:shape id="_x0000_i1728" type="#_x0000_t75" style="width:15.75pt;height:16.5pt" o:ole="">
                  <v:imagedata r:id="rId1225" o:title=""/>
                </v:shape>
                <o:OLEObject Type="Embed" ProgID="Equation.3" ShapeID="_x0000_i1728" DrawAspect="Content" ObjectID="_1498381360" r:id="rId1319"/>
              </w:object>
            </w:r>
          </w:p>
        </w:tc>
        <w:tc>
          <w:tcPr>
            <w:tcW w:w="414" w:type="pct"/>
            <w:tcBorders>
              <w:left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Pr>
                <w:rFonts w:cs="Times New Roman"/>
                <w:color w:val="000000"/>
                <w:sz w:val="20"/>
                <w:szCs w:val="20"/>
              </w:rPr>
              <w:t xml:space="preserve">   </w:t>
            </w:r>
            <w:r w:rsidRPr="00DC25B8">
              <w:rPr>
                <w:rFonts w:cs="Times New Roman"/>
                <w:color w:val="000000"/>
                <w:sz w:val="20"/>
                <w:szCs w:val="20"/>
              </w:rPr>
              <w:t>1.00</w:t>
            </w:r>
          </w:p>
        </w:tc>
        <w:tc>
          <w:tcPr>
            <w:tcW w:w="457" w:type="pct"/>
            <w:tcBorders>
              <w:left w:val="double" w:sz="4" w:space="0" w:color="auto"/>
            </w:tcBorders>
            <w:vAlign w:val="center"/>
          </w:tcPr>
          <w:p w:rsidR="00C7131B" w:rsidRPr="006F1B55" w:rsidRDefault="00C7131B" w:rsidP="00C11ACA">
            <w:pPr>
              <w:tabs>
                <w:tab w:val="decimal" w:pos="355"/>
              </w:tabs>
              <w:spacing w:line="240" w:lineRule="auto"/>
              <w:rPr>
                <w:rFonts w:cs="Times New Roman"/>
                <w:color w:val="000000"/>
                <w:sz w:val="20"/>
                <w:szCs w:val="20"/>
              </w:rPr>
            </w:pPr>
            <w:r w:rsidRPr="006F1B55">
              <w:rPr>
                <w:rFonts w:cs="Times New Roman"/>
                <w:color w:val="000000"/>
                <w:sz w:val="20"/>
                <w:szCs w:val="20"/>
              </w:rPr>
              <w:t>0.851</w:t>
            </w:r>
          </w:p>
        </w:tc>
        <w:tc>
          <w:tcPr>
            <w:tcW w:w="375" w:type="pct"/>
            <w:vAlign w:val="center"/>
          </w:tcPr>
          <w:p w:rsidR="00C7131B" w:rsidRPr="006F1B55" w:rsidRDefault="00C7131B" w:rsidP="00C11ACA">
            <w:pPr>
              <w:tabs>
                <w:tab w:val="decimal" w:pos="66"/>
              </w:tabs>
              <w:spacing w:line="240" w:lineRule="auto"/>
              <w:jc w:val="center"/>
              <w:rPr>
                <w:rFonts w:cs="Times New Roman"/>
                <w:color w:val="000000"/>
                <w:sz w:val="20"/>
                <w:szCs w:val="20"/>
              </w:rPr>
            </w:pPr>
            <w:r w:rsidRPr="006F1B55">
              <w:rPr>
                <w:rFonts w:cs="Times New Roman"/>
                <w:color w:val="000000"/>
                <w:sz w:val="20"/>
                <w:szCs w:val="20"/>
              </w:rPr>
              <w:t>0.149</w:t>
            </w:r>
          </w:p>
        </w:tc>
        <w:tc>
          <w:tcPr>
            <w:tcW w:w="425" w:type="pct"/>
            <w:tcBorders>
              <w:right w:val="single" w:sz="4" w:space="0" w:color="auto"/>
            </w:tcBorders>
            <w:vAlign w:val="center"/>
          </w:tcPr>
          <w:p w:rsidR="00C7131B" w:rsidRPr="006F1B55" w:rsidRDefault="00C7131B" w:rsidP="00C11ACA">
            <w:pPr>
              <w:tabs>
                <w:tab w:val="decimal" w:pos="138"/>
              </w:tabs>
              <w:spacing w:line="240" w:lineRule="auto"/>
              <w:rPr>
                <w:rFonts w:cs="Times New Roman"/>
                <w:color w:val="000000"/>
                <w:sz w:val="20"/>
                <w:szCs w:val="20"/>
              </w:rPr>
            </w:pPr>
            <w:r w:rsidRPr="006F1B55">
              <w:rPr>
                <w:rFonts w:cs="Times New Roman"/>
                <w:color w:val="000000"/>
                <w:sz w:val="20"/>
                <w:szCs w:val="20"/>
              </w:rPr>
              <w:t>14.9</w:t>
            </w:r>
            <w:r>
              <w:rPr>
                <w:rFonts w:cs="Times New Roman"/>
                <w:color w:val="000000"/>
                <w:sz w:val="20"/>
                <w:szCs w:val="20"/>
              </w:rPr>
              <w:t>00</w:t>
            </w:r>
          </w:p>
        </w:tc>
        <w:tc>
          <w:tcPr>
            <w:tcW w:w="438" w:type="pct"/>
            <w:tcBorders>
              <w:left w:val="double" w:sz="4" w:space="0" w:color="auto"/>
            </w:tcBorders>
            <w:vAlign w:val="center"/>
          </w:tcPr>
          <w:p w:rsidR="00C7131B" w:rsidRPr="006F1B55" w:rsidRDefault="00C7131B" w:rsidP="00C11ACA">
            <w:pPr>
              <w:tabs>
                <w:tab w:val="decimal" w:pos="206"/>
              </w:tabs>
              <w:spacing w:line="240" w:lineRule="auto"/>
              <w:jc w:val="center"/>
              <w:rPr>
                <w:rFonts w:cs="Times New Roman"/>
                <w:color w:val="000000"/>
                <w:sz w:val="20"/>
                <w:szCs w:val="20"/>
              </w:rPr>
            </w:pPr>
            <w:r w:rsidRPr="006F1B55">
              <w:rPr>
                <w:rFonts w:cs="Times New Roman"/>
                <w:color w:val="000000"/>
                <w:sz w:val="20"/>
                <w:szCs w:val="20"/>
              </w:rPr>
              <w:t>0.083</w:t>
            </w:r>
          </w:p>
        </w:tc>
        <w:tc>
          <w:tcPr>
            <w:tcW w:w="548" w:type="pct"/>
            <w:vAlign w:val="center"/>
          </w:tcPr>
          <w:p w:rsidR="00C7131B" w:rsidRPr="006F1B55" w:rsidRDefault="00C7131B" w:rsidP="00C11ACA">
            <w:pPr>
              <w:spacing w:line="240" w:lineRule="auto"/>
              <w:jc w:val="center"/>
              <w:rPr>
                <w:rFonts w:cs="Times New Roman"/>
                <w:color w:val="000000"/>
                <w:sz w:val="20"/>
                <w:szCs w:val="20"/>
              </w:rPr>
            </w:pPr>
            <w:r w:rsidRPr="006F1B55">
              <w:rPr>
                <w:rFonts w:cs="Times New Roman"/>
                <w:color w:val="000000"/>
                <w:sz w:val="20"/>
                <w:szCs w:val="20"/>
              </w:rPr>
              <w:t>8.3</w:t>
            </w:r>
            <w:r>
              <w:rPr>
                <w:rFonts w:cs="Times New Roman"/>
                <w:color w:val="000000"/>
                <w:sz w:val="20"/>
                <w:szCs w:val="20"/>
              </w:rPr>
              <w:t>00</w:t>
            </w:r>
          </w:p>
        </w:tc>
        <w:tc>
          <w:tcPr>
            <w:tcW w:w="409" w:type="pct"/>
            <w:vAlign w:val="center"/>
          </w:tcPr>
          <w:p w:rsidR="00C7131B" w:rsidRPr="006F1B55" w:rsidRDefault="00C7131B" w:rsidP="00C11ACA">
            <w:pPr>
              <w:tabs>
                <w:tab w:val="decimal" w:pos="147"/>
              </w:tabs>
              <w:spacing w:line="240" w:lineRule="auto"/>
              <w:jc w:val="center"/>
              <w:rPr>
                <w:rFonts w:cs="Times New Roman"/>
                <w:color w:val="000000"/>
                <w:sz w:val="20"/>
                <w:szCs w:val="20"/>
              </w:rPr>
            </w:pPr>
            <w:r w:rsidRPr="006F1B55">
              <w:rPr>
                <w:rFonts w:cs="Times New Roman"/>
                <w:color w:val="000000"/>
                <w:sz w:val="20"/>
                <w:szCs w:val="20"/>
              </w:rPr>
              <w:t>0.069</w:t>
            </w:r>
          </w:p>
        </w:tc>
        <w:tc>
          <w:tcPr>
            <w:tcW w:w="539" w:type="pct"/>
            <w:vAlign w:val="center"/>
          </w:tcPr>
          <w:p w:rsidR="00C7131B" w:rsidRPr="006F1B55" w:rsidRDefault="00C7131B" w:rsidP="00C11ACA">
            <w:pPr>
              <w:tabs>
                <w:tab w:val="decimal" w:pos="396"/>
              </w:tabs>
              <w:spacing w:line="240" w:lineRule="auto"/>
              <w:jc w:val="both"/>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6.9</w:t>
            </w:r>
            <w:r>
              <w:rPr>
                <w:rFonts w:cs="Times New Roman"/>
                <w:color w:val="000000"/>
                <w:sz w:val="20"/>
                <w:szCs w:val="20"/>
              </w:rPr>
              <w:t>00</w:t>
            </w:r>
          </w:p>
        </w:tc>
        <w:tc>
          <w:tcPr>
            <w:tcW w:w="458" w:type="pct"/>
            <w:tcBorders>
              <w:left w:val="single" w:sz="4" w:space="0" w:color="auto"/>
              <w:right w:val="double" w:sz="4" w:space="0" w:color="auto"/>
            </w:tcBorders>
            <w:vAlign w:val="center"/>
          </w:tcPr>
          <w:p w:rsidR="00C7131B" w:rsidRPr="006F1B55" w:rsidRDefault="00C7131B" w:rsidP="00C11ACA">
            <w:pPr>
              <w:tabs>
                <w:tab w:val="decimal" w:pos="362"/>
              </w:tabs>
              <w:spacing w:line="240" w:lineRule="auto"/>
              <w:rPr>
                <w:rFonts w:cs="Times New Roman"/>
                <w:color w:val="000000"/>
                <w:sz w:val="20"/>
                <w:szCs w:val="20"/>
              </w:rPr>
            </w:pPr>
            <w:r w:rsidRPr="006F1B55">
              <w:rPr>
                <w:rFonts w:cs="Times New Roman"/>
                <w:color w:val="000000"/>
                <w:sz w:val="20"/>
                <w:szCs w:val="20"/>
              </w:rPr>
              <w:t>16.867</w:t>
            </w:r>
          </w:p>
        </w:tc>
        <w:tc>
          <w:tcPr>
            <w:tcW w:w="469" w:type="pct"/>
            <w:tcBorders>
              <w:left w:val="single" w:sz="4" w:space="0" w:color="auto"/>
              <w:right w:val="double" w:sz="4" w:space="0" w:color="auto"/>
            </w:tcBorders>
            <w:vAlign w:val="center"/>
          </w:tcPr>
          <w:p w:rsidR="00C7131B" w:rsidRPr="00CD6D22" w:rsidRDefault="00C7131B" w:rsidP="00C11ACA">
            <w:pPr>
              <w:tabs>
                <w:tab w:val="decimal" w:pos="240"/>
              </w:tabs>
              <w:spacing w:line="240" w:lineRule="auto"/>
              <w:rPr>
                <w:rFonts w:cs="Times New Roman"/>
                <w:color w:val="000000"/>
                <w:sz w:val="20"/>
                <w:szCs w:val="20"/>
              </w:rPr>
            </w:pPr>
            <w:r w:rsidRPr="00CD6D22">
              <w:rPr>
                <w:rFonts w:cs="Times New Roman"/>
                <w:color w:val="000000"/>
                <w:sz w:val="20"/>
                <w:szCs w:val="20"/>
              </w:rPr>
              <w:t>0.00028</w:t>
            </w:r>
          </w:p>
        </w:tc>
      </w:tr>
      <w:tr w:rsidR="00C11ACA" w:rsidRPr="00DC25B8" w:rsidTr="00131EE5">
        <w:trPr>
          <w:trHeight w:val="374"/>
        </w:trPr>
        <w:tc>
          <w:tcPr>
            <w:tcW w:w="469" w:type="pct"/>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0"/>
                <w:sz w:val="20"/>
                <w:szCs w:val="20"/>
              </w:rPr>
              <w:object w:dxaOrig="300" w:dyaOrig="340">
                <v:shape id="_x0000_i1729" type="#_x0000_t75" style="width:15.75pt;height:16.5pt" o:ole="">
                  <v:imagedata r:id="rId1227" o:title=""/>
                </v:shape>
                <o:OLEObject Type="Embed" ProgID="Equation.3" ShapeID="_x0000_i1729" DrawAspect="Content" ObjectID="_1498381361" r:id="rId1320"/>
              </w:object>
            </w:r>
          </w:p>
        </w:tc>
        <w:tc>
          <w:tcPr>
            <w:tcW w:w="414" w:type="pct"/>
            <w:tcBorders>
              <w:left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sidRPr="00DC25B8">
              <w:rPr>
                <w:rFonts w:cs="Times New Roman"/>
                <w:color w:val="000000"/>
                <w:sz w:val="20"/>
                <w:szCs w:val="20"/>
              </w:rPr>
              <w:t xml:space="preserve"> </w:t>
            </w:r>
            <w:r>
              <w:rPr>
                <w:rFonts w:cs="Times New Roman"/>
                <w:color w:val="000000"/>
                <w:sz w:val="20"/>
                <w:szCs w:val="20"/>
              </w:rPr>
              <w:t xml:space="preserve"> </w:t>
            </w:r>
            <w:r w:rsidRPr="00DC25B8">
              <w:rPr>
                <w:rFonts w:cs="Times New Roman"/>
                <w:color w:val="000000"/>
                <w:sz w:val="20"/>
                <w:szCs w:val="20"/>
              </w:rPr>
              <w:t>-0.20</w:t>
            </w:r>
          </w:p>
        </w:tc>
        <w:tc>
          <w:tcPr>
            <w:tcW w:w="457" w:type="pct"/>
            <w:tcBorders>
              <w:left w:val="double" w:sz="4" w:space="0" w:color="auto"/>
            </w:tcBorders>
            <w:vAlign w:val="center"/>
          </w:tcPr>
          <w:p w:rsidR="00C7131B" w:rsidRPr="006F1B55" w:rsidRDefault="00C7131B" w:rsidP="00C11ACA">
            <w:pPr>
              <w:tabs>
                <w:tab w:val="decimal" w:pos="355"/>
              </w:tabs>
              <w:spacing w:line="240" w:lineRule="auto"/>
              <w:rPr>
                <w:rFonts w:cs="Times New Roman"/>
                <w:color w:val="000000"/>
                <w:sz w:val="20"/>
                <w:szCs w:val="20"/>
              </w:rPr>
            </w:pPr>
            <w:r w:rsidRPr="006F1B55">
              <w:rPr>
                <w:rFonts w:cs="Times New Roman"/>
                <w:color w:val="000000"/>
                <w:sz w:val="20"/>
                <w:szCs w:val="20"/>
              </w:rPr>
              <w:t>-0.192</w:t>
            </w:r>
          </w:p>
        </w:tc>
        <w:tc>
          <w:tcPr>
            <w:tcW w:w="375" w:type="pct"/>
            <w:vAlign w:val="center"/>
          </w:tcPr>
          <w:p w:rsidR="00C7131B" w:rsidRPr="006F1B55" w:rsidRDefault="00C7131B" w:rsidP="00C11ACA">
            <w:pPr>
              <w:tabs>
                <w:tab w:val="decimal" w:pos="66"/>
              </w:tabs>
              <w:spacing w:line="240" w:lineRule="auto"/>
              <w:jc w:val="center"/>
              <w:rPr>
                <w:rFonts w:cs="Times New Roman"/>
                <w:color w:val="000000"/>
                <w:sz w:val="20"/>
                <w:szCs w:val="20"/>
              </w:rPr>
            </w:pPr>
            <w:r w:rsidRPr="006F1B55">
              <w:rPr>
                <w:rFonts w:cs="Times New Roman"/>
                <w:color w:val="000000"/>
                <w:sz w:val="20"/>
                <w:szCs w:val="20"/>
              </w:rPr>
              <w:t>0.008</w:t>
            </w:r>
          </w:p>
        </w:tc>
        <w:tc>
          <w:tcPr>
            <w:tcW w:w="425" w:type="pct"/>
            <w:tcBorders>
              <w:right w:val="single" w:sz="4" w:space="0" w:color="auto"/>
            </w:tcBorders>
            <w:vAlign w:val="center"/>
          </w:tcPr>
          <w:p w:rsidR="00C7131B" w:rsidRPr="006F1B55" w:rsidRDefault="00C7131B" w:rsidP="00C11ACA">
            <w:pPr>
              <w:tabs>
                <w:tab w:val="decimal" w:pos="138"/>
              </w:tabs>
              <w:spacing w:line="240" w:lineRule="auto"/>
              <w:jc w:val="center"/>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4.002</w:t>
            </w:r>
          </w:p>
        </w:tc>
        <w:tc>
          <w:tcPr>
            <w:tcW w:w="438" w:type="pct"/>
            <w:tcBorders>
              <w:left w:val="double" w:sz="4" w:space="0" w:color="auto"/>
            </w:tcBorders>
            <w:vAlign w:val="center"/>
          </w:tcPr>
          <w:p w:rsidR="00C7131B" w:rsidRPr="006F1B55" w:rsidRDefault="00C7131B" w:rsidP="00C11ACA">
            <w:pPr>
              <w:tabs>
                <w:tab w:val="decimal" w:pos="206"/>
              </w:tabs>
              <w:spacing w:line="240" w:lineRule="auto"/>
              <w:jc w:val="center"/>
              <w:rPr>
                <w:rFonts w:cs="Times New Roman"/>
                <w:color w:val="000000"/>
                <w:sz w:val="20"/>
                <w:szCs w:val="20"/>
              </w:rPr>
            </w:pPr>
            <w:r w:rsidRPr="006F1B55">
              <w:rPr>
                <w:rFonts w:cs="Times New Roman"/>
                <w:color w:val="000000"/>
                <w:sz w:val="20"/>
                <w:szCs w:val="20"/>
              </w:rPr>
              <w:t>0.027</w:t>
            </w:r>
          </w:p>
        </w:tc>
        <w:tc>
          <w:tcPr>
            <w:tcW w:w="548" w:type="pct"/>
            <w:vAlign w:val="center"/>
          </w:tcPr>
          <w:p w:rsidR="00C7131B" w:rsidRPr="006F1B55" w:rsidRDefault="00C7131B" w:rsidP="00C11ACA">
            <w:pPr>
              <w:spacing w:line="240" w:lineRule="auto"/>
              <w:jc w:val="center"/>
              <w:rPr>
                <w:rFonts w:cs="Times New Roman"/>
                <w:color w:val="000000"/>
                <w:sz w:val="20"/>
                <w:szCs w:val="20"/>
              </w:rPr>
            </w:pPr>
            <w:r w:rsidRPr="006F1B55">
              <w:rPr>
                <w:rFonts w:cs="Times New Roman"/>
                <w:color w:val="000000"/>
                <w:sz w:val="20"/>
                <w:szCs w:val="20"/>
              </w:rPr>
              <w:t>13.5</w:t>
            </w:r>
            <w:r>
              <w:rPr>
                <w:rFonts w:cs="Times New Roman"/>
                <w:color w:val="000000"/>
                <w:sz w:val="20"/>
                <w:szCs w:val="20"/>
              </w:rPr>
              <w:t>00</w:t>
            </w:r>
          </w:p>
        </w:tc>
        <w:tc>
          <w:tcPr>
            <w:tcW w:w="409" w:type="pct"/>
            <w:vAlign w:val="center"/>
          </w:tcPr>
          <w:p w:rsidR="00C7131B" w:rsidRPr="006F1B55" w:rsidRDefault="00C7131B" w:rsidP="00C11ACA">
            <w:pPr>
              <w:tabs>
                <w:tab w:val="decimal" w:pos="147"/>
              </w:tabs>
              <w:spacing w:line="240" w:lineRule="auto"/>
              <w:jc w:val="center"/>
              <w:rPr>
                <w:rFonts w:cs="Times New Roman"/>
                <w:color w:val="000000"/>
                <w:sz w:val="20"/>
                <w:szCs w:val="20"/>
              </w:rPr>
            </w:pPr>
            <w:r w:rsidRPr="006F1B55">
              <w:rPr>
                <w:rFonts w:cs="Times New Roman"/>
                <w:color w:val="000000"/>
                <w:sz w:val="20"/>
                <w:szCs w:val="20"/>
              </w:rPr>
              <w:t>0.016</w:t>
            </w:r>
          </w:p>
        </w:tc>
        <w:tc>
          <w:tcPr>
            <w:tcW w:w="539" w:type="pct"/>
            <w:vAlign w:val="center"/>
          </w:tcPr>
          <w:p w:rsidR="00C7131B" w:rsidRPr="006F1B55" w:rsidRDefault="00C7131B" w:rsidP="00C11ACA">
            <w:pPr>
              <w:tabs>
                <w:tab w:val="decimal" w:pos="396"/>
              </w:tabs>
              <w:spacing w:line="240" w:lineRule="auto"/>
              <w:jc w:val="both"/>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8</w:t>
            </w:r>
            <w:r>
              <w:rPr>
                <w:rFonts w:cs="Times New Roman"/>
                <w:color w:val="000000"/>
                <w:sz w:val="20"/>
                <w:szCs w:val="20"/>
              </w:rPr>
              <w:t>.000</w:t>
            </w:r>
          </w:p>
        </w:tc>
        <w:tc>
          <w:tcPr>
            <w:tcW w:w="458" w:type="pct"/>
            <w:tcBorders>
              <w:left w:val="single" w:sz="4" w:space="0" w:color="auto"/>
              <w:right w:val="double" w:sz="4" w:space="0" w:color="auto"/>
            </w:tcBorders>
            <w:vAlign w:val="center"/>
          </w:tcPr>
          <w:p w:rsidR="00C7131B" w:rsidRPr="006F1B55" w:rsidRDefault="00C7131B" w:rsidP="00C11ACA">
            <w:pPr>
              <w:tabs>
                <w:tab w:val="decimal" w:pos="362"/>
              </w:tabs>
              <w:spacing w:line="240" w:lineRule="auto"/>
              <w:rPr>
                <w:rFonts w:cs="Times New Roman"/>
                <w:color w:val="000000"/>
                <w:sz w:val="20"/>
                <w:szCs w:val="20"/>
              </w:rPr>
            </w:pPr>
            <w:r w:rsidRPr="006F1B55">
              <w:rPr>
                <w:rFonts w:cs="Times New Roman"/>
                <w:color w:val="000000"/>
                <w:sz w:val="20"/>
                <w:szCs w:val="20"/>
              </w:rPr>
              <w:t>40.741</w:t>
            </w:r>
          </w:p>
        </w:tc>
        <w:tc>
          <w:tcPr>
            <w:tcW w:w="469" w:type="pct"/>
            <w:tcBorders>
              <w:left w:val="single" w:sz="4" w:space="0" w:color="auto"/>
              <w:right w:val="double" w:sz="4" w:space="0" w:color="auto"/>
            </w:tcBorders>
            <w:vAlign w:val="center"/>
          </w:tcPr>
          <w:p w:rsidR="00C7131B" w:rsidRPr="00CD6D22" w:rsidRDefault="00C7131B" w:rsidP="00C11ACA">
            <w:pPr>
              <w:tabs>
                <w:tab w:val="decimal" w:pos="240"/>
              </w:tabs>
              <w:spacing w:line="240" w:lineRule="auto"/>
              <w:rPr>
                <w:rFonts w:cs="Times New Roman"/>
                <w:color w:val="000000"/>
                <w:sz w:val="20"/>
                <w:szCs w:val="20"/>
              </w:rPr>
            </w:pPr>
            <w:r w:rsidRPr="00CD6D22">
              <w:rPr>
                <w:rFonts w:cs="Times New Roman"/>
                <w:color w:val="000000"/>
                <w:sz w:val="20"/>
                <w:szCs w:val="20"/>
              </w:rPr>
              <w:t>0.00016</w:t>
            </w:r>
          </w:p>
        </w:tc>
      </w:tr>
      <w:tr w:rsidR="00C11ACA" w:rsidRPr="00DC25B8" w:rsidTr="00131EE5">
        <w:trPr>
          <w:trHeight w:val="374"/>
        </w:trPr>
        <w:tc>
          <w:tcPr>
            <w:tcW w:w="469" w:type="pct"/>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2"/>
                <w:sz w:val="20"/>
                <w:szCs w:val="20"/>
              </w:rPr>
              <w:object w:dxaOrig="300" w:dyaOrig="360">
                <v:shape id="_x0000_i1730" type="#_x0000_t75" style="width:15.75pt;height:19.5pt" o:ole="">
                  <v:imagedata r:id="rId1229" o:title=""/>
                </v:shape>
                <o:OLEObject Type="Embed" ProgID="Equation.3" ShapeID="_x0000_i1730" DrawAspect="Content" ObjectID="_1498381362" r:id="rId1321"/>
              </w:object>
            </w:r>
          </w:p>
        </w:tc>
        <w:tc>
          <w:tcPr>
            <w:tcW w:w="414" w:type="pct"/>
            <w:tcBorders>
              <w:left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Pr>
                <w:rFonts w:cs="Times New Roman"/>
                <w:color w:val="000000"/>
                <w:sz w:val="20"/>
                <w:szCs w:val="20"/>
              </w:rPr>
              <w:t xml:space="preserve">   </w:t>
            </w:r>
            <w:r w:rsidRPr="00DC25B8">
              <w:rPr>
                <w:rFonts w:cs="Times New Roman"/>
                <w:color w:val="000000"/>
                <w:sz w:val="20"/>
                <w:szCs w:val="20"/>
              </w:rPr>
              <w:t>0.60</w:t>
            </w:r>
          </w:p>
        </w:tc>
        <w:tc>
          <w:tcPr>
            <w:tcW w:w="457" w:type="pct"/>
            <w:tcBorders>
              <w:left w:val="double" w:sz="4" w:space="0" w:color="auto"/>
            </w:tcBorders>
            <w:vAlign w:val="center"/>
          </w:tcPr>
          <w:p w:rsidR="00C7131B" w:rsidRPr="006F1B55" w:rsidRDefault="00C7131B" w:rsidP="00C11ACA">
            <w:pPr>
              <w:tabs>
                <w:tab w:val="decimal" w:pos="355"/>
              </w:tabs>
              <w:spacing w:line="240" w:lineRule="auto"/>
              <w:rPr>
                <w:rFonts w:cs="Times New Roman"/>
                <w:color w:val="000000"/>
                <w:sz w:val="20"/>
                <w:szCs w:val="20"/>
              </w:rPr>
            </w:pPr>
            <w:r w:rsidRPr="006F1B55">
              <w:rPr>
                <w:rFonts w:cs="Times New Roman"/>
                <w:color w:val="000000"/>
                <w:sz w:val="20"/>
                <w:szCs w:val="20"/>
              </w:rPr>
              <w:t>0.572</w:t>
            </w:r>
          </w:p>
        </w:tc>
        <w:tc>
          <w:tcPr>
            <w:tcW w:w="375" w:type="pct"/>
            <w:vAlign w:val="center"/>
          </w:tcPr>
          <w:p w:rsidR="00C7131B" w:rsidRPr="006F1B55" w:rsidRDefault="00C7131B" w:rsidP="00C11ACA">
            <w:pPr>
              <w:tabs>
                <w:tab w:val="decimal" w:pos="66"/>
              </w:tabs>
              <w:spacing w:line="240" w:lineRule="auto"/>
              <w:jc w:val="center"/>
              <w:rPr>
                <w:rFonts w:cs="Times New Roman"/>
                <w:color w:val="000000"/>
                <w:sz w:val="20"/>
                <w:szCs w:val="20"/>
              </w:rPr>
            </w:pPr>
            <w:r w:rsidRPr="006F1B55">
              <w:rPr>
                <w:rFonts w:cs="Times New Roman"/>
                <w:color w:val="000000"/>
                <w:sz w:val="20"/>
                <w:szCs w:val="20"/>
              </w:rPr>
              <w:t>0.028</w:t>
            </w:r>
          </w:p>
        </w:tc>
        <w:tc>
          <w:tcPr>
            <w:tcW w:w="425" w:type="pct"/>
            <w:tcBorders>
              <w:right w:val="single" w:sz="4" w:space="0" w:color="auto"/>
            </w:tcBorders>
            <w:vAlign w:val="center"/>
          </w:tcPr>
          <w:p w:rsidR="00C7131B" w:rsidRPr="006F1B55" w:rsidRDefault="00C7131B" w:rsidP="00C11ACA">
            <w:pPr>
              <w:tabs>
                <w:tab w:val="decimal" w:pos="138"/>
              </w:tabs>
              <w:spacing w:line="240" w:lineRule="auto"/>
              <w:jc w:val="center"/>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4.608</w:t>
            </w:r>
          </w:p>
        </w:tc>
        <w:tc>
          <w:tcPr>
            <w:tcW w:w="438" w:type="pct"/>
            <w:tcBorders>
              <w:left w:val="double" w:sz="4" w:space="0" w:color="auto"/>
            </w:tcBorders>
            <w:vAlign w:val="center"/>
          </w:tcPr>
          <w:p w:rsidR="00C7131B" w:rsidRPr="006F1B55" w:rsidRDefault="00C7131B" w:rsidP="00C11ACA">
            <w:pPr>
              <w:tabs>
                <w:tab w:val="decimal" w:pos="206"/>
              </w:tabs>
              <w:spacing w:line="240" w:lineRule="auto"/>
              <w:jc w:val="center"/>
              <w:rPr>
                <w:rFonts w:cs="Times New Roman"/>
                <w:color w:val="000000"/>
                <w:sz w:val="20"/>
                <w:szCs w:val="20"/>
              </w:rPr>
            </w:pPr>
            <w:r w:rsidRPr="006F1B55">
              <w:rPr>
                <w:rFonts w:cs="Times New Roman"/>
                <w:color w:val="000000"/>
                <w:sz w:val="20"/>
                <w:szCs w:val="20"/>
              </w:rPr>
              <w:t>0.07</w:t>
            </w:r>
            <w:r>
              <w:rPr>
                <w:rFonts w:cs="Times New Roman"/>
                <w:color w:val="000000"/>
                <w:sz w:val="20"/>
                <w:szCs w:val="20"/>
              </w:rPr>
              <w:t>0</w:t>
            </w:r>
          </w:p>
        </w:tc>
        <w:tc>
          <w:tcPr>
            <w:tcW w:w="548" w:type="pct"/>
            <w:vAlign w:val="center"/>
          </w:tcPr>
          <w:p w:rsidR="00C7131B" w:rsidRPr="006F1B55" w:rsidRDefault="00C7131B" w:rsidP="00C11ACA">
            <w:pPr>
              <w:spacing w:line="240" w:lineRule="auto"/>
              <w:jc w:val="center"/>
              <w:rPr>
                <w:rFonts w:cs="Times New Roman"/>
                <w:color w:val="000000"/>
                <w:sz w:val="20"/>
                <w:szCs w:val="20"/>
              </w:rPr>
            </w:pPr>
            <w:r w:rsidRPr="006F1B55">
              <w:rPr>
                <w:rFonts w:cs="Times New Roman"/>
                <w:color w:val="000000"/>
                <w:sz w:val="20"/>
                <w:szCs w:val="20"/>
              </w:rPr>
              <w:t>11.667</w:t>
            </w:r>
          </w:p>
        </w:tc>
        <w:tc>
          <w:tcPr>
            <w:tcW w:w="409" w:type="pct"/>
            <w:vAlign w:val="center"/>
          </w:tcPr>
          <w:p w:rsidR="00C7131B" w:rsidRPr="006F1B55" w:rsidRDefault="00C7131B" w:rsidP="00C11ACA">
            <w:pPr>
              <w:tabs>
                <w:tab w:val="decimal" w:pos="147"/>
              </w:tabs>
              <w:spacing w:line="240" w:lineRule="auto"/>
              <w:jc w:val="center"/>
              <w:rPr>
                <w:rFonts w:cs="Times New Roman"/>
                <w:color w:val="000000"/>
                <w:sz w:val="20"/>
                <w:szCs w:val="20"/>
              </w:rPr>
            </w:pPr>
            <w:r w:rsidRPr="006F1B55">
              <w:rPr>
                <w:rFonts w:cs="Times New Roman"/>
                <w:color w:val="000000"/>
                <w:sz w:val="20"/>
                <w:szCs w:val="20"/>
              </w:rPr>
              <w:t>0.063</w:t>
            </w:r>
          </w:p>
        </w:tc>
        <w:tc>
          <w:tcPr>
            <w:tcW w:w="539" w:type="pct"/>
            <w:vAlign w:val="center"/>
          </w:tcPr>
          <w:p w:rsidR="00C7131B" w:rsidRPr="006F1B55" w:rsidRDefault="00C7131B" w:rsidP="00C11ACA">
            <w:pPr>
              <w:tabs>
                <w:tab w:val="decimal" w:pos="396"/>
              </w:tabs>
              <w:spacing w:line="240" w:lineRule="auto"/>
              <w:jc w:val="both"/>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10.5</w:t>
            </w:r>
            <w:r>
              <w:rPr>
                <w:rFonts w:cs="Times New Roman"/>
                <w:color w:val="000000"/>
                <w:sz w:val="20"/>
                <w:szCs w:val="20"/>
              </w:rPr>
              <w:t>00</w:t>
            </w:r>
          </w:p>
        </w:tc>
        <w:tc>
          <w:tcPr>
            <w:tcW w:w="458" w:type="pct"/>
            <w:tcBorders>
              <w:left w:val="single" w:sz="4" w:space="0" w:color="auto"/>
              <w:right w:val="double" w:sz="4" w:space="0" w:color="auto"/>
            </w:tcBorders>
            <w:vAlign w:val="center"/>
          </w:tcPr>
          <w:p w:rsidR="00C7131B" w:rsidRPr="006F1B55" w:rsidRDefault="00C7131B" w:rsidP="00C11ACA">
            <w:pPr>
              <w:tabs>
                <w:tab w:val="decimal" w:pos="362"/>
              </w:tabs>
              <w:spacing w:line="240" w:lineRule="auto"/>
              <w:rPr>
                <w:rFonts w:cs="Times New Roman"/>
                <w:color w:val="000000"/>
                <w:sz w:val="20"/>
                <w:szCs w:val="20"/>
              </w:rPr>
            </w:pPr>
            <w:r w:rsidRPr="006F1B55">
              <w:rPr>
                <w:rFonts w:cs="Times New Roman"/>
                <w:color w:val="000000"/>
                <w:sz w:val="20"/>
                <w:szCs w:val="20"/>
              </w:rPr>
              <w:t>10</w:t>
            </w:r>
            <w:r>
              <w:rPr>
                <w:rFonts w:cs="Times New Roman"/>
                <w:color w:val="000000"/>
                <w:sz w:val="20"/>
                <w:szCs w:val="20"/>
              </w:rPr>
              <w:t>.000</w:t>
            </w:r>
          </w:p>
        </w:tc>
        <w:tc>
          <w:tcPr>
            <w:tcW w:w="469" w:type="pct"/>
            <w:tcBorders>
              <w:left w:val="single" w:sz="4" w:space="0" w:color="auto"/>
              <w:right w:val="double" w:sz="4" w:space="0" w:color="auto"/>
            </w:tcBorders>
            <w:vAlign w:val="center"/>
          </w:tcPr>
          <w:p w:rsidR="00C7131B" w:rsidRPr="00CD6D22" w:rsidRDefault="00C7131B" w:rsidP="00C11ACA">
            <w:pPr>
              <w:tabs>
                <w:tab w:val="decimal" w:pos="240"/>
              </w:tabs>
              <w:spacing w:line="240" w:lineRule="auto"/>
              <w:rPr>
                <w:rFonts w:cs="Times New Roman"/>
                <w:color w:val="000000"/>
                <w:sz w:val="20"/>
                <w:szCs w:val="20"/>
              </w:rPr>
            </w:pPr>
            <w:r w:rsidRPr="00CD6D22">
              <w:rPr>
                <w:rFonts w:cs="Times New Roman"/>
                <w:color w:val="000000"/>
                <w:sz w:val="20"/>
                <w:szCs w:val="20"/>
              </w:rPr>
              <w:t>0.00032</w:t>
            </w:r>
          </w:p>
        </w:tc>
      </w:tr>
      <w:tr w:rsidR="00C11ACA" w:rsidRPr="00DC25B8" w:rsidTr="00131EE5">
        <w:trPr>
          <w:trHeight w:val="374"/>
        </w:trPr>
        <w:tc>
          <w:tcPr>
            <w:tcW w:w="469" w:type="pct"/>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0"/>
                <w:sz w:val="20"/>
                <w:szCs w:val="20"/>
              </w:rPr>
              <w:object w:dxaOrig="320" w:dyaOrig="340">
                <v:shape id="_x0000_i1731" type="#_x0000_t75" style="width:16.5pt;height:19.5pt" o:ole="">
                  <v:imagedata r:id="rId1231" o:title=""/>
                </v:shape>
                <o:OLEObject Type="Embed" ProgID="Equation.3" ShapeID="_x0000_i1731" DrawAspect="Content" ObjectID="_1498381363" r:id="rId1322"/>
              </w:object>
            </w:r>
          </w:p>
        </w:tc>
        <w:tc>
          <w:tcPr>
            <w:tcW w:w="414" w:type="pct"/>
            <w:tcBorders>
              <w:left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sidRPr="00DC25B8">
              <w:rPr>
                <w:rFonts w:cs="Times New Roman"/>
                <w:color w:val="000000"/>
                <w:sz w:val="20"/>
                <w:szCs w:val="20"/>
              </w:rPr>
              <w:t xml:space="preserve"> </w:t>
            </w:r>
            <w:r>
              <w:rPr>
                <w:rFonts w:cs="Times New Roman"/>
                <w:color w:val="000000"/>
                <w:sz w:val="20"/>
                <w:szCs w:val="20"/>
              </w:rPr>
              <w:t xml:space="preserve">  </w:t>
            </w:r>
            <w:r w:rsidRPr="00DC25B8">
              <w:rPr>
                <w:rFonts w:cs="Times New Roman"/>
                <w:color w:val="000000"/>
                <w:sz w:val="20"/>
                <w:szCs w:val="20"/>
              </w:rPr>
              <w:t>1.00</w:t>
            </w:r>
          </w:p>
        </w:tc>
        <w:tc>
          <w:tcPr>
            <w:tcW w:w="457" w:type="pct"/>
            <w:tcBorders>
              <w:left w:val="double" w:sz="4" w:space="0" w:color="auto"/>
            </w:tcBorders>
            <w:vAlign w:val="center"/>
          </w:tcPr>
          <w:p w:rsidR="00C7131B" w:rsidRPr="006F1B55" w:rsidRDefault="00C7131B" w:rsidP="00C11ACA">
            <w:pPr>
              <w:tabs>
                <w:tab w:val="decimal" w:pos="355"/>
              </w:tabs>
              <w:spacing w:line="240" w:lineRule="auto"/>
              <w:rPr>
                <w:rFonts w:cs="Times New Roman"/>
                <w:color w:val="000000"/>
                <w:sz w:val="20"/>
                <w:szCs w:val="20"/>
              </w:rPr>
            </w:pPr>
            <w:r w:rsidRPr="006F1B55">
              <w:rPr>
                <w:rFonts w:cs="Times New Roman"/>
                <w:color w:val="000000"/>
                <w:sz w:val="20"/>
                <w:szCs w:val="20"/>
              </w:rPr>
              <w:t>0.876</w:t>
            </w:r>
          </w:p>
        </w:tc>
        <w:tc>
          <w:tcPr>
            <w:tcW w:w="375" w:type="pct"/>
            <w:vAlign w:val="center"/>
          </w:tcPr>
          <w:p w:rsidR="00C7131B" w:rsidRPr="006F1B55" w:rsidRDefault="00C7131B" w:rsidP="00C11ACA">
            <w:pPr>
              <w:tabs>
                <w:tab w:val="decimal" w:pos="66"/>
              </w:tabs>
              <w:spacing w:line="240" w:lineRule="auto"/>
              <w:jc w:val="center"/>
              <w:rPr>
                <w:rFonts w:cs="Times New Roman"/>
                <w:color w:val="000000"/>
                <w:sz w:val="20"/>
                <w:szCs w:val="20"/>
              </w:rPr>
            </w:pPr>
            <w:r w:rsidRPr="006F1B55">
              <w:rPr>
                <w:rFonts w:cs="Times New Roman"/>
                <w:color w:val="000000"/>
                <w:sz w:val="20"/>
                <w:szCs w:val="20"/>
              </w:rPr>
              <w:t>0.124</w:t>
            </w:r>
          </w:p>
        </w:tc>
        <w:tc>
          <w:tcPr>
            <w:tcW w:w="425" w:type="pct"/>
            <w:tcBorders>
              <w:right w:val="single" w:sz="4" w:space="0" w:color="auto"/>
            </w:tcBorders>
            <w:vAlign w:val="center"/>
          </w:tcPr>
          <w:p w:rsidR="00C7131B" w:rsidRPr="006F1B55" w:rsidRDefault="00C7131B" w:rsidP="00C11ACA">
            <w:pPr>
              <w:tabs>
                <w:tab w:val="decimal" w:pos="138"/>
              </w:tabs>
              <w:spacing w:line="240" w:lineRule="auto"/>
              <w:rPr>
                <w:rFonts w:cs="Times New Roman"/>
                <w:color w:val="000000"/>
                <w:sz w:val="20"/>
                <w:szCs w:val="20"/>
              </w:rPr>
            </w:pPr>
            <w:r w:rsidRPr="006F1B55">
              <w:rPr>
                <w:rFonts w:cs="Times New Roman"/>
                <w:color w:val="000000"/>
                <w:sz w:val="20"/>
                <w:szCs w:val="20"/>
              </w:rPr>
              <w:t>12.4</w:t>
            </w:r>
            <w:r>
              <w:rPr>
                <w:rFonts w:cs="Times New Roman"/>
                <w:color w:val="000000"/>
                <w:sz w:val="20"/>
                <w:szCs w:val="20"/>
              </w:rPr>
              <w:t>00</w:t>
            </w:r>
          </w:p>
        </w:tc>
        <w:tc>
          <w:tcPr>
            <w:tcW w:w="438" w:type="pct"/>
            <w:tcBorders>
              <w:left w:val="double" w:sz="4" w:space="0" w:color="auto"/>
            </w:tcBorders>
            <w:vAlign w:val="center"/>
          </w:tcPr>
          <w:p w:rsidR="00C7131B" w:rsidRPr="006F1B55" w:rsidRDefault="00C7131B" w:rsidP="00C11ACA">
            <w:pPr>
              <w:tabs>
                <w:tab w:val="decimal" w:pos="206"/>
              </w:tabs>
              <w:spacing w:line="240" w:lineRule="auto"/>
              <w:jc w:val="center"/>
              <w:rPr>
                <w:rFonts w:cs="Times New Roman"/>
                <w:color w:val="000000"/>
                <w:sz w:val="20"/>
                <w:szCs w:val="20"/>
              </w:rPr>
            </w:pPr>
            <w:r w:rsidRPr="006F1B55">
              <w:rPr>
                <w:rFonts w:cs="Times New Roman"/>
                <w:color w:val="000000"/>
                <w:sz w:val="20"/>
                <w:szCs w:val="20"/>
              </w:rPr>
              <w:t>0.045</w:t>
            </w:r>
          </w:p>
        </w:tc>
        <w:tc>
          <w:tcPr>
            <w:tcW w:w="548" w:type="pct"/>
            <w:vAlign w:val="center"/>
          </w:tcPr>
          <w:p w:rsidR="00C7131B" w:rsidRPr="006F1B55" w:rsidRDefault="00C7131B" w:rsidP="00C11ACA">
            <w:pPr>
              <w:spacing w:line="240" w:lineRule="auto"/>
              <w:jc w:val="center"/>
              <w:rPr>
                <w:rFonts w:cs="Times New Roman"/>
                <w:color w:val="000000"/>
                <w:sz w:val="20"/>
                <w:szCs w:val="20"/>
              </w:rPr>
            </w:pPr>
            <w:r w:rsidRPr="006F1B55">
              <w:rPr>
                <w:rFonts w:cs="Times New Roman"/>
                <w:color w:val="000000"/>
                <w:sz w:val="20"/>
                <w:szCs w:val="20"/>
              </w:rPr>
              <w:t>4.5</w:t>
            </w:r>
            <w:r>
              <w:rPr>
                <w:rFonts w:cs="Times New Roman"/>
                <w:color w:val="000000"/>
                <w:sz w:val="20"/>
                <w:szCs w:val="20"/>
              </w:rPr>
              <w:t>00</w:t>
            </w:r>
          </w:p>
        </w:tc>
        <w:tc>
          <w:tcPr>
            <w:tcW w:w="409" w:type="pct"/>
            <w:vAlign w:val="center"/>
          </w:tcPr>
          <w:p w:rsidR="00C7131B" w:rsidRPr="006F1B55" w:rsidRDefault="00C7131B" w:rsidP="00C11ACA">
            <w:pPr>
              <w:tabs>
                <w:tab w:val="decimal" w:pos="147"/>
              </w:tabs>
              <w:spacing w:line="240" w:lineRule="auto"/>
              <w:jc w:val="center"/>
              <w:rPr>
                <w:rFonts w:cs="Times New Roman"/>
                <w:color w:val="000000"/>
                <w:sz w:val="20"/>
                <w:szCs w:val="20"/>
              </w:rPr>
            </w:pPr>
            <w:r w:rsidRPr="006F1B55">
              <w:rPr>
                <w:rFonts w:cs="Times New Roman"/>
                <w:color w:val="000000"/>
                <w:sz w:val="20"/>
                <w:szCs w:val="20"/>
              </w:rPr>
              <w:t>0.028</w:t>
            </w:r>
          </w:p>
        </w:tc>
        <w:tc>
          <w:tcPr>
            <w:tcW w:w="539" w:type="pct"/>
            <w:vAlign w:val="center"/>
          </w:tcPr>
          <w:p w:rsidR="00C7131B" w:rsidRPr="006F1B55" w:rsidRDefault="00C7131B" w:rsidP="00C11ACA">
            <w:pPr>
              <w:tabs>
                <w:tab w:val="decimal" w:pos="396"/>
              </w:tabs>
              <w:spacing w:line="240" w:lineRule="auto"/>
              <w:jc w:val="both"/>
              <w:rPr>
                <w:rFonts w:cs="Times New Roman"/>
                <w:color w:val="000000"/>
                <w:sz w:val="20"/>
                <w:szCs w:val="20"/>
              </w:rPr>
            </w:pPr>
            <w:r w:rsidRPr="006F1B55">
              <w:rPr>
                <w:rFonts w:cs="Times New Roman"/>
                <w:color w:val="000000"/>
                <w:sz w:val="20"/>
                <w:szCs w:val="20"/>
              </w:rPr>
              <w:t>2.8</w:t>
            </w:r>
            <w:r>
              <w:rPr>
                <w:rFonts w:cs="Times New Roman"/>
                <w:color w:val="000000"/>
                <w:sz w:val="20"/>
                <w:szCs w:val="20"/>
              </w:rPr>
              <w:t>00</w:t>
            </w:r>
          </w:p>
        </w:tc>
        <w:tc>
          <w:tcPr>
            <w:tcW w:w="458" w:type="pct"/>
            <w:tcBorders>
              <w:left w:val="single" w:sz="4" w:space="0" w:color="auto"/>
              <w:right w:val="double" w:sz="4" w:space="0" w:color="auto"/>
            </w:tcBorders>
            <w:vAlign w:val="center"/>
          </w:tcPr>
          <w:p w:rsidR="00C7131B" w:rsidRPr="006F1B55" w:rsidRDefault="00C7131B" w:rsidP="00C11ACA">
            <w:pPr>
              <w:tabs>
                <w:tab w:val="decimal" w:pos="362"/>
              </w:tabs>
              <w:spacing w:line="240" w:lineRule="auto"/>
              <w:rPr>
                <w:rFonts w:cs="Times New Roman"/>
                <w:color w:val="000000"/>
                <w:sz w:val="20"/>
                <w:szCs w:val="20"/>
              </w:rPr>
            </w:pPr>
            <w:r w:rsidRPr="006F1B55">
              <w:rPr>
                <w:rFonts w:cs="Times New Roman"/>
                <w:color w:val="000000"/>
                <w:sz w:val="20"/>
                <w:szCs w:val="20"/>
              </w:rPr>
              <w:t>37.778</w:t>
            </w:r>
          </w:p>
        </w:tc>
        <w:tc>
          <w:tcPr>
            <w:tcW w:w="469" w:type="pct"/>
            <w:tcBorders>
              <w:left w:val="single" w:sz="4" w:space="0" w:color="auto"/>
              <w:right w:val="double" w:sz="4" w:space="0" w:color="auto"/>
            </w:tcBorders>
            <w:vAlign w:val="center"/>
          </w:tcPr>
          <w:p w:rsidR="00C7131B" w:rsidRPr="00CD6D22" w:rsidRDefault="00C7131B" w:rsidP="00C11ACA">
            <w:pPr>
              <w:tabs>
                <w:tab w:val="decimal" w:pos="240"/>
              </w:tabs>
              <w:spacing w:line="240" w:lineRule="auto"/>
              <w:rPr>
                <w:rFonts w:cs="Times New Roman"/>
                <w:color w:val="000000"/>
                <w:sz w:val="20"/>
                <w:szCs w:val="20"/>
              </w:rPr>
            </w:pPr>
            <w:r w:rsidRPr="00CD6D22">
              <w:rPr>
                <w:rFonts w:cs="Times New Roman"/>
                <w:color w:val="000000"/>
                <w:sz w:val="20"/>
                <w:szCs w:val="20"/>
              </w:rPr>
              <w:t>0.00012</w:t>
            </w:r>
          </w:p>
        </w:tc>
      </w:tr>
      <w:tr w:rsidR="00C11ACA" w:rsidRPr="00DC25B8" w:rsidTr="00131EE5">
        <w:trPr>
          <w:trHeight w:val="374"/>
        </w:trPr>
        <w:tc>
          <w:tcPr>
            <w:tcW w:w="469" w:type="pct"/>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2"/>
                <w:sz w:val="20"/>
                <w:szCs w:val="20"/>
              </w:rPr>
              <w:object w:dxaOrig="320" w:dyaOrig="360">
                <v:shape id="_x0000_i1732" type="#_x0000_t75" style="width:16.5pt;height:19.5pt" o:ole="">
                  <v:imagedata r:id="rId1233" o:title=""/>
                </v:shape>
                <o:OLEObject Type="Embed" ProgID="Equation.3" ShapeID="_x0000_i1732" DrawAspect="Content" ObjectID="_1498381364" r:id="rId1323"/>
              </w:object>
            </w:r>
          </w:p>
        </w:tc>
        <w:tc>
          <w:tcPr>
            <w:tcW w:w="414" w:type="pct"/>
            <w:tcBorders>
              <w:left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Pr>
                <w:rFonts w:cs="Times New Roman"/>
                <w:color w:val="000000"/>
                <w:sz w:val="20"/>
                <w:szCs w:val="20"/>
              </w:rPr>
              <w:t xml:space="preserve">   </w:t>
            </w:r>
            <w:r w:rsidRPr="00DC25B8">
              <w:rPr>
                <w:rFonts w:cs="Times New Roman"/>
                <w:color w:val="000000"/>
                <w:sz w:val="20"/>
                <w:szCs w:val="20"/>
              </w:rPr>
              <w:t>0.20</w:t>
            </w:r>
          </w:p>
        </w:tc>
        <w:tc>
          <w:tcPr>
            <w:tcW w:w="457" w:type="pct"/>
            <w:tcBorders>
              <w:left w:val="double" w:sz="4" w:space="0" w:color="auto"/>
            </w:tcBorders>
            <w:vAlign w:val="center"/>
          </w:tcPr>
          <w:p w:rsidR="00C7131B" w:rsidRPr="006F1B55" w:rsidRDefault="00C7131B" w:rsidP="00C11ACA">
            <w:pPr>
              <w:tabs>
                <w:tab w:val="decimal" w:pos="355"/>
              </w:tabs>
              <w:spacing w:line="240" w:lineRule="auto"/>
              <w:rPr>
                <w:rFonts w:cs="Times New Roman"/>
                <w:color w:val="000000"/>
                <w:sz w:val="20"/>
                <w:szCs w:val="20"/>
              </w:rPr>
            </w:pPr>
            <w:r w:rsidRPr="006F1B55">
              <w:rPr>
                <w:rFonts w:cs="Times New Roman"/>
                <w:color w:val="000000"/>
                <w:sz w:val="20"/>
                <w:szCs w:val="20"/>
              </w:rPr>
              <w:t>0.191</w:t>
            </w:r>
          </w:p>
        </w:tc>
        <w:tc>
          <w:tcPr>
            <w:tcW w:w="375" w:type="pct"/>
            <w:vAlign w:val="center"/>
          </w:tcPr>
          <w:p w:rsidR="00C7131B" w:rsidRPr="006F1B55" w:rsidRDefault="00C7131B" w:rsidP="00C11ACA">
            <w:pPr>
              <w:tabs>
                <w:tab w:val="decimal" w:pos="66"/>
              </w:tabs>
              <w:spacing w:line="240" w:lineRule="auto"/>
              <w:jc w:val="center"/>
              <w:rPr>
                <w:rFonts w:cs="Times New Roman"/>
                <w:color w:val="000000"/>
                <w:sz w:val="20"/>
                <w:szCs w:val="20"/>
              </w:rPr>
            </w:pPr>
            <w:r w:rsidRPr="006F1B55">
              <w:rPr>
                <w:rFonts w:cs="Times New Roman"/>
                <w:color w:val="000000"/>
                <w:sz w:val="20"/>
                <w:szCs w:val="20"/>
              </w:rPr>
              <w:t>0.009</w:t>
            </w:r>
          </w:p>
        </w:tc>
        <w:tc>
          <w:tcPr>
            <w:tcW w:w="425" w:type="pct"/>
            <w:tcBorders>
              <w:right w:val="single" w:sz="4" w:space="0" w:color="auto"/>
            </w:tcBorders>
            <w:vAlign w:val="center"/>
          </w:tcPr>
          <w:p w:rsidR="00C7131B" w:rsidRPr="006F1B55" w:rsidRDefault="00C7131B" w:rsidP="00C11ACA">
            <w:pPr>
              <w:tabs>
                <w:tab w:val="decimal" w:pos="138"/>
              </w:tabs>
              <w:spacing w:line="240" w:lineRule="auto"/>
              <w:jc w:val="center"/>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4.429</w:t>
            </w:r>
          </w:p>
        </w:tc>
        <w:tc>
          <w:tcPr>
            <w:tcW w:w="438" w:type="pct"/>
            <w:tcBorders>
              <w:left w:val="double" w:sz="4" w:space="0" w:color="auto"/>
            </w:tcBorders>
            <w:vAlign w:val="center"/>
          </w:tcPr>
          <w:p w:rsidR="00C7131B" w:rsidRPr="006F1B55" w:rsidRDefault="00C7131B" w:rsidP="00C11ACA">
            <w:pPr>
              <w:tabs>
                <w:tab w:val="decimal" w:pos="206"/>
              </w:tabs>
              <w:spacing w:line="240" w:lineRule="auto"/>
              <w:jc w:val="center"/>
              <w:rPr>
                <w:rFonts w:cs="Times New Roman"/>
                <w:color w:val="000000"/>
                <w:sz w:val="20"/>
                <w:szCs w:val="20"/>
              </w:rPr>
            </w:pPr>
            <w:r w:rsidRPr="006F1B55">
              <w:rPr>
                <w:rFonts w:cs="Times New Roman"/>
                <w:color w:val="000000"/>
                <w:sz w:val="20"/>
                <w:szCs w:val="20"/>
              </w:rPr>
              <w:t>0.049</w:t>
            </w:r>
          </w:p>
        </w:tc>
        <w:tc>
          <w:tcPr>
            <w:tcW w:w="548" w:type="pct"/>
            <w:vAlign w:val="center"/>
          </w:tcPr>
          <w:p w:rsidR="00C7131B" w:rsidRPr="006F1B55" w:rsidRDefault="00C7131B" w:rsidP="00C11ACA">
            <w:pPr>
              <w:spacing w:line="240" w:lineRule="auto"/>
              <w:jc w:val="center"/>
              <w:rPr>
                <w:rFonts w:cs="Times New Roman"/>
                <w:color w:val="000000"/>
                <w:sz w:val="20"/>
                <w:szCs w:val="20"/>
              </w:rPr>
            </w:pPr>
            <w:r w:rsidRPr="006F1B55">
              <w:rPr>
                <w:rFonts w:cs="Times New Roman"/>
                <w:color w:val="000000"/>
                <w:sz w:val="20"/>
                <w:szCs w:val="20"/>
              </w:rPr>
              <w:t>24.5</w:t>
            </w:r>
            <w:r>
              <w:rPr>
                <w:rFonts w:cs="Times New Roman"/>
                <w:color w:val="000000"/>
                <w:sz w:val="20"/>
                <w:szCs w:val="20"/>
              </w:rPr>
              <w:t>00</w:t>
            </w:r>
          </w:p>
        </w:tc>
        <w:tc>
          <w:tcPr>
            <w:tcW w:w="409" w:type="pct"/>
            <w:vAlign w:val="center"/>
          </w:tcPr>
          <w:p w:rsidR="00C7131B" w:rsidRPr="006F1B55" w:rsidRDefault="00C7131B" w:rsidP="00C11ACA">
            <w:pPr>
              <w:tabs>
                <w:tab w:val="decimal" w:pos="147"/>
              </w:tabs>
              <w:spacing w:line="240" w:lineRule="auto"/>
              <w:jc w:val="center"/>
              <w:rPr>
                <w:rFonts w:cs="Times New Roman"/>
                <w:color w:val="000000"/>
                <w:sz w:val="20"/>
                <w:szCs w:val="20"/>
              </w:rPr>
            </w:pPr>
            <w:r w:rsidRPr="006F1B55">
              <w:rPr>
                <w:rFonts w:cs="Times New Roman"/>
                <w:color w:val="000000"/>
                <w:sz w:val="20"/>
                <w:szCs w:val="20"/>
              </w:rPr>
              <w:t>0.051</w:t>
            </w:r>
          </w:p>
        </w:tc>
        <w:tc>
          <w:tcPr>
            <w:tcW w:w="539" w:type="pct"/>
            <w:vAlign w:val="center"/>
          </w:tcPr>
          <w:p w:rsidR="00C7131B" w:rsidRPr="006F1B55" w:rsidRDefault="00C7131B" w:rsidP="00C11ACA">
            <w:pPr>
              <w:tabs>
                <w:tab w:val="decimal" w:pos="396"/>
              </w:tabs>
              <w:spacing w:line="240" w:lineRule="auto"/>
              <w:jc w:val="both"/>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25.5</w:t>
            </w:r>
            <w:r>
              <w:rPr>
                <w:rFonts w:cs="Times New Roman"/>
                <w:color w:val="000000"/>
                <w:sz w:val="20"/>
                <w:szCs w:val="20"/>
              </w:rPr>
              <w:t>00</w:t>
            </w:r>
          </w:p>
        </w:tc>
        <w:tc>
          <w:tcPr>
            <w:tcW w:w="458" w:type="pct"/>
            <w:tcBorders>
              <w:left w:val="single" w:sz="4" w:space="0" w:color="auto"/>
              <w:right w:val="double" w:sz="4" w:space="0" w:color="auto"/>
            </w:tcBorders>
            <w:vAlign w:val="center"/>
          </w:tcPr>
          <w:p w:rsidR="00C7131B" w:rsidRPr="006F1B55" w:rsidRDefault="00C7131B" w:rsidP="00C11ACA">
            <w:pPr>
              <w:tabs>
                <w:tab w:val="decimal" w:pos="362"/>
              </w:tabs>
              <w:spacing w:line="240" w:lineRule="auto"/>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4.082</w:t>
            </w:r>
          </w:p>
        </w:tc>
        <w:tc>
          <w:tcPr>
            <w:tcW w:w="469" w:type="pct"/>
            <w:tcBorders>
              <w:left w:val="single" w:sz="4" w:space="0" w:color="auto"/>
              <w:right w:val="double" w:sz="4" w:space="0" w:color="auto"/>
            </w:tcBorders>
            <w:vAlign w:val="center"/>
          </w:tcPr>
          <w:p w:rsidR="00C7131B" w:rsidRPr="00CD6D22" w:rsidRDefault="00C7131B" w:rsidP="00C11ACA">
            <w:pPr>
              <w:tabs>
                <w:tab w:val="decimal" w:pos="240"/>
              </w:tabs>
              <w:spacing w:line="240" w:lineRule="auto"/>
              <w:rPr>
                <w:rFonts w:cs="Times New Roman"/>
                <w:color w:val="000000"/>
                <w:sz w:val="20"/>
                <w:szCs w:val="20"/>
              </w:rPr>
            </w:pPr>
            <w:r w:rsidRPr="00CD6D22">
              <w:rPr>
                <w:rFonts w:cs="Times New Roman"/>
                <w:color w:val="000000"/>
                <w:sz w:val="20"/>
                <w:szCs w:val="20"/>
              </w:rPr>
              <w:t>0.00011</w:t>
            </w:r>
          </w:p>
        </w:tc>
      </w:tr>
      <w:tr w:rsidR="00C11ACA" w:rsidRPr="00DC25B8" w:rsidTr="00131EE5">
        <w:trPr>
          <w:trHeight w:val="374"/>
        </w:trPr>
        <w:tc>
          <w:tcPr>
            <w:tcW w:w="469" w:type="pct"/>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2"/>
                <w:sz w:val="20"/>
                <w:szCs w:val="20"/>
              </w:rPr>
              <w:object w:dxaOrig="300" w:dyaOrig="360">
                <v:shape id="_x0000_i1733" type="#_x0000_t75" style="width:15.75pt;height:19.5pt" o:ole="">
                  <v:imagedata r:id="rId1235" o:title=""/>
                </v:shape>
                <o:OLEObject Type="Embed" ProgID="Equation.3" ShapeID="_x0000_i1733" DrawAspect="Content" ObjectID="_1498381365" r:id="rId1324"/>
              </w:object>
            </w:r>
          </w:p>
        </w:tc>
        <w:tc>
          <w:tcPr>
            <w:tcW w:w="414" w:type="pct"/>
            <w:tcBorders>
              <w:left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sidRPr="00DC25B8">
              <w:rPr>
                <w:rFonts w:cs="Times New Roman"/>
                <w:color w:val="000000"/>
                <w:sz w:val="20"/>
                <w:szCs w:val="20"/>
              </w:rPr>
              <w:t xml:space="preserve"> </w:t>
            </w:r>
            <w:r>
              <w:rPr>
                <w:rFonts w:cs="Times New Roman"/>
                <w:color w:val="000000"/>
                <w:sz w:val="20"/>
                <w:szCs w:val="20"/>
              </w:rPr>
              <w:t xml:space="preserve">  </w:t>
            </w:r>
            <w:r w:rsidRPr="00DC25B8">
              <w:rPr>
                <w:rFonts w:cs="Times New Roman"/>
                <w:color w:val="000000"/>
                <w:sz w:val="20"/>
                <w:szCs w:val="20"/>
              </w:rPr>
              <w:t>1.00</w:t>
            </w:r>
          </w:p>
        </w:tc>
        <w:tc>
          <w:tcPr>
            <w:tcW w:w="457" w:type="pct"/>
            <w:tcBorders>
              <w:left w:val="double" w:sz="4" w:space="0" w:color="auto"/>
            </w:tcBorders>
            <w:vAlign w:val="center"/>
          </w:tcPr>
          <w:p w:rsidR="00C7131B" w:rsidRPr="006F1B55" w:rsidRDefault="00C7131B" w:rsidP="00C11ACA">
            <w:pPr>
              <w:tabs>
                <w:tab w:val="decimal" w:pos="355"/>
              </w:tabs>
              <w:spacing w:line="240" w:lineRule="auto"/>
              <w:rPr>
                <w:rFonts w:cs="Times New Roman"/>
                <w:color w:val="000000"/>
                <w:sz w:val="20"/>
                <w:szCs w:val="20"/>
              </w:rPr>
            </w:pPr>
            <w:r w:rsidRPr="006F1B55">
              <w:rPr>
                <w:rFonts w:cs="Times New Roman"/>
                <w:color w:val="000000"/>
                <w:sz w:val="20"/>
                <w:szCs w:val="20"/>
              </w:rPr>
              <w:t>0.856</w:t>
            </w:r>
          </w:p>
        </w:tc>
        <w:tc>
          <w:tcPr>
            <w:tcW w:w="375" w:type="pct"/>
            <w:vAlign w:val="center"/>
          </w:tcPr>
          <w:p w:rsidR="00C7131B" w:rsidRPr="006F1B55" w:rsidRDefault="00C7131B" w:rsidP="00C11ACA">
            <w:pPr>
              <w:tabs>
                <w:tab w:val="decimal" w:pos="66"/>
              </w:tabs>
              <w:spacing w:line="240" w:lineRule="auto"/>
              <w:jc w:val="center"/>
              <w:rPr>
                <w:rFonts w:cs="Times New Roman"/>
                <w:color w:val="000000"/>
                <w:sz w:val="20"/>
                <w:szCs w:val="20"/>
              </w:rPr>
            </w:pPr>
            <w:r w:rsidRPr="006F1B55">
              <w:rPr>
                <w:rFonts w:cs="Times New Roman"/>
                <w:color w:val="000000"/>
                <w:sz w:val="20"/>
                <w:szCs w:val="20"/>
              </w:rPr>
              <w:t>0.144</w:t>
            </w:r>
          </w:p>
        </w:tc>
        <w:tc>
          <w:tcPr>
            <w:tcW w:w="425" w:type="pct"/>
            <w:tcBorders>
              <w:right w:val="single" w:sz="4" w:space="0" w:color="auto"/>
            </w:tcBorders>
            <w:vAlign w:val="center"/>
          </w:tcPr>
          <w:p w:rsidR="00C7131B" w:rsidRPr="006F1B55" w:rsidRDefault="00C7131B" w:rsidP="00C11ACA">
            <w:pPr>
              <w:tabs>
                <w:tab w:val="decimal" w:pos="138"/>
              </w:tabs>
              <w:spacing w:line="240" w:lineRule="auto"/>
              <w:rPr>
                <w:rFonts w:cs="Times New Roman"/>
                <w:color w:val="000000"/>
                <w:sz w:val="20"/>
                <w:szCs w:val="20"/>
              </w:rPr>
            </w:pPr>
            <w:r w:rsidRPr="006F1B55">
              <w:rPr>
                <w:rFonts w:cs="Times New Roman"/>
                <w:color w:val="000000"/>
                <w:sz w:val="20"/>
                <w:szCs w:val="20"/>
              </w:rPr>
              <w:t>14.4</w:t>
            </w:r>
            <w:r>
              <w:rPr>
                <w:rFonts w:cs="Times New Roman"/>
                <w:color w:val="000000"/>
                <w:sz w:val="20"/>
                <w:szCs w:val="20"/>
              </w:rPr>
              <w:t>00</w:t>
            </w:r>
          </w:p>
        </w:tc>
        <w:tc>
          <w:tcPr>
            <w:tcW w:w="438" w:type="pct"/>
            <w:tcBorders>
              <w:left w:val="double" w:sz="4" w:space="0" w:color="auto"/>
            </w:tcBorders>
            <w:vAlign w:val="center"/>
          </w:tcPr>
          <w:p w:rsidR="00C7131B" w:rsidRPr="006F1B55" w:rsidRDefault="00C7131B" w:rsidP="00C11ACA">
            <w:pPr>
              <w:tabs>
                <w:tab w:val="decimal" w:pos="206"/>
              </w:tabs>
              <w:spacing w:line="240" w:lineRule="auto"/>
              <w:jc w:val="center"/>
              <w:rPr>
                <w:rFonts w:cs="Times New Roman"/>
                <w:color w:val="000000"/>
                <w:sz w:val="20"/>
                <w:szCs w:val="20"/>
              </w:rPr>
            </w:pPr>
            <w:r w:rsidRPr="006F1B55">
              <w:rPr>
                <w:rFonts w:cs="Times New Roman"/>
                <w:color w:val="000000"/>
                <w:sz w:val="20"/>
                <w:szCs w:val="20"/>
              </w:rPr>
              <w:t>0.073</w:t>
            </w:r>
          </w:p>
        </w:tc>
        <w:tc>
          <w:tcPr>
            <w:tcW w:w="548" w:type="pct"/>
            <w:vAlign w:val="center"/>
          </w:tcPr>
          <w:p w:rsidR="00C7131B" w:rsidRPr="006F1B55" w:rsidRDefault="00C7131B" w:rsidP="00C11ACA">
            <w:pPr>
              <w:spacing w:line="240" w:lineRule="auto"/>
              <w:jc w:val="center"/>
              <w:rPr>
                <w:rFonts w:cs="Times New Roman"/>
                <w:color w:val="000000"/>
                <w:sz w:val="20"/>
                <w:szCs w:val="20"/>
              </w:rPr>
            </w:pPr>
            <w:r w:rsidRPr="006F1B55">
              <w:rPr>
                <w:rFonts w:cs="Times New Roman"/>
                <w:color w:val="000000"/>
                <w:sz w:val="20"/>
                <w:szCs w:val="20"/>
              </w:rPr>
              <w:t>7.3</w:t>
            </w:r>
            <w:r>
              <w:rPr>
                <w:rFonts w:cs="Times New Roman"/>
                <w:color w:val="000000"/>
                <w:sz w:val="20"/>
                <w:szCs w:val="20"/>
              </w:rPr>
              <w:t>00</w:t>
            </w:r>
          </w:p>
        </w:tc>
        <w:tc>
          <w:tcPr>
            <w:tcW w:w="409" w:type="pct"/>
            <w:vAlign w:val="center"/>
          </w:tcPr>
          <w:p w:rsidR="00C7131B" w:rsidRPr="006F1B55" w:rsidRDefault="00C7131B" w:rsidP="00C11ACA">
            <w:pPr>
              <w:tabs>
                <w:tab w:val="decimal" w:pos="147"/>
              </w:tabs>
              <w:spacing w:line="240" w:lineRule="auto"/>
              <w:jc w:val="center"/>
              <w:rPr>
                <w:rFonts w:cs="Times New Roman"/>
                <w:color w:val="000000"/>
                <w:sz w:val="20"/>
                <w:szCs w:val="20"/>
              </w:rPr>
            </w:pPr>
            <w:r w:rsidRPr="006F1B55">
              <w:rPr>
                <w:rFonts w:cs="Times New Roman"/>
                <w:color w:val="000000"/>
                <w:sz w:val="20"/>
                <w:szCs w:val="20"/>
              </w:rPr>
              <w:t>0.068</w:t>
            </w:r>
          </w:p>
        </w:tc>
        <w:tc>
          <w:tcPr>
            <w:tcW w:w="539" w:type="pct"/>
            <w:vAlign w:val="center"/>
          </w:tcPr>
          <w:p w:rsidR="00C7131B" w:rsidRPr="006F1B55" w:rsidRDefault="00C7131B" w:rsidP="00C11ACA">
            <w:pPr>
              <w:tabs>
                <w:tab w:val="decimal" w:pos="396"/>
              </w:tabs>
              <w:spacing w:line="240" w:lineRule="auto"/>
              <w:jc w:val="both"/>
              <w:rPr>
                <w:rFonts w:cs="Times New Roman"/>
                <w:color w:val="000000"/>
                <w:sz w:val="20"/>
                <w:szCs w:val="20"/>
              </w:rPr>
            </w:pPr>
            <w:r w:rsidRPr="006F1B55">
              <w:rPr>
                <w:rFonts w:cs="Times New Roman"/>
                <w:color w:val="000000"/>
                <w:sz w:val="20"/>
                <w:szCs w:val="20"/>
              </w:rPr>
              <w:t>6.8</w:t>
            </w:r>
            <w:r>
              <w:rPr>
                <w:rFonts w:cs="Times New Roman"/>
                <w:color w:val="000000"/>
                <w:sz w:val="20"/>
                <w:szCs w:val="20"/>
              </w:rPr>
              <w:t>00</w:t>
            </w:r>
          </w:p>
        </w:tc>
        <w:tc>
          <w:tcPr>
            <w:tcW w:w="458" w:type="pct"/>
            <w:tcBorders>
              <w:left w:val="single" w:sz="4" w:space="0" w:color="auto"/>
              <w:right w:val="double" w:sz="4" w:space="0" w:color="auto"/>
            </w:tcBorders>
            <w:vAlign w:val="center"/>
          </w:tcPr>
          <w:p w:rsidR="00C7131B" w:rsidRPr="006F1B55" w:rsidRDefault="00C7131B" w:rsidP="00C11ACA">
            <w:pPr>
              <w:tabs>
                <w:tab w:val="decimal" w:pos="362"/>
              </w:tabs>
              <w:spacing w:line="240" w:lineRule="auto"/>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6.849</w:t>
            </w:r>
          </w:p>
        </w:tc>
        <w:tc>
          <w:tcPr>
            <w:tcW w:w="469" w:type="pct"/>
            <w:tcBorders>
              <w:left w:val="single" w:sz="4" w:space="0" w:color="auto"/>
              <w:right w:val="double" w:sz="4" w:space="0" w:color="auto"/>
            </w:tcBorders>
            <w:vAlign w:val="center"/>
          </w:tcPr>
          <w:p w:rsidR="00C7131B" w:rsidRPr="00CD6D22" w:rsidRDefault="00C7131B" w:rsidP="00C11ACA">
            <w:pPr>
              <w:tabs>
                <w:tab w:val="decimal" w:pos="240"/>
              </w:tabs>
              <w:spacing w:line="240" w:lineRule="auto"/>
              <w:rPr>
                <w:rFonts w:cs="Times New Roman"/>
                <w:color w:val="000000"/>
                <w:sz w:val="20"/>
                <w:szCs w:val="20"/>
              </w:rPr>
            </w:pPr>
            <w:r w:rsidRPr="00CD6D22">
              <w:rPr>
                <w:rFonts w:cs="Times New Roman"/>
                <w:color w:val="000000"/>
                <w:sz w:val="20"/>
                <w:szCs w:val="20"/>
              </w:rPr>
              <w:t>0.00011</w:t>
            </w:r>
          </w:p>
        </w:tc>
      </w:tr>
      <w:tr w:rsidR="00C11ACA" w:rsidRPr="00DC25B8" w:rsidTr="00131EE5">
        <w:trPr>
          <w:trHeight w:val="374"/>
        </w:trPr>
        <w:tc>
          <w:tcPr>
            <w:tcW w:w="469" w:type="pct"/>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2"/>
                <w:sz w:val="20"/>
                <w:szCs w:val="20"/>
              </w:rPr>
              <w:object w:dxaOrig="320" w:dyaOrig="360">
                <v:shape id="_x0000_i1734" type="#_x0000_t75" style="width:16.5pt;height:19.5pt" o:ole="">
                  <v:imagedata r:id="rId1237" o:title=""/>
                </v:shape>
                <o:OLEObject Type="Embed" ProgID="Equation.3" ShapeID="_x0000_i1734" DrawAspect="Content" ObjectID="_1498381366" r:id="rId1325"/>
              </w:object>
            </w:r>
          </w:p>
        </w:tc>
        <w:tc>
          <w:tcPr>
            <w:tcW w:w="414" w:type="pct"/>
            <w:tcBorders>
              <w:left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sidRPr="00DC25B8">
              <w:rPr>
                <w:rFonts w:cs="Times New Roman"/>
                <w:color w:val="000000"/>
                <w:sz w:val="20"/>
                <w:szCs w:val="20"/>
              </w:rPr>
              <w:t>0.40</w:t>
            </w:r>
          </w:p>
        </w:tc>
        <w:tc>
          <w:tcPr>
            <w:tcW w:w="457" w:type="pct"/>
            <w:tcBorders>
              <w:left w:val="double" w:sz="4" w:space="0" w:color="auto"/>
            </w:tcBorders>
            <w:vAlign w:val="center"/>
          </w:tcPr>
          <w:p w:rsidR="00C7131B" w:rsidRPr="006F1B55" w:rsidRDefault="00C7131B" w:rsidP="00C11ACA">
            <w:pPr>
              <w:tabs>
                <w:tab w:val="decimal" w:pos="355"/>
              </w:tabs>
              <w:spacing w:line="240" w:lineRule="auto"/>
              <w:rPr>
                <w:rFonts w:cs="Times New Roman"/>
                <w:color w:val="000000"/>
                <w:sz w:val="20"/>
                <w:szCs w:val="20"/>
              </w:rPr>
            </w:pPr>
            <w:r w:rsidRPr="006F1B55">
              <w:rPr>
                <w:rFonts w:cs="Times New Roman"/>
                <w:color w:val="000000"/>
                <w:sz w:val="20"/>
                <w:szCs w:val="20"/>
              </w:rPr>
              <w:t>0.407</w:t>
            </w:r>
          </w:p>
        </w:tc>
        <w:tc>
          <w:tcPr>
            <w:tcW w:w="375" w:type="pct"/>
            <w:vAlign w:val="center"/>
          </w:tcPr>
          <w:p w:rsidR="00C7131B" w:rsidRPr="006F1B55" w:rsidRDefault="00C7131B" w:rsidP="00C11ACA">
            <w:pPr>
              <w:tabs>
                <w:tab w:val="decimal" w:pos="66"/>
              </w:tabs>
              <w:spacing w:line="240" w:lineRule="auto"/>
              <w:jc w:val="center"/>
              <w:rPr>
                <w:rFonts w:cs="Times New Roman"/>
                <w:color w:val="000000"/>
                <w:sz w:val="20"/>
                <w:szCs w:val="20"/>
              </w:rPr>
            </w:pPr>
            <w:r w:rsidRPr="006F1B55">
              <w:rPr>
                <w:rFonts w:cs="Times New Roman"/>
                <w:color w:val="000000"/>
                <w:sz w:val="20"/>
                <w:szCs w:val="20"/>
              </w:rPr>
              <w:t>0.007</w:t>
            </w:r>
          </w:p>
        </w:tc>
        <w:tc>
          <w:tcPr>
            <w:tcW w:w="425" w:type="pct"/>
            <w:tcBorders>
              <w:right w:val="single" w:sz="4" w:space="0" w:color="auto"/>
            </w:tcBorders>
            <w:vAlign w:val="center"/>
          </w:tcPr>
          <w:p w:rsidR="00C7131B" w:rsidRPr="006F1B55" w:rsidRDefault="00C7131B" w:rsidP="00C11ACA">
            <w:pPr>
              <w:tabs>
                <w:tab w:val="decimal" w:pos="138"/>
              </w:tabs>
              <w:spacing w:line="240" w:lineRule="auto"/>
              <w:jc w:val="center"/>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1.713</w:t>
            </w:r>
          </w:p>
        </w:tc>
        <w:tc>
          <w:tcPr>
            <w:tcW w:w="438" w:type="pct"/>
            <w:tcBorders>
              <w:left w:val="double" w:sz="4" w:space="0" w:color="auto"/>
            </w:tcBorders>
            <w:vAlign w:val="center"/>
          </w:tcPr>
          <w:p w:rsidR="00C7131B" w:rsidRPr="006F1B55" w:rsidRDefault="00C7131B" w:rsidP="00C11ACA">
            <w:pPr>
              <w:tabs>
                <w:tab w:val="decimal" w:pos="206"/>
              </w:tabs>
              <w:spacing w:line="240" w:lineRule="auto"/>
              <w:jc w:val="center"/>
              <w:rPr>
                <w:rFonts w:cs="Times New Roman"/>
                <w:color w:val="000000"/>
                <w:sz w:val="20"/>
                <w:szCs w:val="20"/>
              </w:rPr>
            </w:pPr>
            <w:r w:rsidRPr="006F1B55">
              <w:rPr>
                <w:rFonts w:cs="Times New Roman"/>
                <w:color w:val="000000"/>
                <w:sz w:val="20"/>
                <w:szCs w:val="20"/>
              </w:rPr>
              <w:t>0.029</w:t>
            </w:r>
          </w:p>
        </w:tc>
        <w:tc>
          <w:tcPr>
            <w:tcW w:w="548" w:type="pct"/>
            <w:vAlign w:val="center"/>
          </w:tcPr>
          <w:p w:rsidR="00C7131B" w:rsidRPr="006F1B55" w:rsidRDefault="00C7131B" w:rsidP="00C11ACA">
            <w:pPr>
              <w:spacing w:line="240" w:lineRule="auto"/>
              <w:jc w:val="center"/>
              <w:rPr>
                <w:rFonts w:cs="Times New Roman"/>
                <w:color w:val="000000"/>
                <w:sz w:val="20"/>
                <w:szCs w:val="20"/>
              </w:rPr>
            </w:pPr>
            <w:r w:rsidRPr="006F1B55">
              <w:rPr>
                <w:rFonts w:cs="Times New Roman"/>
                <w:color w:val="000000"/>
                <w:sz w:val="20"/>
                <w:szCs w:val="20"/>
              </w:rPr>
              <w:t>7.25</w:t>
            </w:r>
            <w:r>
              <w:rPr>
                <w:rFonts w:cs="Times New Roman"/>
                <w:color w:val="000000"/>
                <w:sz w:val="20"/>
                <w:szCs w:val="20"/>
              </w:rPr>
              <w:t>0</w:t>
            </w:r>
          </w:p>
        </w:tc>
        <w:tc>
          <w:tcPr>
            <w:tcW w:w="409" w:type="pct"/>
            <w:vAlign w:val="center"/>
          </w:tcPr>
          <w:p w:rsidR="00C7131B" w:rsidRPr="006F1B55" w:rsidRDefault="00C7131B" w:rsidP="00C11ACA">
            <w:pPr>
              <w:tabs>
                <w:tab w:val="decimal" w:pos="147"/>
              </w:tabs>
              <w:spacing w:line="240" w:lineRule="auto"/>
              <w:jc w:val="center"/>
              <w:rPr>
                <w:rFonts w:cs="Times New Roman"/>
                <w:color w:val="000000"/>
                <w:sz w:val="20"/>
                <w:szCs w:val="20"/>
              </w:rPr>
            </w:pPr>
            <w:r w:rsidRPr="006F1B55">
              <w:rPr>
                <w:rFonts w:cs="Times New Roman"/>
                <w:color w:val="000000"/>
                <w:sz w:val="20"/>
                <w:szCs w:val="20"/>
              </w:rPr>
              <w:t>0.028</w:t>
            </w:r>
          </w:p>
        </w:tc>
        <w:tc>
          <w:tcPr>
            <w:tcW w:w="539" w:type="pct"/>
            <w:vAlign w:val="center"/>
          </w:tcPr>
          <w:p w:rsidR="00C7131B" w:rsidRPr="006F1B55" w:rsidRDefault="00C7131B" w:rsidP="00C11ACA">
            <w:pPr>
              <w:tabs>
                <w:tab w:val="decimal" w:pos="396"/>
              </w:tabs>
              <w:spacing w:line="240" w:lineRule="auto"/>
              <w:jc w:val="both"/>
              <w:rPr>
                <w:rFonts w:cs="Times New Roman"/>
                <w:color w:val="000000"/>
                <w:sz w:val="20"/>
                <w:szCs w:val="20"/>
              </w:rPr>
            </w:pPr>
            <w:r w:rsidRPr="006F1B55">
              <w:rPr>
                <w:rFonts w:cs="Times New Roman"/>
                <w:color w:val="000000"/>
                <w:sz w:val="20"/>
                <w:szCs w:val="20"/>
              </w:rPr>
              <w:t>7</w:t>
            </w:r>
            <w:r>
              <w:rPr>
                <w:rFonts w:cs="Times New Roman"/>
                <w:color w:val="000000"/>
                <w:sz w:val="20"/>
                <w:szCs w:val="20"/>
              </w:rPr>
              <w:t>.000</w:t>
            </w:r>
          </w:p>
        </w:tc>
        <w:tc>
          <w:tcPr>
            <w:tcW w:w="458" w:type="pct"/>
            <w:tcBorders>
              <w:left w:val="single" w:sz="4" w:space="0" w:color="auto"/>
              <w:right w:val="double" w:sz="4" w:space="0" w:color="auto"/>
            </w:tcBorders>
            <w:vAlign w:val="center"/>
          </w:tcPr>
          <w:p w:rsidR="00C7131B" w:rsidRPr="006F1B55" w:rsidRDefault="00C7131B" w:rsidP="00C11ACA">
            <w:pPr>
              <w:tabs>
                <w:tab w:val="decimal" w:pos="362"/>
              </w:tabs>
              <w:spacing w:line="240" w:lineRule="auto"/>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3.448</w:t>
            </w:r>
          </w:p>
        </w:tc>
        <w:tc>
          <w:tcPr>
            <w:tcW w:w="469" w:type="pct"/>
            <w:tcBorders>
              <w:left w:val="single" w:sz="4" w:space="0" w:color="auto"/>
              <w:right w:val="double" w:sz="4" w:space="0" w:color="auto"/>
            </w:tcBorders>
            <w:vAlign w:val="center"/>
          </w:tcPr>
          <w:p w:rsidR="00C7131B" w:rsidRPr="00CD6D22" w:rsidRDefault="00C7131B" w:rsidP="00C11ACA">
            <w:pPr>
              <w:tabs>
                <w:tab w:val="decimal" w:pos="240"/>
              </w:tabs>
              <w:spacing w:line="240" w:lineRule="auto"/>
              <w:rPr>
                <w:rFonts w:cs="Times New Roman"/>
                <w:color w:val="000000"/>
                <w:sz w:val="20"/>
                <w:szCs w:val="20"/>
              </w:rPr>
            </w:pPr>
            <w:r w:rsidRPr="00CD6D22">
              <w:rPr>
                <w:rFonts w:cs="Times New Roman"/>
                <w:color w:val="000000"/>
                <w:sz w:val="20"/>
                <w:szCs w:val="20"/>
              </w:rPr>
              <w:t>0.00011</w:t>
            </w:r>
          </w:p>
        </w:tc>
      </w:tr>
      <w:tr w:rsidR="00C11ACA" w:rsidRPr="00DC25B8" w:rsidTr="00131EE5">
        <w:trPr>
          <w:trHeight w:val="374"/>
        </w:trPr>
        <w:tc>
          <w:tcPr>
            <w:tcW w:w="469" w:type="pct"/>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2"/>
                <w:sz w:val="20"/>
                <w:szCs w:val="20"/>
              </w:rPr>
              <w:object w:dxaOrig="320" w:dyaOrig="360">
                <v:shape id="_x0000_i1735" type="#_x0000_t75" style="width:16.5pt;height:19.5pt" o:ole="">
                  <v:imagedata r:id="rId1239" o:title=""/>
                </v:shape>
                <o:OLEObject Type="Embed" ProgID="Equation.3" ShapeID="_x0000_i1735" DrawAspect="Content" ObjectID="_1498381367" r:id="rId1326"/>
              </w:object>
            </w:r>
          </w:p>
        </w:tc>
        <w:tc>
          <w:tcPr>
            <w:tcW w:w="414" w:type="pct"/>
            <w:tcBorders>
              <w:left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sidRPr="00DC25B8">
              <w:rPr>
                <w:rFonts w:cs="Times New Roman"/>
                <w:color w:val="000000"/>
                <w:sz w:val="20"/>
                <w:szCs w:val="20"/>
              </w:rPr>
              <w:t xml:space="preserve"> </w:t>
            </w:r>
            <w:r>
              <w:rPr>
                <w:rFonts w:cs="Times New Roman"/>
                <w:color w:val="000000"/>
                <w:sz w:val="20"/>
                <w:szCs w:val="20"/>
              </w:rPr>
              <w:t xml:space="preserve"> </w:t>
            </w:r>
            <w:r w:rsidRPr="00DC25B8">
              <w:rPr>
                <w:rFonts w:cs="Times New Roman"/>
                <w:color w:val="000000"/>
                <w:sz w:val="20"/>
                <w:szCs w:val="20"/>
              </w:rPr>
              <w:t>-0.30</w:t>
            </w:r>
          </w:p>
        </w:tc>
        <w:tc>
          <w:tcPr>
            <w:tcW w:w="457" w:type="pct"/>
            <w:tcBorders>
              <w:left w:val="double" w:sz="4" w:space="0" w:color="auto"/>
            </w:tcBorders>
            <w:vAlign w:val="center"/>
          </w:tcPr>
          <w:p w:rsidR="00C7131B" w:rsidRPr="006F1B55" w:rsidRDefault="00C7131B" w:rsidP="00C11ACA">
            <w:pPr>
              <w:tabs>
                <w:tab w:val="decimal" w:pos="355"/>
              </w:tabs>
              <w:spacing w:line="240" w:lineRule="auto"/>
              <w:rPr>
                <w:rFonts w:cs="Times New Roman"/>
                <w:color w:val="000000"/>
                <w:sz w:val="20"/>
                <w:szCs w:val="20"/>
              </w:rPr>
            </w:pPr>
            <w:r w:rsidRPr="006F1B55">
              <w:rPr>
                <w:rFonts w:cs="Times New Roman"/>
                <w:color w:val="000000"/>
                <w:sz w:val="20"/>
                <w:szCs w:val="20"/>
              </w:rPr>
              <w:t>-0.306</w:t>
            </w:r>
          </w:p>
        </w:tc>
        <w:tc>
          <w:tcPr>
            <w:tcW w:w="375" w:type="pct"/>
            <w:vAlign w:val="center"/>
          </w:tcPr>
          <w:p w:rsidR="00C7131B" w:rsidRPr="006F1B55" w:rsidRDefault="00C7131B" w:rsidP="00C11ACA">
            <w:pPr>
              <w:tabs>
                <w:tab w:val="decimal" w:pos="66"/>
              </w:tabs>
              <w:spacing w:line="240" w:lineRule="auto"/>
              <w:jc w:val="center"/>
              <w:rPr>
                <w:rFonts w:cs="Times New Roman"/>
                <w:color w:val="000000"/>
                <w:sz w:val="20"/>
                <w:szCs w:val="20"/>
              </w:rPr>
            </w:pPr>
            <w:r w:rsidRPr="006F1B55">
              <w:rPr>
                <w:rFonts w:cs="Times New Roman"/>
                <w:color w:val="000000"/>
                <w:sz w:val="20"/>
                <w:szCs w:val="20"/>
              </w:rPr>
              <w:t>0.006</w:t>
            </w:r>
          </w:p>
        </w:tc>
        <w:tc>
          <w:tcPr>
            <w:tcW w:w="425" w:type="pct"/>
            <w:tcBorders>
              <w:right w:val="single" w:sz="4" w:space="0" w:color="auto"/>
            </w:tcBorders>
            <w:vAlign w:val="center"/>
          </w:tcPr>
          <w:p w:rsidR="00C7131B" w:rsidRPr="006F1B55" w:rsidRDefault="00C7131B" w:rsidP="00C11ACA">
            <w:pPr>
              <w:tabs>
                <w:tab w:val="decimal" w:pos="138"/>
              </w:tabs>
              <w:spacing w:line="240" w:lineRule="auto"/>
              <w:jc w:val="center"/>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1.944</w:t>
            </w:r>
          </w:p>
        </w:tc>
        <w:tc>
          <w:tcPr>
            <w:tcW w:w="438" w:type="pct"/>
            <w:tcBorders>
              <w:left w:val="double" w:sz="4" w:space="0" w:color="auto"/>
            </w:tcBorders>
            <w:vAlign w:val="center"/>
          </w:tcPr>
          <w:p w:rsidR="00C7131B" w:rsidRPr="006F1B55" w:rsidRDefault="00C7131B" w:rsidP="00C11ACA">
            <w:pPr>
              <w:tabs>
                <w:tab w:val="decimal" w:pos="206"/>
              </w:tabs>
              <w:spacing w:line="240" w:lineRule="auto"/>
              <w:jc w:val="center"/>
              <w:rPr>
                <w:rFonts w:cs="Times New Roman"/>
                <w:color w:val="000000"/>
                <w:sz w:val="20"/>
                <w:szCs w:val="20"/>
              </w:rPr>
            </w:pPr>
            <w:r w:rsidRPr="006F1B55">
              <w:rPr>
                <w:rFonts w:cs="Times New Roman"/>
                <w:color w:val="000000"/>
                <w:sz w:val="20"/>
                <w:szCs w:val="20"/>
              </w:rPr>
              <w:t>0.027</w:t>
            </w:r>
          </w:p>
        </w:tc>
        <w:tc>
          <w:tcPr>
            <w:tcW w:w="548" w:type="pct"/>
            <w:vAlign w:val="center"/>
          </w:tcPr>
          <w:p w:rsidR="00C7131B" w:rsidRPr="006F1B55" w:rsidRDefault="00C7131B" w:rsidP="00C11ACA">
            <w:pPr>
              <w:spacing w:line="240" w:lineRule="auto"/>
              <w:jc w:val="center"/>
              <w:rPr>
                <w:rFonts w:cs="Times New Roman"/>
                <w:color w:val="000000"/>
                <w:sz w:val="20"/>
                <w:szCs w:val="20"/>
              </w:rPr>
            </w:pPr>
            <w:r w:rsidRPr="006F1B55">
              <w:rPr>
                <w:rFonts w:cs="Times New Roman"/>
                <w:color w:val="000000"/>
                <w:sz w:val="20"/>
                <w:szCs w:val="20"/>
              </w:rPr>
              <w:t>9</w:t>
            </w:r>
            <w:r>
              <w:rPr>
                <w:rFonts w:cs="Times New Roman"/>
                <w:color w:val="000000"/>
                <w:sz w:val="20"/>
                <w:szCs w:val="20"/>
              </w:rPr>
              <w:t>.000</w:t>
            </w:r>
          </w:p>
        </w:tc>
        <w:tc>
          <w:tcPr>
            <w:tcW w:w="409" w:type="pct"/>
            <w:vAlign w:val="center"/>
          </w:tcPr>
          <w:p w:rsidR="00C7131B" w:rsidRPr="006F1B55" w:rsidRDefault="00C7131B" w:rsidP="00C11ACA">
            <w:pPr>
              <w:tabs>
                <w:tab w:val="decimal" w:pos="147"/>
              </w:tabs>
              <w:spacing w:line="240" w:lineRule="auto"/>
              <w:jc w:val="center"/>
              <w:rPr>
                <w:rFonts w:cs="Times New Roman"/>
                <w:color w:val="000000"/>
                <w:sz w:val="20"/>
                <w:szCs w:val="20"/>
              </w:rPr>
            </w:pPr>
            <w:r w:rsidRPr="006F1B55">
              <w:rPr>
                <w:rFonts w:cs="Times New Roman"/>
                <w:color w:val="000000"/>
                <w:sz w:val="20"/>
                <w:szCs w:val="20"/>
              </w:rPr>
              <w:t>0.026</w:t>
            </w:r>
          </w:p>
        </w:tc>
        <w:tc>
          <w:tcPr>
            <w:tcW w:w="539" w:type="pct"/>
            <w:vAlign w:val="center"/>
          </w:tcPr>
          <w:p w:rsidR="00C7131B" w:rsidRPr="006F1B55" w:rsidRDefault="00C7131B" w:rsidP="00C11ACA">
            <w:pPr>
              <w:tabs>
                <w:tab w:val="decimal" w:pos="396"/>
              </w:tabs>
              <w:spacing w:line="240" w:lineRule="auto"/>
              <w:jc w:val="both"/>
              <w:rPr>
                <w:rFonts w:cs="Times New Roman"/>
                <w:color w:val="000000"/>
                <w:sz w:val="20"/>
                <w:szCs w:val="20"/>
              </w:rPr>
            </w:pPr>
            <w:r w:rsidRPr="006F1B55">
              <w:rPr>
                <w:rFonts w:cs="Times New Roman"/>
                <w:color w:val="000000"/>
                <w:sz w:val="20"/>
                <w:szCs w:val="20"/>
              </w:rPr>
              <w:t>8.667</w:t>
            </w:r>
          </w:p>
        </w:tc>
        <w:tc>
          <w:tcPr>
            <w:tcW w:w="458" w:type="pct"/>
            <w:tcBorders>
              <w:left w:val="single" w:sz="4" w:space="0" w:color="auto"/>
              <w:right w:val="double" w:sz="4" w:space="0" w:color="auto"/>
            </w:tcBorders>
            <w:vAlign w:val="center"/>
          </w:tcPr>
          <w:p w:rsidR="00C7131B" w:rsidRPr="006F1B55" w:rsidRDefault="00C7131B" w:rsidP="00C11ACA">
            <w:pPr>
              <w:tabs>
                <w:tab w:val="decimal" w:pos="362"/>
              </w:tabs>
              <w:spacing w:line="240" w:lineRule="auto"/>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3.704</w:t>
            </w:r>
          </w:p>
        </w:tc>
        <w:tc>
          <w:tcPr>
            <w:tcW w:w="469" w:type="pct"/>
            <w:tcBorders>
              <w:left w:val="single" w:sz="4" w:space="0" w:color="auto"/>
              <w:right w:val="double" w:sz="4" w:space="0" w:color="auto"/>
            </w:tcBorders>
            <w:vAlign w:val="center"/>
          </w:tcPr>
          <w:p w:rsidR="00C7131B" w:rsidRPr="00CD6D22" w:rsidRDefault="00C7131B" w:rsidP="00C11ACA">
            <w:pPr>
              <w:tabs>
                <w:tab w:val="decimal" w:pos="240"/>
              </w:tabs>
              <w:spacing w:line="240" w:lineRule="auto"/>
              <w:rPr>
                <w:rFonts w:cs="Times New Roman"/>
                <w:color w:val="000000"/>
                <w:sz w:val="20"/>
                <w:szCs w:val="20"/>
              </w:rPr>
            </w:pPr>
            <w:r w:rsidRPr="00CD6D22">
              <w:rPr>
                <w:rFonts w:cs="Times New Roman"/>
                <w:color w:val="000000"/>
                <w:sz w:val="20"/>
                <w:szCs w:val="20"/>
              </w:rPr>
              <w:t>0.0001</w:t>
            </w:r>
            <w:r>
              <w:rPr>
                <w:rFonts w:cs="Times New Roman"/>
                <w:color w:val="000000"/>
                <w:sz w:val="20"/>
                <w:szCs w:val="20"/>
              </w:rPr>
              <w:t>0</w:t>
            </w:r>
          </w:p>
        </w:tc>
      </w:tr>
      <w:tr w:rsidR="00C11ACA" w:rsidRPr="00DC25B8" w:rsidTr="00131EE5">
        <w:trPr>
          <w:trHeight w:val="374"/>
        </w:trPr>
        <w:tc>
          <w:tcPr>
            <w:tcW w:w="469" w:type="pct"/>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4779FA">
              <w:rPr>
                <w:rFonts w:eastAsiaTheme="minorHAnsi" w:cs="Times New Roman"/>
                <w:b/>
                <w:position w:val="-10"/>
                <w:sz w:val="20"/>
                <w:szCs w:val="20"/>
              </w:rPr>
              <w:object w:dxaOrig="300" w:dyaOrig="340">
                <v:shape id="_x0000_i1736" type="#_x0000_t75" style="width:15.75pt;height:18.75pt" o:ole="">
                  <v:imagedata r:id="rId1327" o:title=""/>
                </v:shape>
                <o:OLEObject Type="Embed" ProgID="Equation.3" ShapeID="_x0000_i1736" DrawAspect="Content" ObjectID="_1498381368" r:id="rId1328"/>
              </w:object>
            </w:r>
          </w:p>
        </w:tc>
        <w:tc>
          <w:tcPr>
            <w:tcW w:w="414" w:type="pct"/>
            <w:tcBorders>
              <w:left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Pr>
                <w:rFonts w:cs="Times New Roman"/>
                <w:color w:val="000000"/>
                <w:sz w:val="20"/>
                <w:szCs w:val="20"/>
              </w:rPr>
              <w:t xml:space="preserve">   1.00</w:t>
            </w:r>
          </w:p>
        </w:tc>
        <w:tc>
          <w:tcPr>
            <w:tcW w:w="457" w:type="pct"/>
            <w:tcBorders>
              <w:left w:val="double" w:sz="4" w:space="0" w:color="auto"/>
            </w:tcBorders>
            <w:vAlign w:val="center"/>
          </w:tcPr>
          <w:p w:rsidR="00C7131B" w:rsidRPr="006F1B55" w:rsidRDefault="00C7131B" w:rsidP="00C11ACA">
            <w:pPr>
              <w:tabs>
                <w:tab w:val="decimal" w:pos="355"/>
              </w:tabs>
              <w:spacing w:line="240" w:lineRule="auto"/>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0.852</w:t>
            </w:r>
          </w:p>
        </w:tc>
        <w:tc>
          <w:tcPr>
            <w:tcW w:w="375" w:type="pct"/>
            <w:vAlign w:val="center"/>
          </w:tcPr>
          <w:p w:rsidR="00C7131B" w:rsidRPr="006F1B55" w:rsidRDefault="00C7131B" w:rsidP="00C11ACA">
            <w:pPr>
              <w:tabs>
                <w:tab w:val="decimal" w:pos="66"/>
              </w:tabs>
              <w:spacing w:line="240" w:lineRule="auto"/>
              <w:jc w:val="center"/>
              <w:rPr>
                <w:rFonts w:cs="Times New Roman"/>
                <w:color w:val="000000"/>
                <w:sz w:val="20"/>
                <w:szCs w:val="20"/>
              </w:rPr>
            </w:pPr>
            <w:r w:rsidRPr="006F1B55">
              <w:rPr>
                <w:rFonts w:cs="Times New Roman"/>
                <w:color w:val="000000"/>
                <w:sz w:val="20"/>
                <w:szCs w:val="20"/>
              </w:rPr>
              <w:t>0.148</w:t>
            </w:r>
          </w:p>
        </w:tc>
        <w:tc>
          <w:tcPr>
            <w:tcW w:w="425" w:type="pct"/>
            <w:tcBorders>
              <w:right w:val="single" w:sz="4" w:space="0" w:color="auto"/>
            </w:tcBorders>
            <w:vAlign w:val="center"/>
          </w:tcPr>
          <w:p w:rsidR="00C7131B" w:rsidRPr="006F1B55" w:rsidRDefault="00C7131B" w:rsidP="00C11ACA">
            <w:pPr>
              <w:tabs>
                <w:tab w:val="decimal" w:pos="138"/>
              </w:tabs>
              <w:spacing w:line="240" w:lineRule="auto"/>
              <w:rPr>
                <w:rFonts w:cs="Times New Roman"/>
                <w:color w:val="000000"/>
                <w:sz w:val="20"/>
                <w:szCs w:val="20"/>
              </w:rPr>
            </w:pPr>
            <w:r w:rsidRPr="006F1B55">
              <w:rPr>
                <w:rFonts w:cs="Times New Roman"/>
                <w:color w:val="000000"/>
                <w:sz w:val="20"/>
                <w:szCs w:val="20"/>
              </w:rPr>
              <w:t>14.8</w:t>
            </w:r>
            <w:r>
              <w:rPr>
                <w:rFonts w:cs="Times New Roman"/>
                <w:color w:val="000000"/>
                <w:sz w:val="20"/>
                <w:szCs w:val="20"/>
              </w:rPr>
              <w:t>00</w:t>
            </w:r>
          </w:p>
        </w:tc>
        <w:tc>
          <w:tcPr>
            <w:tcW w:w="438" w:type="pct"/>
            <w:tcBorders>
              <w:left w:val="double" w:sz="4" w:space="0" w:color="auto"/>
            </w:tcBorders>
            <w:vAlign w:val="center"/>
          </w:tcPr>
          <w:p w:rsidR="00C7131B" w:rsidRPr="006F1B55" w:rsidRDefault="00C7131B" w:rsidP="00C11ACA">
            <w:pPr>
              <w:tabs>
                <w:tab w:val="decimal" w:pos="206"/>
              </w:tabs>
              <w:spacing w:line="240" w:lineRule="auto"/>
              <w:jc w:val="center"/>
              <w:rPr>
                <w:rFonts w:cs="Times New Roman"/>
                <w:color w:val="000000"/>
                <w:sz w:val="20"/>
                <w:szCs w:val="20"/>
              </w:rPr>
            </w:pPr>
            <w:r w:rsidRPr="006F1B55">
              <w:rPr>
                <w:rFonts w:cs="Times New Roman"/>
                <w:color w:val="000000"/>
                <w:sz w:val="20"/>
                <w:szCs w:val="20"/>
              </w:rPr>
              <w:t>0.093</w:t>
            </w:r>
          </w:p>
        </w:tc>
        <w:tc>
          <w:tcPr>
            <w:tcW w:w="548" w:type="pct"/>
            <w:vAlign w:val="center"/>
          </w:tcPr>
          <w:p w:rsidR="00C7131B" w:rsidRPr="006F1B55" w:rsidRDefault="00C7131B" w:rsidP="00C11ACA">
            <w:pPr>
              <w:spacing w:line="240" w:lineRule="auto"/>
              <w:jc w:val="center"/>
              <w:rPr>
                <w:rFonts w:cs="Times New Roman"/>
                <w:color w:val="000000"/>
                <w:sz w:val="20"/>
                <w:szCs w:val="20"/>
              </w:rPr>
            </w:pPr>
            <w:r w:rsidRPr="006F1B55">
              <w:rPr>
                <w:rFonts w:cs="Times New Roman"/>
                <w:color w:val="000000"/>
                <w:sz w:val="20"/>
                <w:szCs w:val="20"/>
              </w:rPr>
              <w:t>9.3</w:t>
            </w:r>
            <w:r>
              <w:rPr>
                <w:rFonts w:cs="Times New Roman"/>
                <w:color w:val="000000"/>
                <w:sz w:val="20"/>
                <w:szCs w:val="20"/>
              </w:rPr>
              <w:t>00</w:t>
            </w:r>
          </w:p>
        </w:tc>
        <w:tc>
          <w:tcPr>
            <w:tcW w:w="409" w:type="pct"/>
            <w:vAlign w:val="center"/>
          </w:tcPr>
          <w:p w:rsidR="00C7131B" w:rsidRPr="006F1B55" w:rsidRDefault="00C7131B" w:rsidP="00C11ACA">
            <w:pPr>
              <w:tabs>
                <w:tab w:val="decimal" w:pos="147"/>
              </w:tabs>
              <w:spacing w:line="240" w:lineRule="auto"/>
              <w:jc w:val="center"/>
              <w:rPr>
                <w:rFonts w:cs="Times New Roman"/>
                <w:color w:val="000000"/>
                <w:sz w:val="20"/>
                <w:szCs w:val="20"/>
              </w:rPr>
            </w:pPr>
            <w:r w:rsidRPr="006F1B55">
              <w:rPr>
                <w:rFonts w:cs="Times New Roman"/>
                <w:color w:val="000000"/>
                <w:sz w:val="20"/>
                <w:szCs w:val="20"/>
              </w:rPr>
              <w:t>0.065</w:t>
            </w:r>
          </w:p>
        </w:tc>
        <w:tc>
          <w:tcPr>
            <w:tcW w:w="539" w:type="pct"/>
            <w:vAlign w:val="center"/>
          </w:tcPr>
          <w:p w:rsidR="00C7131B" w:rsidRPr="006F1B55" w:rsidRDefault="00C7131B" w:rsidP="00C11ACA">
            <w:pPr>
              <w:tabs>
                <w:tab w:val="decimal" w:pos="396"/>
              </w:tabs>
              <w:spacing w:line="240" w:lineRule="auto"/>
              <w:jc w:val="both"/>
              <w:rPr>
                <w:rFonts w:cs="Times New Roman"/>
                <w:color w:val="000000"/>
                <w:sz w:val="20"/>
                <w:szCs w:val="20"/>
              </w:rPr>
            </w:pPr>
            <w:r w:rsidRPr="006F1B55">
              <w:rPr>
                <w:rFonts w:cs="Times New Roman"/>
                <w:color w:val="000000"/>
                <w:sz w:val="20"/>
                <w:szCs w:val="20"/>
              </w:rPr>
              <w:t>6.5</w:t>
            </w:r>
            <w:r>
              <w:rPr>
                <w:rFonts w:cs="Times New Roman"/>
                <w:color w:val="000000"/>
                <w:sz w:val="20"/>
                <w:szCs w:val="20"/>
              </w:rPr>
              <w:t>00</w:t>
            </w:r>
          </w:p>
        </w:tc>
        <w:tc>
          <w:tcPr>
            <w:tcW w:w="458" w:type="pct"/>
            <w:tcBorders>
              <w:left w:val="single" w:sz="4" w:space="0" w:color="auto"/>
              <w:right w:val="double" w:sz="4" w:space="0" w:color="auto"/>
            </w:tcBorders>
            <w:vAlign w:val="center"/>
          </w:tcPr>
          <w:p w:rsidR="00C7131B" w:rsidRPr="006F1B55" w:rsidRDefault="00C7131B" w:rsidP="00C11ACA">
            <w:pPr>
              <w:tabs>
                <w:tab w:val="decimal" w:pos="362"/>
              </w:tabs>
              <w:spacing w:line="240" w:lineRule="auto"/>
              <w:rPr>
                <w:rFonts w:cs="Times New Roman"/>
                <w:color w:val="000000"/>
                <w:sz w:val="20"/>
                <w:szCs w:val="20"/>
              </w:rPr>
            </w:pPr>
            <w:r w:rsidRPr="006F1B55">
              <w:rPr>
                <w:rFonts w:cs="Times New Roman"/>
                <w:color w:val="000000"/>
                <w:sz w:val="20"/>
                <w:szCs w:val="20"/>
              </w:rPr>
              <w:t>30.108</w:t>
            </w:r>
          </w:p>
        </w:tc>
        <w:tc>
          <w:tcPr>
            <w:tcW w:w="469" w:type="pct"/>
            <w:tcBorders>
              <w:left w:val="single" w:sz="4" w:space="0" w:color="auto"/>
              <w:right w:val="double" w:sz="4" w:space="0" w:color="auto"/>
            </w:tcBorders>
            <w:vAlign w:val="center"/>
          </w:tcPr>
          <w:p w:rsidR="00C7131B" w:rsidRPr="00CD6D22" w:rsidRDefault="00C7131B" w:rsidP="00C11ACA">
            <w:pPr>
              <w:tabs>
                <w:tab w:val="decimal" w:pos="240"/>
              </w:tabs>
              <w:spacing w:line="240" w:lineRule="auto"/>
              <w:rPr>
                <w:rFonts w:cs="Times New Roman"/>
                <w:color w:val="000000"/>
                <w:sz w:val="20"/>
                <w:szCs w:val="20"/>
              </w:rPr>
            </w:pPr>
            <w:r w:rsidRPr="00CD6D22">
              <w:rPr>
                <w:rFonts w:cs="Times New Roman"/>
                <w:color w:val="000000"/>
                <w:sz w:val="20"/>
                <w:szCs w:val="20"/>
              </w:rPr>
              <w:t>0.00026</w:t>
            </w:r>
          </w:p>
        </w:tc>
      </w:tr>
      <w:tr w:rsidR="00C11ACA" w:rsidRPr="00DC25B8" w:rsidTr="00131EE5">
        <w:trPr>
          <w:trHeight w:val="374"/>
        </w:trPr>
        <w:tc>
          <w:tcPr>
            <w:tcW w:w="469" w:type="pct"/>
            <w:tcBorders>
              <w:left w:val="double" w:sz="4" w:space="0" w:color="auto"/>
              <w:bottom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2"/>
                <w:sz w:val="20"/>
                <w:szCs w:val="20"/>
              </w:rPr>
              <w:object w:dxaOrig="300" w:dyaOrig="360">
                <v:shape id="_x0000_i1737" type="#_x0000_t75" style="width:15.75pt;height:19.5pt" o:ole="">
                  <v:imagedata r:id="rId1243" o:title=""/>
                </v:shape>
                <o:OLEObject Type="Embed" ProgID="Equation.3" ShapeID="_x0000_i1737" DrawAspect="Content" ObjectID="_1498381369" r:id="rId1329"/>
              </w:object>
            </w:r>
          </w:p>
        </w:tc>
        <w:tc>
          <w:tcPr>
            <w:tcW w:w="414" w:type="pct"/>
            <w:tcBorders>
              <w:left w:val="double" w:sz="4" w:space="0" w:color="auto"/>
              <w:bottom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sidRPr="00DC25B8">
              <w:rPr>
                <w:rFonts w:cs="Times New Roman"/>
                <w:color w:val="000000"/>
                <w:sz w:val="20"/>
                <w:szCs w:val="20"/>
              </w:rPr>
              <w:t xml:space="preserve"> </w:t>
            </w:r>
            <w:r>
              <w:rPr>
                <w:rFonts w:cs="Times New Roman"/>
                <w:color w:val="000000"/>
                <w:sz w:val="20"/>
                <w:szCs w:val="20"/>
              </w:rPr>
              <w:t xml:space="preserve"> </w:t>
            </w:r>
            <w:r w:rsidRPr="00DC25B8">
              <w:rPr>
                <w:rFonts w:cs="Times New Roman"/>
                <w:color w:val="000000"/>
                <w:sz w:val="20"/>
                <w:szCs w:val="20"/>
              </w:rPr>
              <w:t>-0.50</w:t>
            </w:r>
          </w:p>
        </w:tc>
        <w:tc>
          <w:tcPr>
            <w:tcW w:w="457" w:type="pct"/>
            <w:tcBorders>
              <w:left w:val="double" w:sz="4" w:space="0" w:color="auto"/>
              <w:bottom w:val="double" w:sz="4" w:space="0" w:color="auto"/>
            </w:tcBorders>
            <w:vAlign w:val="center"/>
          </w:tcPr>
          <w:p w:rsidR="00C7131B" w:rsidRPr="006F1B55" w:rsidRDefault="00C7131B" w:rsidP="00C11ACA">
            <w:pPr>
              <w:tabs>
                <w:tab w:val="decimal" w:pos="355"/>
              </w:tabs>
              <w:spacing w:line="240" w:lineRule="auto"/>
              <w:rPr>
                <w:rFonts w:cs="Times New Roman"/>
                <w:color w:val="000000"/>
                <w:sz w:val="20"/>
                <w:szCs w:val="20"/>
              </w:rPr>
            </w:pPr>
            <w:r w:rsidRPr="006F1B55">
              <w:rPr>
                <w:rFonts w:cs="Times New Roman"/>
                <w:color w:val="000000"/>
                <w:sz w:val="20"/>
                <w:szCs w:val="20"/>
              </w:rPr>
              <w:t>-0.528</w:t>
            </w:r>
          </w:p>
        </w:tc>
        <w:tc>
          <w:tcPr>
            <w:tcW w:w="375" w:type="pct"/>
            <w:tcBorders>
              <w:bottom w:val="double" w:sz="4" w:space="0" w:color="auto"/>
            </w:tcBorders>
            <w:vAlign w:val="center"/>
          </w:tcPr>
          <w:p w:rsidR="00C7131B" w:rsidRPr="006F1B55" w:rsidRDefault="00C7131B" w:rsidP="00C11ACA">
            <w:pPr>
              <w:tabs>
                <w:tab w:val="decimal" w:pos="66"/>
              </w:tabs>
              <w:spacing w:line="240" w:lineRule="auto"/>
              <w:jc w:val="center"/>
              <w:rPr>
                <w:rFonts w:cs="Times New Roman"/>
                <w:color w:val="000000"/>
                <w:sz w:val="20"/>
                <w:szCs w:val="20"/>
              </w:rPr>
            </w:pPr>
            <w:r w:rsidRPr="006F1B55">
              <w:rPr>
                <w:rFonts w:cs="Times New Roman"/>
                <w:color w:val="000000"/>
                <w:sz w:val="20"/>
                <w:szCs w:val="20"/>
              </w:rPr>
              <w:t>0.028</w:t>
            </w:r>
          </w:p>
        </w:tc>
        <w:tc>
          <w:tcPr>
            <w:tcW w:w="425" w:type="pct"/>
            <w:tcBorders>
              <w:bottom w:val="double" w:sz="4" w:space="0" w:color="auto"/>
              <w:right w:val="single" w:sz="4" w:space="0" w:color="auto"/>
            </w:tcBorders>
            <w:vAlign w:val="center"/>
          </w:tcPr>
          <w:p w:rsidR="00C7131B" w:rsidRPr="006F1B55" w:rsidRDefault="00C7131B" w:rsidP="00C11ACA">
            <w:pPr>
              <w:tabs>
                <w:tab w:val="decimal" w:pos="138"/>
              </w:tabs>
              <w:spacing w:line="240" w:lineRule="auto"/>
              <w:jc w:val="center"/>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5.56</w:t>
            </w:r>
            <w:r>
              <w:rPr>
                <w:rFonts w:cs="Times New Roman"/>
                <w:color w:val="000000"/>
                <w:sz w:val="20"/>
                <w:szCs w:val="20"/>
              </w:rPr>
              <w:t>0</w:t>
            </w:r>
          </w:p>
        </w:tc>
        <w:tc>
          <w:tcPr>
            <w:tcW w:w="438" w:type="pct"/>
            <w:tcBorders>
              <w:left w:val="double" w:sz="4" w:space="0" w:color="auto"/>
              <w:bottom w:val="double" w:sz="4" w:space="0" w:color="auto"/>
            </w:tcBorders>
            <w:vAlign w:val="center"/>
          </w:tcPr>
          <w:p w:rsidR="00C7131B" w:rsidRPr="006F1B55" w:rsidRDefault="00C7131B" w:rsidP="00C11ACA">
            <w:pPr>
              <w:tabs>
                <w:tab w:val="decimal" w:pos="206"/>
              </w:tabs>
              <w:spacing w:line="240" w:lineRule="auto"/>
              <w:jc w:val="center"/>
              <w:rPr>
                <w:rFonts w:cs="Times New Roman"/>
                <w:color w:val="000000"/>
                <w:sz w:val="20"/>
                <w:szCs w:val="20"/>
              </w:rPr>
            </w:pPr>
            <w:r w:rsidRPr="006F1B55">
              <w:rPr>
                <w:rFonts w:cs="Times New Roman"/>
                <w:color w:val="000000"/>
                <w:sz w:val="20"/>
                <w:szCs w:val="20"/>
              </w:rPr>
              <w:t>0.069</w:t>
            </w:r>
          </w:p>
        </w:tc>
        <w:tc>
          <w:tcPr>
            <w:tcW w:w="548" w:type="pct"/>
            <w:tcBorders>
              <w:bottom w:val="double" w:sz="4" w:space="0" w:color="auto"/>
            </w:tcBorders>
            <w:vAlign w:val="center"/>
          </w:tcPr>
          <w:p w:rsidR="00C7131B" w:rsidRPr="006F1B55" w:rsidRDefault="00C7131B" w:rsidP="00C11ACA">
            <w:pPr>
              <w:spacing w:line="240" w:lineRule="auto"/>
              <w:jc w:val="center"/>
              <w:rPr>
                <w:rFonts w:cs="Times New Roman"/>
                <w:color w:val="000000"/>
                <w:sz w:val="20"/>
                <w:szCs w:val="20"/>
              </w:rPr>
            </w:pPr>
            <w:r w:rsidRPr="006F1B55">
              <w:rPr>
                <w:rFonts w:cs="Times New Roman"/>
                <w:color w:val="000000"/>
                <w:sz w:val="20"/>
                <w:szCs w:val="20"/>
              </w:rPr>
              <w:t>13.8</w:t>
            </w:r>
            <w:r>
              <w:rPr>
                <w:rFonts w:cs="Times New Roman"/>
                <w:color w:val="000000"/>
                <w:sz w:val="20"/>
                <w:szCs w:val="20"/>
              </w:rPr>
              <w:t>00</w:t>
            </w:r>
          </w:p>
        </w:tc>
        <w:tc>
          <w:tcPr>
            <w:tcW w:w="409" w:type="pct"/>
            <w:tcBorders>
              <w:bottom w:val="double" w:sz="4" w:space="0" w:color="auto"/>
            </w:tcBorders>
            <w:vAlign w:val="center"/>
          </w:tcPr>
          <w:p w:rsidR="00C7131B" w:rsidRPr="006F1B55" w:rsidRDefault="00C7131B" w:rsidP="00C11ACA">
            <w:pPr>
              <w:tabs>
                <w:tab w:val="decimal" w:pos="147"/>
              </w:tabs>
              <w:spacing w:line="240" w:lineRule="auto"/>
              <w:jc w:val="center"/>
              <w:rPr>
                <w:rFonts w:cs="Times New Roman"/>
                <w:color w:val="000000"/>
                <w:sz w:val="20"/>
                <w:szCs w:val="20"/>
              </w:rPr>
            </w:pPr>
            <w:r w:rsidRPr="006F1B55">
              <w:rPr>
                <w:rFonts w:cs="Times New Roman"/>
                <w:color w:val="000000"/>
                <w:sz w:val="20"/>
                <w:szCs w:val="20"/>
              </w:rPr>
              <w:t>0.046</w:t>
            </w:r>
          </w:p>
        </w:tc>
        <w:tc>
          <w:tcPr>
            <w:tcW w:w="539" w:type="pct"/>
            <w:tcBorders>
              <w:bottom w:val="double" w:sz="4" w:space="0" w:color="auto"/>
            </w:tcBorders>
            <w:vAlign w:val="center"/>
          </w:tcPr>
          <w:p w:rsidR="00C7131B" w:rsidRPr="006F1B55" w:rsidRDefault="00C7131B" w:rsidP="00C11ACA">
            <w:pPr>
              <w:tabs>
                <w:tab w:val="decimal" w:pos="396"/>
              </w:tabs>
              <w:spacing w:line="240" w:lineRule="auto"/>
              <w:jc w:val="both"/>
              <w:rPr>
                <w:rFonts w:cs="Times New Roman"/>
                <w:color w:val="000000"/>
                <w:sz w:val="20"/>
                <w:szCs w:val="20"/>
              </w:rPr>
            </w:pPr>
            <w:r w:rsidRPr="006F1B55">
              <w:rPr>
                <w:rFonts w:cs="Times New Roman"/>
                <w:color w:val="000000"/>
                <w:sz w:val="20"/>
                <w:szCs w:val="20"/>
              </w:rPr>
              <w:t>9.2</w:t>
            </w:r>
            <w:r>
              <w:rPr>
                <w:rFonts w:cs="Times New Roman"/>
                <w:color w:val="000000"/>
                <w:sz w:val="20"/>
                <w:szCs w:val="20"/>
              </w:rPr>
              <w:t>00</w:t>
            </w:r>
          </w:p>
        </w:tc>
        <w:tc>
          <w:tcPr>
            <w:tcW w:w="458" w:type="pct"/>
            <w:tcBorders>
              <w:left w:val="single" w:sz="4" w:space="0" w:color="auto"/>
              <w:bottom w:val="double" w:sz="4" w:space="0" w:color="auto"/>
              <w:right w:val="double" w:sz="4" w:space="0" w:color="auto"/>
            </w:tcBorders>
            <w:vAlign w:val="center"/>
          </w:tcPr>
          <w:p w:rsidR="00C7131B" w:rsidRPr="006F1B55" w:rsidRDefault="00C7131B" w:rsidP="00C11ACA">
            <w:pPr>
              <w:tabs>
                <w:tab w:val="decimal" w:pos="362"/>
              </w:tabs>
              <w:spacing w:line="240" w:lineRule="auto"/>
              <w:rPr>
                <w:rFonts w:cs="Times New Roman"/>
                <w:color w:val="000000"/>
                <w:sz w:val="20"/>
                <w:szCs w:val="20"/>
              </w:rPr>
            </w:pPr>
            <w:r w:rsidRPr="006F1B55">
              <w:rPr>
                <w:rFonts w:cs="Times New Roman"/>
                <w:color w:val="000000"/>
                <w:sz w:val="20"/>
                <w:szCs w:val="20"/>
              </w:rPr>
              <w:t>33.333</w:t>
            </w:r>
          </w:p>
        </w:tc>
        <w:tc>
          <w:tcPr>
            <w:tcW w:w="469" w:type="pct"/>
            <w:tcBorders>
              <w:left w:val="single" w:sz="4" w:space="0" w:color="auto"/>
              <w:bottom w:val="double" w:sz="4" w:space="0" w:color="auto"/>
              <w:right w:val="double" w:sz="4" w:space="0" w:color="auto"/>
            </w:tcBorders>
            <w:vAlign w:val="center"/>
          </w:tcPr>
          <w:p w:rsidR="00C7131B" w:rsidRPr="00CD6D22" w:rsidRDefault="00C7131B" w:rsidP="00C11ACA">
            <w:pPr>
              <w:tabs>
                <w:tab w:val="decimal" w:pos="240"/>
              </w:tabs>
              <w:spacing w:line="240" w:lineRule="auto"/>
              <w:rPr>
                <w:rFonts w:cs="Times New Roman"/>
                <w:color w:val="000000"/>
                <w:sz w:val="20"/>
                <w:szCs w:val="20"/>
              </w:rPr>
            </w:pPr>
            <w:r w:rsidRPr="00CD6D22">
              <w:rPr>
                <w:rFonts w:cs="Times New Roman"/>
                <w:color w:val="000000"/>
                <w:sz w:val="20"/>
                <w:szCs w:val="20"/>
              </w:rPr>
              <w:t>0.00016</w:t>
            </w:r>
          </w:p>
        </w:tc>
      </w:tr>
      <w:tr w:rsidR="00C11ACA" w:rsidRPr="00DC25B8" w:rsidTr="00131EE5">
        <w:trPr>
          <w:trHeight w:val="374"/>
        </w:trPr>
        <w:tc>
          <w:tcPr>
            <w:tcW w:w="469" w:type="pct"/>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0"/>
                <w:sz w:val="20"/>
                <w:szCs w:val="20"/>
              </w:rPr>
              <w:object w:dxaOrig="380" w:dyaOrig="340">
                <v:shape id="_x0000_i1738" type="#_x0000_t75" style="width:20.25pt;height:19.5pt" o:ole="">
                  <v:imagedata r:id="rId1245" o:title=""/>
                </v:shape>
                <o:OLEObject Type="Embed" ProgID="Equation.3" ShapeID="_x0000_i1738" DrawAspect="Content" ObjectID="_1498381370" r:id="rId1330"/>
              </w:object>
            </w:r>
          </w:p>
        </w:tc>
        <w:tc>
          <w:tcPr>
            <w:tcW w:w="414" w:type="pct"/>
            <w:tcBorders>
              <w:left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sidRPr="00DC25B8">
              <w:rPr>
                <w:rFonts w:cs="Times New Roman"/>
                <w:color w:val="000000"/>
                <w:sz w:val="20"/>
                <w:szCs w:val="20"/>
              </w:rPr>
              <w:t>0.20</w:t>
            </w:r>
          </w:p>
        </w:tc>
        <w:tc>
          <w:tcPr>
            <w:tcW w:w="457" w:type="pct"/>
            <w:tcBorders>
              <w:left w:val="double" w:sz="4" w:space="0" w:color="auto"/>
            </w:tcBorders>
            <w:vAlign w:val="center"/>
          </w:tcPr>
          <w:p w:rsidR="00C7131B" w:rsidRPr="006F1B55" w:rsidRDefault="00C7131B" w:rsidP="00C11ACA">
            <w:pPr>
              <w:tabs>
                <w:tab w:val="decimal" w:pos="355"/>
              </w:tabs>
              <w:spacing w:line="240" w:lineRule="auto"/>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0.193</w:t>
            </w:r>
          </w:p>
        </w:tc>
        <w:tc>
          <w:tcPr>
            <w:tcW w:w="375" w:type="pct"/>
            <w:vAlign w:val="center"/>
          </w:tcPr>
          <w:p w:rsidR="00C7131B" w:rsidRPr="006F1B55" w:rsidRDefault="00C7131B" w:rsidP="00C11ACA">
            <w:pPr>
              <w:tabs>
                <w:tab w:val="decimal" w:pos="66"/>
              </w:tabs>
              <w:spacing w:line="240" w:lineRule="auto"/>
              <w:jc w:val="center"/>
              <w:rPr>
                <w:rFonts w:cs="Times New Roman"/>
                <w:color w:val="000000"/>
                <w:sz w:val="20"/>
                <w:szCs w:val="20"/>
              </w:rPr>
            </w:pPr>
            <w:r w:rsidRPr="006F1B55">
              <w:rPr>
                <w:rFonts w:cs="Times New Roman"/>
                <w:color w:val="000000"/>
                <w:sz w:val="20"/>
                <w:szCs w:val="20"/>
              </w:rPr>
              <w:t>0.007</w:t>
            </w:r>
          </w:p>
        </w:tc>
        <w:tc>
          <w:tcPr>
            <w:tcW w:w="425" w:type="pct"/>
            <w:tcBorders>
              <w:right w:val="single" w:sz="4" w:space="0" w:color="auto"/>
            </w:tcBorders>
            <w:vAlign w:val="center"/>
          </w:tcPr>
          <w:p w:rsidR="00C7131B" w:rsidRPr="006F1B55" w:rsidRDefault="00C7131B" w:rsidP="00C11ACA">
            <w:pPr>
              <w:tabs>
                <w:tab w:val="decimal" w:pos="138"/>
              </w:tabs>
              <w:spacing w:line="240" w:lineRule="auto"/>
              <w:jc w:val="center"/>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3.699</w:t>
            </w:r>
          </w:p>
        </w:tc>
        <w:tc>
          <w:tcPr>
            <w:tcW w:w="438" w:type="pct"/>
            <w:tcBorders>
              <w:left w:val="double" w:sz="4" w:space="0" w:color="auto"/>
            </w:tcBorders>
            <w:vAlign w:val="center"/>
          </w:tcPr>
          <w:p w:rsidR="00C7131B" w:rsidRPr="006F1B55" w:rsidRDefault="00C7131B" w:rsidP="00C11ACA">
            <w:pPr>
              <w:tabs>
                <w:tab w:val="decimal" w:pos="206"/>
              </w:tabs>
              <w:spacing w:line="240" w:lineRule="auto"/>
              <w:jc w:val="center"/>
              <w:rPr>
                <w:rFonts w:cs="Times New Roman"/>
                <w:color w:val="000000"/>
                <w:sz w:val="20"/>
                <w:szCs w:val="20"/>
              </w:rPr>
            </w:pPr>
            <w:r w:rsidRPr="006F1B55">
              <w:rPr>
                <w:rFonts w:cs="Times New Roman"/>
                <w:color w:val="000000"/>
                <w:sz w:val="20"/>
                <w:szCs w:val="20"/>
              </w:rPr>
              <w:t>0.142</w:t>
            </w:r>
          </w:p>
        </w:tc>
        <w:tc>
          <w:tcPr>
            <w:tcW w:w="548" w:type="pct"/>
            <w:vAlign w:val="center"/>
          </w:tcPr>
          <w:p w:rsidR="00C7131B" w:rsidRPr="006F1B55" w:rsidRDefault="00C7131B" w:rsidP="00C11ACA">
            <w:pPr>
              <w:spacing w:line="240" w:lineRule="auto"/>
              <w:jc w:val="center"/>
              <w:rPr>
                <w:rFonts w:cs="Times New Roman"/>
                <w:color w:val="000000"/>
                <w:sz w:val="20"/>
                <w:szCs w:val="20"/>
              </w:rPr>
            </w:pPr>
            <w:r w:rsidRPr="006F1B55">
              <w:rPr>
                <w:rFonts w:cs="Times New Roman"/>
                <w:color w:val="000000"/>
                <w:sz w:val="20"/>
                <w:szCs w:val="20"/>
              </w:rPr>
              <w:t>71</w:t>
            </w:r>
            <w:r>
              <w:rPr>
                <w:rFonts w:cs="Times New Roman"/>
                <w:color w:val="000000"/>
                <w:sz w:val="20"/>
                <w:szCs w:val="20"/>
              </w:rPr>
              <w:t>.000</w:t>
            </w:r>
          </w:p>
        </w:tc>
        <w:tc>
          <w:tcPr>
            <w:tcW w:w="409" w:type="pct"/>
            <w:vAlign w:val="center"/>
          </w:tcPr>
          <w:p w:rsidR="00C7131B" w:rsidRPr="006F1B55" w:rsidRDefault="00C7131B" w:rsidP="00C11ACA">
            <w:pPr>
              <w:tabs>
                <w:tab w:val="decimal" w:pos="147"/>
              </w:tabs>
              <w:spacing w:line="240" w:lineRule="auto"/>
              <w:jc w:val="center"/>
              <w:rPr>
                <w:rFonts w:cs="Times New Roman"/>
                <w:color w:val="000000"/>
                <w:sz w:val="20"/>
                <w:szCs w:val="20"/>
              </w:rPr>
            </w:pPr>
            <w:r w:rsidRPr="006F1B55">
              <w:rPr>
                <w:rFonts w:cs="Times New Roman"/>
                <w:color w:val="000000"/>
                <w:sz w:val="20"/>
                <w:szCs w:val="20"/>
              </w:rPr>
              <w:t>0.135</w:t>
            </w:r>
          </w:p>
        </w:tc>
        <w:tc>
          <w:tcPr>
            <w:tcW w:w="539" w:type="pct"/>
            <w:vAlign w:val="center"/>
          </w:tcPr>
          <w:p w:rsidR="00C7131B" w:rsidRPr="006F1B55" w:rsidRDefault="00C7131B" w:rsidP="00C11ACA">
            <w:pPr>
              <w:tabs>
                <w:tab w:val="decimal" w:pos="396"/>
              </w:tabs>
              <w:spacing w:line="240" w:lineRule="auto"/>
              <w:jc w:val="both"/>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67.5</w:t>
            </w:r>
            <w:r>
              <w:rPr>
                <w:rFonts w:cs="Times New Roman"/>
                <w:color w:val="000000"/>
                <w:sz w:val="20"/>
                <w:szCs w:val="20"/>
              </w:rPr>
              <w:t>00</w:t>
            </w:r>
          </w:p>
        </w:tc>
        <w:tc>
          <w:tcPr>
            <w:tcW w:w="458" w:type="pct"/>
            <w:tcBorders>
              <w:left w:val="single" w:sz="4" w:space="0" w:color="auto"/>
              <w:right w:val="double" w:sz="4" w:space="0" w:color="auto"/>
            </w:tcBorders>
            <w:vAlign w:val="center"/>
          </w:tcPr>
          <w:p w:rsidR="00C7131B" w:rsidRPr="006F1B55" w:rsidRDefault="00C7131B" w:rsidP="00C11ACA">
            <w:pPr>
              <w:tabs>
                <w:tab w:val="decimal" w:pos="362"/>
              </w:tabs>
              <w:spacing w:line="240" w:lineRule="auto"/>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4.93</w:t>
            </w:r>
            <w:r>
              <w:rPr>
                <w:rFonts w:cs="Times New Roman"/>
                <w:color w:val="000000"/>
                <w:sz w:val="20"/>
                <w:szCs w:val="20"/>
              </w:rPr>
              <w:t>0</w:t>
            </w:r>
          </w:p>
        </w:tc>
        <w:tc>
          <w:tcPr>
            <w:tcW w:w="469" w:type="pct"/>
            <w:tcBorders>
              <w:left w:val="single" w:sz="4" w:space="0" w:color="auto"/>
              <w:right w:val="double" w:sz="4" w:space="0" w:color="auto"/>
            </w:tcBorders>
            <w:vAlign w:val="center"/>
          </w:tcPr>
          <w:p w:rsidR="00C7131B" w:rsidRPr="00CD6D22" w:rsidRDefault="00C7131B" w:rsidP="00C11ACA">
            <w:pPr>
              <w:tabs>
                <w:tab w:val="decimal" w:pos="240"/>
              </w:tabs>
              <w:spacing w:line="240" w:lineRule="auto"/>
              <w:rPr>
                <w:rFonts w:cs="Times New Roman"/>
                <w:color w:val="000000"/>
                <w:sz w:val="20"/>
                <w:szCs w:val="20"/>
              </w:rPr>
            </w:pPr>
            <w:r w:rsidRPr="00CD6D22">
              <w:rPr>
                <w:rFonts w:cs="Times New Roman"/>
                <w:color w:val="000000"/>
                <w:sz w:val="20"/>
                <w:szCs w:val="20"/>
              </w:rPr>
              <w:t>0.00099</w:t>
            </w:r>
          </w:p>
        </w:tc>
      </w:tr>
      <w:tr w:rsidR="00C11ACA" w:rsidRPr="00DC25B8" w:rsidTr="00131EE5">
        <w:trPr>
          <w:trHeight w:val="374"/>
        </w:trPr>
        <w:tc>
          <w:tcPr>
            <w:tcW w:w="469" w:type="pct"/>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0"/>
                <w:sz w:val="20"/>
                <w:szCs w:val="20"/>
              </w:rPr>
              <w:object w:dxaOrig="380" w:dyaOrig="340">
                <v:shape id="_x0000_i1739" type="#_x0000_t75" style="width:16.5pt;height:16.5pt" o:ole="">
                  <v:imagedata r:id="rId1247" o:title=""/>
                </v:shape>
                <o:OLEObject Type="Embed" ProgID="Equation.3" ShapeID="_x0000_i1739" DrawAspect="Content" ObjectID="_1498381371" r:id="rId1331"/>
              </w:object>
            </w:r>
          </w:p>
        </w:tc>
        <w:tc>
          <w:tcPr>
            <w:tcW w:w="414" w:type="pct"/>
            <w:tcBorders>
              <w:left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sidRPr="00DC25B8">
              <w:rPr>
                <w:rFonts w:cs="Times New Roman"/>
                <w:color w:val="000000"/>
                <w:sz w:val="20"/>
                <w:szCs w:val="20"/>
              </w:rPr>
              <w:t>0.40</w:t>
            </w:r>
          </w:p>
        </w:tc>
        <w:tc>
          <w:tcPr>
            <w:tcW w:w="457" w:type="pct"/>
            <w:tcBorders>
              <w:left w:val="double" w:sz="4" w:space="0" w:color="auto"/>
            </w:tcBorders>
            <w:vAlign w:val="center"/>
          </w:tcPr>
          <w:p w:rsidR="00C7131B" w:rsidRPr="006F1B55" w:rsidRDefault="00C7131B" w:rsidP="00C11ACA">
            <w:pPr>
              <w:tabs>
                <w:tab w:val="decimal" w:pos="355"/>
              </w:tabs>
              <w:spacing w:line="240" w:lineRule="auto"/>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0.394</w:t>
            </w:r>
          </w:p>
        </w:tc>
        <w:tc>
          <w:tcPr>
            <w:tcW w:w="375" w:type="pct"/>
            <w:vAlign w:val="center"/>
          </w:tcPr>
          <w:p w:rsidR="00C7131B" w:rsidRPr="006F1B55" w:rsidRDefault="00C7131B" w:rsidP="00C11ACA">
            <w:pPr>
              <w:tabs>
                <w:tab w:val="decimal" w:pos="66"/>
              </w:tabs>
              <w:spacing w:line="240" w:lineRule="auto"/>
              <w:jc w:val="center"/>
              <w:rPr>
                <w:rFonts w:cs="Times New Roman"/>
                <w:color w:val="000000"/>
                <w:sz w:val="20"/>
                <w:szCs w:val="20"/>
              </w:rPr>
            </w:pPr>
            <w:r w:rsidRPr="006F1B55">
              <w:rPr>
                <w:rFonts w:cs="Times New Roman"/>
                <w:color w:val="000000"/>
                <w:sz w:val="20"/>
                <w:szCs w:val="20"/>
              </w:rPr>
              <w:t>0.006</w:t>
            </w:r>
          </w:p>
        </w:tc>
        <w:tc>
          <w:tcPr>
            <w:tcW w:w="425" w:type="pct"/>
            <w:tcBorders>
              <w:right w:val="single" w:sz="4" w:space="0" w:color="auto"/>
            </w:tcBorders>
            <w:vAlign w:val="center"/>
          </w:tcPr>
          <w:p w:rsidR="00C7131B" w:rsidRPr="006F1B55" w:rsidRDefault="00C7131B" w:rsidP="00C11ACA">
            <w:pPr>
              <w:tabs>
                <w:tab w:val="decimal" w:pos="138"/>
              </w:tabs>
              <w:spacing w:line="240" w:lineRule="auto"/>
              <w:jc w:val="center"/>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1.518</w:t>
            </w:r>
          </w:p>
        </w:tc>
        <w:tc>
          <w:tcPr>
            <w:tcW w:w="438" w:type="pct"/>
            <w:tcBorders>
              <w:left w:val="double" w:sz="4" w:space="0" w:color="auto"/>
            </w:tcBorders>
            <w:vAlign w:val="center"/>
          </w:tcPr>
          <w:p w:rsidR="00C7131B" w:rsidRPr="006F1B55" w:rsidRDefault="00C7131B" w:rsidP="00C11ACA">
            <w:pPr>
              <w:tabs>
                <w:tab w:val="decimal" w:pos="206"/>
              </w:tabs>
              <w:spacing w:line="240" w:lineRule="auto"/>
              <w:jc w:val="center"/>
              <w:rPr>
                <w:rFonts w:cs="Times New Roman"/>
                <w:color w:val="000000"/>
                <w:sz w:val="20"/>
                <w:szCs w:val="20"/>
              </w:rPr>
            </w:pPr>
            <w:r w:rsidRPr="006F1B55">
              <w:rPr>
                <w:rFonts w:cs="Times New Roman"/>
                <w:color w:val="000000"/>
                <w:sz w:val="20"/>
                <w:szCs w:val="20"/>
              </w:rPr>
              <w:t>0.083</w:t>
            </w:r>
          </w:p>
        </w:tc>
        <w:tc>
          <w:tcPr>
            <w:tcW w:w="548" w:type="pct"/>
            <w:vAlign w:val="center"/>
          </w:tcPr>
          <w:p w:rsidR="00C7131B" w:rsidRPr="006F1B55" w:rsidRDefault="00C7131B" w:rsidP="00C11ACA">
            <w:pPr>
              <w:spacing w:line="240" w:lineRule="auto"/>
              <w:jc w:val="center"/>
              <w:rPr>
                <w:rFonts w:cs="Times New Roman"/>
                <w:color w:val="000000"/>
                <w:sz w:val="20"/>
                <w:szCs w:val="20"/>
              </w:rPr>
            </w:pPr>
            <w:r w:rsidRPr="006F1B55">
              <w:rPr>
                <w:rFonts w:cs="Times New Roman"/>
                <w:color w:val="000000"/>
                <w:sz w:val="20"/>
                <w:szCs w:val="20"/>
              </w:rPr>
              <w:t>20.75</w:t>
            </w:r>
            <w:r>
              <w:rPr>
                <w:rFonts w:cs="Times New Roman"/>
                <w:color w:val="000000"/>
                <w:sz w:val="20"/>
                <w:szCs w:val="20"/>
              </w:rPr>
              <w:t>0</w:t>
            </w:r>
          </w:p>
        </w:tc>
        <w:tc>
          <w:tcPr>
            <w:tcW w:w="409" w:type="pct"/>
            <w:vAlign w:val="center"/>
          </w:tcPr>
          <w:p w:rsidR="00C7131B" w:rsidRPr="006F1B55" w:rsidRDefault="00C7131B" w:rsidP="00C11ACA">
            <w:pPr>
              <w:tabs>
                <w:tab w:val="decimal" w:pos="147"/>
              </w:tabs>
              <w:spacing w:line="240" w:lineRule="auto"/>
              <w:jc w:val="center"/>
              <w:rPr>
                <w:rFonts w:cs="Times New Roman"/>
                <w:color w:val="000000"/>
                <w:sz w:val="20"/>
                <w:szCs w:val="20"/>
              </w:rPr>
            </w:pPr>
            <w:r w:rsidRPr="006F1B55">
              <w:rPr>
                <w:rFonts w:cs="Times New Roman"/>
                <w:color w:val="000000"/>
                <w:sz w:val="20"/>
                <w:szCs w:val="20"/>
              </w:rPr>
              <w:t>0.07</w:t>
            </w:r>
            <w:r>
              <w:rPr>
                <w:rFonts w:cs="Times New Roman"/>
                <w:color w:val="000000"/>
                <w:sz w:val="20"/>
                <w:szCs w:val="20"/>
              </w:rPr>
              <w:t>0</w:t>
            </w:r>
          </w:p>
        </w:tc>
        <w:tc>
          <w:tcPr>
            <w:tcW w:w="539" w:type="pct"/>
            <w:vAlign w:val="center"/>
          </w:tcPr>
          <w:p w:rsidR="00C7131B" w:rsidRPr="006F1B55" w:rsidRDefault="00C7131B" w:rsidP="00C11ACA">
            <w:pPr>
              <w:tabs>
                <w:tab w:val="decimal" w:pos="396"/>
              </w:tabs>
              <w:spacing w:line="240" w:lineRule="auto"/>
              <w:jc w:val="both"/>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17.5</w:t>
            </w:r>
            <w:r>
              <w:rPr>
                <w:rFonts w:cs="Times New Roman"/>
                <w:color w:val="000000"/>
                <w:sz w:val="20"/>
                <w:szCs w:val="20"/>
              </w:rPr>
              <w:t>00</w:t>
            </w:r>
          </w:p>
        </w:tc>
        <w:tc>
          <w:tcPr>
            <w:tcW w:w="458" w:type="pct"/>
            <w:tcBorders>
              <w:left w:val="single" w:sz="4" w:space="0" w:color="auto"/>
              <w:right w:val="double" w:sz="4" w:space="0" w:color="auto"/>
            </w:tcBorders>
            <w:vAlign w:val="center"/>
          </w:tcPr>
          <w:p w:rsidR="00C7131B" w:rsidRPr="006F1B55" w:rsidRDefault="00C7131B" w:rsidP="00C11ACA">
            <w:pPr>
              <w:tabs>
                <w:tab w:val="decimal" w:pos="362"/>
              </w:tabs>
              <w:spacing w:line="240" w:lineRule="auto"/>
              <w:rPr>
                <w:rFonts w:cs="Times New Roman"/>
                <w:color w:val="000000"/>
                <w:sz w:val="20"/>
                <w:szCs w:val="20"/>
              </w:rPr>
            </w:pPr>
            <w:r w:rsidRPr="006F1B55">
              <w:rPr>
                <w:rFonts w:cs="Times New Roman"/>
                <w:color w:val="000000"/>
                <w:sz w:val="20"/>
                <w:szCs w:val="20"/>
              </w:rPr>
              <w:t>15.663</w:t>
            </w:r>
          </w:p>
        </w:tc>
        <w:tc>
          <w:tcPr>
            <w:tcW w:w="469" w:type="pct"/>
            <w:tcBorders>
              <w:left w:val="single" w:sz="4" w:space="0" w:color="auto"/>
              <w:right w:val="double" w:sz="4" w:space="0" w:color="auto"/>
            </w:tcBorders>
            <w:vAlign w:val="center"/>
          </w:tcPr>
          <w:p w:rsidR="00C7131B" w:rsidRPr="00CD6D22" w:rsidRDefault="00C7131B" w:rsidP="00C11ACA">
            <w:pPr>
              <w:tabs>
                <w:tab w:val="decimal" w:pos="240"/>
              </w:tabs>
              <w:spacing w:line="240" w:lineRule="auto"/>
              <w:rPr>
                <w:rFonts w:cs="Times New Roman"/>
                <w:color w:val="000000"/>
                <w:sz w:val="20"/>
                <w:szCs w:val="20"/>
              </w:rPr>
            </w:pPr>
            <w:r w:rsidRPr="00CD6D22">
              <w:rPr>
                <w:rFonts w:cs="Times New Roman"/>
                <w:color w:val="000000"/>
                <w:sz w:val="20"/>
                <w:szCs w:val="20"/>
              </w:rPr>
              <w:t>0.00081</w:t>
            </w:r>
          </w:p>
        </w:tc>
      </w:tr>
      <w:tr w:rsidR="00C11ACA" w:rsidRPr="00DC25B8" w:rsidTr="00131EE5">
        <w:trPr>
          <w:trHeight w:val="374"/>
        </w:trPr>
        <w:tc>
          <w:tcPr>
            <w:tcW w:w="469" w:type="pct"/>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2"/>
                <w:sz w:val="20"/>
                <w:szCs w:val="20"/>
              </w:rPr>
              <w:object w:dxaOrig="380" w:dyaOrig="360">
                <v:shape id="_x0000_i1740" type="#_x0000_t75" style="width:20.25pt;height:19.5pt" o:ole="">
                  <v:imagedata r:id="rId1249" o:title=""/>
                </v:shape>
                <o:OLEObject Type="Embed" ProgID="Equation.3" ShapeID="_x0000_i1740" DrawAspect="Content" ObjectID="_1498381372" r:id="rId1332"/>
              </w:object>
            </w:r>
          </w:p>
        </w:tc>
        <w:tc>
          <w:tcPr>
            <w:tcW w:w="414" w:type="pct"/>
            <w:tcBorders>
              <w:left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sidRPr="00DC25B8">
              <w:rPr>
                <w:rFonts w:cs="Times New Roman"/>
                <w:color w:val="000000"/>
                <w:sz w:val="20"/>
                <w:szCs w:val="20"/>
              </w:rPr>
              <w:t xml:space="preserve"> </w:t>
            </w:r>
            <w:r>
              <w:rPr>
                <w:rFonts w:cs="Times New Roman"/>
                <w:color w:val="000000"/>
                <w:sz w:val="20"/>
                <w:szCs w:val="20"/>
              </w:rPr>
              <w:t xml:space="preserve"> </w:t>
            </w:r>
            <w:r w:rsidRPr="00DC25B8">
              <w:rPr>
                <w:rFonts w:cs="Times New Roman"/>
                <w:color w:val="000000"/>
                <w:sz w:val="20"/>
                <w:szCs w:val="20"/>
              </w:rPr>
              <w:t>-0.50</w:t>
            </w:r>
          </w:p>
        </w:tc>
        <w:tc>
          <w:tcPr>
            <w:tcW w:w="457" w:type="pct"/>
            <w:tcBorders>
              <w:left w:val="double" w:sz="4" w:space="0" w:color="auto"/>
            </w:tcBorders>
            <w:vAlign w:val="center"/>
          </w:tcPr>
          <w:p w:rsidR="00C7131B" w:rsidRPr="006F1B55" w:rsidRDefault="00C7131B" w:rsidP="00C11ACA">
            <w:pPr>
              <w:tabs>
                <w:tab w:val="decimal" w:pos="355"/>
              </w:tabs>
              <w:spacing w:line="240" w:lineRule="auto"/>
              <w:rPr>
                <w:rFonts w:cs="Times New Roman"/>
                <w:color w:val="000000"/>
                <w:sz w:val="20"/>
                <w:szCs w:val="20"/>
              </w:rPr>
            </w:pPr>
            <w:r w:rsidRPr="006F1B55">
              <w:rPr>
                <w:rFonts w:cs="Times New Roman"/>
                <w:color w:val="000000"/>
                <w:sz w:val="20"/>
                <w:szCs w:val="20"/>
              </w:rPr>
              <w:t>-0.497</w:t>
            </w:r>
          </w:p>
        </w:tc>
        <w:tc>
          <w:tcPr>
            <w:tcW w:w="375" w:type="pct"/>
            <w:vAlign w:val="center"/>
          </w:tcPr>
          <w:p w:rsidR="00C7131B" w:rsidRPr="006F1B55" w:rsidRDefault="00C7131B" w:rsidP="00C11ACA">
            <w:pPr>
              <w:tabs>
                <w:tab w:val="decimal" w:pos="66"/>
              </w:tabs>
              <w:spacing w:line="240" w:lineRule="auto"/>
              <w:jc w:val="center"/>
              <w:rPr>
                <w:rFonts w:cs="Times New Roman"/>
                <w:color w:val="000000"/>
                <w:sz w:val="20"/>
                <w:szCs w:val="20"/>
              </w:rPr>
            </w:pPr>
            <w:r w:rsidRPr="006F1B55">
              <w:rPr>
                <w:rFonts w:cs="Times New Roman"/>
                <w:color w:val="000000"/>
                <w:sz w:val="20"/>
                <w:szCs w:val="20"/>
              </w:rPr>
              <w:t>0.003</w:t>
            </w:r>
          </w:p>
        </w:tc>
        <w:tc>
          <w:tcPr>
            <w:tcW w:w="425" w:type="pct"/>
            <w:tcBorders>
              <w:right w:val="single" w:sz="4" w:space="0" w:color="auto"/>
            </w:tcBorders>
            <w:vAlign w:val="center"/>
          </w:tcPr>
          <w:p w:rsidR="00C7131B" w:rsidRPr="006F1B55" w:rsidRDefault="00C7131B" w:rsidP="00C11ACA">
            <w:pPr>
              <w:tabs>
                <w:tab w:val="decimal" w:pos="138"/>
              </w:tabs>
              <w:spacing w:line="240" w:lineRule="auto"/>
              <w:jc w:val="center"/>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0.546</w:t>
            </w:r>
          </w:p>
        </w:tc>
        <w:tc>
          <w:tcPr>
            <w:tcW w:w="438" w:type="pct"/>
            <w:tcBorders>
              <w:left w:val="double" w:sz="4" w:space="0" w:color="auto"/>
            </w:tcBorders>
            <w:vAlign w:val="center"/>
          </w:tcPr>
          <w:p w:rsidR="00C7131B" w:rsidRPr="006F1B55" w:rsidRDefault="00C7131B" w:rsidP="00C11ACA">
            <w:pPr>
              <w:tabs>
                <w:tab w:val="decimal" w:pos="206"/>
              </w:tabs>
              <w:spacing w:line="240" w:lineRule="auto"/>
              <w:jc w:val="center"/>
              <w:rPr>
                <w:rFonts w:cs="Times New Roman"/>
                <w:color w:val="000000"/>
                <w:sz w:val="20"/>
                <w:szCs w:val="20"/>
              </w:rPr>
            </w:pPr>
            <w:r w:rsidRPr="006F1B55">
              <w:rPr>
                <w:rFonts w:cs="Times New Roman"/>
                <w:color w:val="000000"/>
                <w:sz w:val="20"/>
                <w:szCs w:val="20"/>
              </w:rPr>
              <w:t>0.09</w:t>
            </w:r>
            <w:r>
              <w:rPr>
                <w:rFonts w:cs="Times New Roman"/>
                <w:color w:val="000000"/>
                <w:sz w:val="20"/>
                <w:szCs w:val="20"/>
              </w:rPr>
              <w:t>0</w:t>
            </w:r>
          </w:p>
        </w:tc>
        <w:tc>
          <w:tcPr>
            <w:tcW w:w="548" w:type="pct"/>
            <w:vAlign w:val="center"/>
          </w:tcPr>
          <w:p w:rsidR="00C7131B" w:rsidRPr="006F1B55" w:rsidRDefault="00C7131B" w:rsidP="00C11ACA">
            <w:pPr>
              <w:spacing w:line="240" w:lineRule="auto"/>
              <w:jc w:val="center"/>
              <w:rPr>
                <w:rFonts w:cs="Times New Roman"/>
                <w:color w:val="000000"/>
                <w:sz w:val="20"/>
                <w:szCs w:val="20"/>
              </w:rPr>
            </w:pPr>
            <w:r w:rsidRPr="006F1B55">
              <w:rPr>
                <w:rFonts w:cs="Times New Roman"/>
                <w:color w:val="000000"/>
                <w:sz w:val="20"/>
                <w:szCs w:val="20"/>
              </w:rPr>
              <w:t>18</w:t>
            </w:r>
            <w:r>
              <w:rPr>
                <w:rFonts w:cs="Times New Roman"/>
                <w:color w:val="000000"/>
                <w:sz w:val="20"/>
                <w:szCs w:val="20"/>
              </w:rPr>
              <w:t>.000</w:t>
            </w:r>
          </w:p>
        </w:tc>
        <w:tc>
          <w:tcPr>
            <w:tcW w:w="409" w:type="pct"/>
            <w:vAlign w:val="center"/>
          </w:tcPr>
          <w:p w:rsidR="00C7131B" w:rsidRPr="006F1B55" w:rsidRDefault="00C7131B" w:rsidP="00C11ACA">
            <w:pPr>
              <w:tabs>
                <w:tab w:val="decimal" w:pos="147"/>
              </w:tabs>
              <w:spacing w:line="240" w:lineRule="auto"/>
              <w:jc w:val="center"/>
              <w:rPr>
                <w:rFonts w:cs="Times New Roman"/>
                <w:color w:val="000000"/>
                <w:sz w:val="20"/>
                <w:szCs w:val="20"/>
              </w:rPr>
            </w:pPr>
            <w:r w:rsidRPr="006F1B55">
              <w:rPr>
                <w:rFonts w:cs="Times New Roman"/>
                <w:color w:val="000000"/>
                <w:sz w:val="20"/>
                <w:szCs w:val="20"/>
              </w:rPr>
              <w:t>0.078</w:t>
            </w:r>
          </w:p>
        </w:tc>
        <w:tc>
          <w:tcPr>
            <w:tcW w:w="539" w:type="pct"/>
            <w:vAlign w:val="center"/>
          </w:tcPr>
          <w:p w:rsidR="00C7131B" w:rsidRPr="006F1B55" w:rsidRDefault="00C7131B" w:rsidP="00C11ACA">
            <w:pPr>
              <w:tabs>
                <w:tab w:val="decimal" w:pos="396"/>
              </w:tabs>
              <w:spacing w:line="240" w:lineRule="auto"/>
              <w:jc w:val="both"/>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15.6</w:t>
            </w:r>
            <w:r>
              <w:rPr>
                <w:rFonts w:cs="Times New Roman"/>
                <w:color w:val="000000"/>
                <w:sz w:val="20"/>
                <w:szCs w:val="20"/>
              </w:rPr>
              <w:t>00</w:t>
            </w:r>
          </w:p>
        </w:tc>
        <w:tc>
          <w:tcPr>
            <w:tcW w:w="458" w:type="pct"/>
            <w:tcBorders>
              <w:left w:val="single" w:sz="4" w:space="0" w:color="auto"/>
              <w:right w:val="double" w:sz="4" w:space="0" w:color="auto"/>
            </w:tcBorders>
            <w:vAlign w:val="center"/>
          </w:tcPr>
          <w:p w:rsidR="00C7131B" w:rsidRPr="006F1B55" w:rsidRDefault="00C7131B" w:rsidP="00C11ACA">
            <w:pPr>
              <w:tabs>
                <w:tab w:val="decimal" w:pos="362"/>
              </w:tabs>
              <w:spacing w:line="240" w:lineRule="auto"/>
              <w:rPr>
                <w:rFonts w:cs="Times New Roman"/>
                <w:color w:val="000000"/>
                <w:sz w:val="20"/>
                <w:szCs w:val="20"/>
              </w:rPr>
            </w:pPr>
            <w:r w:rsidRPr="006F1B55">
              <w:rPr>
                <w:rFonts w:cs="Times New Roman"/>
                <w:color w:val="000000"/>
                <w:sz w:val="20"/>
                <w:szCs w:val="20"/>
              </w:rPr>
              <w:t>13.333</w:t>
            </w:r>
          </w:p>
        </w:tc>
        <w:tc>
          <w:tcPr>
            <w:tcW w:w="469" w:type="pct"/>
            <w:tcBorders>
              <w:left w:val="single" w:sz="4" w:space="0" w:color="auto"/>
              <w:right w:val="double" w:sz="4" w:space="0" w:color="auto"/>
            </w:tcBorders>
            <w:vAlign w:val="center"/>
          </w:tcPr>
          <w:p w:rsidR="00C7131B" w:rsidRPr="00CD6D22" w:rsidRDefault="00C7131B" w:rsidP="00C11ACA">
            <w:pPr>
              <w:tabs>
                <w:tab w:val="decimal" w:pos="240"/>
              </w:tabs>
              <w:spacing w:line="240" w:lineRule="auto"/>
              <w:rPr>
                <w:rFonts w:cs="Times New Roman"/>
                <w:color w:val="000000"/>
                <w:sz w:val="20"/>
                <w:szCs w:val="20"/>
              </w:rPr>
            </w:pPr>
            <w:r w:rsidRPr="00CD6D22">
              <w:rPr>
                <w:rFonts w:cs="Times New Roman"/>
                <w:color w:val="000000"/>
                <w:sz w:val="20"/>
                <w:szCs w:val="20"/>
              </w:rPr>
              <w:t>0.00079</w:t>
            </w:r>
          </w:p>
        </w:tc>
      </w:tr>
      <w:tr w:rsidR="00C11ACA" w:rsidRPr="00DC25B8" w:rsidTr="00131EE5">
        <w:trPr>
          <w:trHeight w:val="374"/>
        </w:trPr>
        <w:tc>
          <w:tcPr>
            <w:tcW w:w="469" w:type="pct"/>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0"/>
                <w:sz w:val="20"/>
                <w:szCs w:val="20"/>
              </w:rPr>
              <w:object w:dxaOrig="380" w:dyaOrig="340">
                <v:shape id="_x0000_i1741" type="#_x0000_t75" style="width:16.5pt;height:19.5pt" o:ole="">
                  <v:imagedata r:id="rId1251" o:title=""/>
                </v:shape>
                <o:OLEObject Type="Embed" ProgID="Equation.3" ShapeID="_x0000_i1741" DrawAspect="Content" ObjectID="_1498381373" r:id="rId1333"/>
              </w:object>
            </w:r>
          </w:p>
        </w:tc>
        <w:tc>
          <w:tcPr>
            <w:tcW w:w="414" w:type="pct"/>
            <w:tcBorders>
              <w:left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Pr>
                <w:rFonts w:cs="Times New Roman"/>
                <w:color w:val="000000"/>
                <w:sz w:val="20"/>
                <w:szCs w:val="20"/>
              </w:rPr>
              <w:t>0.3</w:t>
            </w:r>
            <w:r w:rsidRPr="00DC25B8">
              <w:rPr>
                <w:rFonts w:cs="Times New Roman"/>
                <w:color w:val="000000"/>
                <w:sz w:val="20"/>
                <w:szCs w:val="20"/>
              </w:rPr>
              <w:t>0</w:t>
            </w:r>
          </w:p>
        </w:tc>
        <w:tc>
          <w:tcPr>
            <w:tcW w:w="457" w:type="pct"/>
            <w:tcBorders>
              <w:left w:val="double" w:sz="4" w:space="0" w:color="auto"/>
            </w:tcBorders>
            <w:vAlign w:val="center"/>
          </w:tcPr>
          <w:p w:rsidR="00C7131B" w:rsidRPr="006F1B55" w:rsidRDefault="00C7131B" w:rsidP="00C11ACA">
            <w:pPr>
              <w:tabs>
                <w:tab w:val="decimal" w:pos="355"/>
              </w:tabs>
              <w:spacing w:line="240" w:lineRule="auto"/>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0.305</w:t>
            </w:r>
          </w:p>
        </w:tc>
        <w:tc>
          <w:tcPr>
            <w:tcW w:w="375" w:type="pct"/>
            <w:vAlign w:val="center"/>
          </w:tcPr>
          <w:p w:rsidR="00C7131B" w:rsidRPr="006F1B55" w:rsidRDefault="00C7131B" w:rsidP="00C11ACA">
            <w:pPr>
              <w:tabs>
                <w:tab w:val="decimal" w:pos="66"/>
              </w:tabs>
              <w:spacing w:line="240" w:lineRule="auto"/>
              <w:jc w:val="center"/>
              <w:rPr>
                <w:rFonts w:cs="Times New Roman"/>
                <w:color w:val="000000"/>
                <w:sz w:val="20"/>
                <w:szCs w:val="20"/>
              </w:rPr>
            </w:pPr>
            <w:r w:rsidRPr="006F1B55">
              <w:rPr>
                <w:rFonts w:cs="Times New Roman"/>
                <w:color w:val="000000"/>
                <w:sz w:val="20"/>
                <w:szCs w:val="20"/>
              </w:rPr>
              <w:t>0.005</w:t>
            </w:r>
          </w:p>
        </w:tc>
        <w:tc>
          <w:tcPr>
            <w:tcW w:w="425" w:type="pct"/>
            <w:tcBorders>
              <w:right w:val="single" w:sz="4" w:space="0" w:color="auto"/>
            </w:tcBorders>
            <w:vAlign w:val="center"/>
          </w:tcPr>
          <w:p w:rsidR="00C7131B" w:rsidRPr="006F1B55" w:rsidRDefault="00C7131B" w:rsidP="00C11ACA">
            <w:pPr>
              <w:tabs>
                <w:tab w:val="decimal" w:pos="138"/>
              </w:tabs>
              <w:spacing w:line="240" w:lineRule="auto"/>
              <w:jc w:val="center"/>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1.548</w:t>
            </w:r>
          </w:p>
        </w:tc>
        <w:tc>
          <w:tcPr>
            <w:tcW w:w="438" w:type="pct"/>
            <w:tcBorders>
              <w:left w:val="double" w:sz="4" w:space="0" w:color="auto"/>
            </w:tcBorders>
            <w:vAlign w:val="center"/>
          </w:tcPr>
          <w:p w:rsidR="00C7131B" w:rsidRPr="006F1B55" w:rsidRDefault="00C7131B" w:rsidP="00C11ACA">
            <w:pPr>
              <w:tabs>
                <w:tab w:val="decimal" w:pos="206"/>
              </w:tabs>
              <w:spacing w:line="240" w:lineRule="auto"/>
              <w:jc w:val="center"/>
              <w:rPr>
                <w:rFonts w:cs="Times New Roman"/>
                <w:color w:val="000000"/>
                <w:sz w:val="20"/>
                <w:szCs w:val="20"/>
              </w:rPr>
            </w:pPr>
            <w:r w:rsidRPr="006F1B55">
              <w:rPr>
                <w:rFonts w:cs="Times New Roman"/>
                <w:color w:val="000000"/>
                <w:sz w:val="20"/>
                <w:szCs w:val="20"/>
              </w:rPr>
              <w:t>0.105</w:t>
            </w:r>
          </w:p>
        </w:tc>
        <w:tc>
          <w:tcPr>
            <w:tcW w:w="548" w:type="pct"/>
            <w:vAlign w:val="center"/>
          </w:tcPr>
          <w:p w:rsidR="00C7131B" w:rsidRPr="006F1B55" w:rsidRDefault="00C7131B" w:rsidP="00C11ACA">
            <w:pPr>
              <w:spacing w:line="240" w:lineRule="auto"/>
              <w:jc w:val="center"/>
              <w:rPr>
                <w:rFonts w:cs="Times New Roman"/>
                <w:color w:val="000000"/>
                <w:sz w:val="20"/>
                <w:szCs w:val="20"/>
              </w:rPr>
            </w:pPr>
            <w:r w:rsidRPr="006F1B55">
              <w:rPr>
                <w:rFonts w:cs="Times New Roman"/>
                <w:color w:val="000000"/>
                <w:sz w:val="20"/>
                <w:szCs w:val="20"/>
              </w:rPr>
              <w:t>35</w:t>
            </w:r>
            <w:r>
              <w:rPr>
                <w:rFonts w:cs="Times New Roman"/>
                <w:color w:val="000000"/>
                <w:sz w:val="20"/>
                <w:szCs w:val="20"/>
              </w:rPr>
              <w:t>.000</w:t>
            </w:r>
          </w:p>
        </w:tc>
        <w:tc>
          <w:tcPr>
            <w:tcW w:w="409" w:type="pct"/>
            <w:vAlign w:val="center"/>
          </w:tcPr>
          <w:p w:rsidR="00C7131B" w:rsidRPr="006F1B55" w:rsidRDefault="00C7131B" w:rsidP="00C11ACA">
            <w:pPr>
              <w:tabs>
                <w:tab w:val="decimal" w:pos="147"/>
              </w:tabs>
              <w:spacing w:line="240" w:lineRule="auto"/>
              <w:jc w:val="center"/>
              <w:rPr>
                <w:rFonts w:cs="Times New Roman"/>
                <w:color w:val="000000"/>
                <w:sz w:val="20"/>
                <w:szCs w:val="20"/>
              </w:rPr>
            </w:pPr>
            <w:r w:rsidRPr="006F1B55">
              <w:rPr>
                <w:rFonts w:cs="Times New Roman"/>
                <w:color w:val="000000"/>
                <w:sz w:val="20"/>
                <w:szCs w:val="20"/>
              </w:rPr>
              <w:t>0.093</w:t>
            </w:r>
          </w:p>
        </w:tc>
        <w:tc>
          <w:tcPr>
            <w:tcW w:w="539" w:type="pct"/>
            <w:vAlign w:val="center"/>
          </w:tcPr>
          <w:p w:rsidR="00C7131B" w:rsidRPr="006F1B55" w:rsidRDefault="00C7131B" w:rsidP="00C11ACA">
            <w:pPr>
              <w:tabs>
                <w:tab w:val="decimal" w:pos="396"/>
              </w:tabs>
              <w:spacing w:line="240" w:lineRule="auto"/>
              <w:jc w:val="both"/>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31</w:t>
            </w:r>
            <w:r>
              <w:rPr>
                <w:rFonts w:cs="Times New Roman"/>
                <w:color w:val="000000"/>
                <w:sz w:val="20"/>
                <w:szCs w:val="20"/>
              </w:rPr>
              <w:t>.000</w:t>
            </w:r>
          </w:p>
        </w:tc>
        <w:tc>
          <w:tcPr>
            <w:tcW w:w="458" w:type="pct"/>
            <w:tcBorders>
              <w:left w:val="single" w:sz="4" w:space="0" w:color="auto"/>
              <w:right w:val="double" w:sz="4" w:space="0" w:color="auto"/>
            </w:tcBorders>
            <w:vAlign w:val="center"/>
          </w:tcPr>
          <w:p w:rsidR="00C7131B" w:rsidRPr="006F1B55" w:rsidRDefault="00C7131B" w:rsidP="00C11ACA">
            <w:pPr>
              <w:tabs>
                <w:tab w:val="decimal" w:pos="362"/>
              </w:tabs>
              <w:spacing w:line="240" w:lineRule="auto"/>
              <w:rPr>
                <w:rFonts w:cs="Times New Roman"/>
                <w:color w:val="000000"/>
                <w:sz w:val="20"/>
                <w:szCs w:val="20"/>
              </w:rPr>
            </w:pPr>
            <w:r w:rsidRPr="006F1B55">
              <w:rPr>
                <w:rFonts w:cs="Times New Roman"/>
                <w:color w:val="000000"/>
                <w:sz w:val="20"/>
                <w:szCs w:val="20"/>
              </w:rPr>
              <w:t>11.429</w:t>
            </w:r>
          </w:p>
        </w:tc>
        <w:tc>
          <w:tcPr>
            <w:tcW w:w="469" w:type="pct"/>
            <w:tcBorders>
              <w:left w:val="single" w:sz="4" w:space="0" w:color="auto"/>
              <w:right w:val="double" w:sz="4" w:space="0" w:color="auto"/>
            </w:tcBorders>
            <w:vAlign w:val="center"/>
          </w:tcPr>
          <w:p w:rsidR="00C7131B" w:rsidRPr="00CD6D22" w:rsidRDefault="00C7131B" w:rsidP="00C11ACA">
            <w:pPr>
              <w:tabs>
                <w:tab w:val="decimal" w:pos="240"/>
              </w:tabs>
              <w:spacing w:line="240" w:lineRule="auto"/>
              <w:rPr>
                <w:rFonts w:cs="Times New Roman"/>
                <w:color w:val="000000"/>
                <w:sz w:val="20"/>
                <w:szCs w:val="20"/>
              </w:rPr>
            </w:pPr>
            <w:r w:rsidRPr="00CD6D22">
              <w:rPr>
                <w:rFonts w:cs="Times New Roman"/>
                <w:color w:val="000000"/>
                <w:sz w:val="20"/>
                <w:szCs w:val="20"/>
              </w:rPr>
              <w:t>0.00074</w:t>
            </w:r>
          </w:p>
        </w:tc>
      </w:tr>
      <w:tr w:rsidR="00C11ACA" w:rsidRPr="00DC25B8" w:rsidTr="00131EE5">
        <w:trPr>
          <w:trHeight w:val="374"/>
        </w:trPr>
        <w:tc>
          <w:tcPr>
            <w:tcW w:w="469" w:type="pct"/>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0"/>
                <w:sz w:val="20"/>
                <w:szCs w:val="20"/>
              </w:rPr>
              <w:object w:dxaOrig="380" w:dyaOrig="340">
                <v:shape id="_x0000_i1742" type="#_x0000_t75" style="width:20.25pt;height:18.75pt" o:ole="">
                  <v:imagedata r:id="rId1253" o:title=""/>
                </v:shape>
                <o:OLEObject Type="Embed" ProgID="Equation.3" ShapeID="_x0000_i1742" DrawAspect="Content" ObjectID="_1498381374" r:id="rId1334"/>
              </w:object>
            </w:r>
          </w:p>
        </w:tc>
        <w:tc>
          <w:tcPr>
            <w:tcW w:w="414" w:type="pct"/>
            <w:tcBorders>
              <w:left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sidRPr="00DC25B8">
              <w:rPr>
                <w:rFonts w:cs="Times New Roman"/>
                <w:color w:val="000000"/>
                <w:sz w:val="20"/>
                <w:szCs w:val="20"/>
              </w:rPr>
              <w:t>0.20</w:t>
            </w:r>
          </w:p>
        </w:tc>
        <w:tc>
          <w:tcPr>
            <w:tcW w:w="457" w:type="pct"/>
            <w:tcBorders>
              <w:left w:val="double" w:sz="4" w:space="0" w:color="auto"/>
            </w:tcBorders>
            <w:vAlign w:val="center"/>
          </w:tcPr>
          <w:p w:rsidR="00C7131B" w:rsidRPr="006F1B55" w:rsidRDefault="00C7131B" w:rsidP="00C11ACA">
            <w:pPr>
              <w:tabs>
                <w:tab w:val="decimal" w:pos="355"/>
              </w:tabs>
              <w:spacing w:line="240" w:lineRule="auto"/>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0.195</w:t>
            </w:r>
          </w:p>
        </w:tc>
        <w:tc>
          <w:tcPr>
            <w:tcW w:w="375" w:type="pct"/>
            <w:vAlign w:val="center"/>
          </w:tcPr>
          <w:p w:rsidR="00C7131B" w:rsidRPr="006F1B55" w:rsidRDefault="00C7131B" w:rsidP="00C11ACA">
            <w:pPr>
              <w:tabs>
                <w:tab w:val="decimal" w:pos="66"/>
              </w:tabs>
              <w:spacing w:line="240" w:lineRule="auto"/>
              <w:jc w:val="center"/>
              <w:rPr>
                <w:rFonts w:cs="Times New Roman"/>
                <w:color w:val="000000"/>
                <w:sz w:val="20"/>
                <w:szCs w:val="20"/>
              </w:rPr>
            </w:pPr>
            <w:r w:rsidRPr="006F1B55">
              <w:rPr>
                <w:rFonts w:cs="Times New Roman"/>
                <w:color w:val="000000"/>
                <w:sz w:val="20"/>
                <w:szCs w:val="20"/>
              </w:rPr>
              <w:t>0.005</w:t>
            </w:r>
          </w:p>
        </w:tc>
        <w:tc>
          <w:tcPr>
            <w:tcW w:w="425" w:type="pct"/>
            <w:tcBorders>
              <w:right w:val="single" w:sz="4" w:space="0" w:color="auto"/>
            </w:tcBorders>
            <w:vAlign w:val="center"/>
          </w:tcPr>
          <w:p w:rsidR="00C7131B" w:rsidRPr="006F1B55" w:rsidRDefault="00C7131B" w:rsidP="00C11ACA">
            <w:pPr>
              <w:tabs>
                <w:tab w:val="decimal" w:pos="138"/>
              </w:tabs>
              <w:spacing w:line="240" w:lineRule="auto"/>
              <w:jc w:val="center"/>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2.424</w:t>
            </w:r>
          </w:p>
        </w:tc>
        <w:tc>
          <w:tcPr>
            <w:tcW w:w="438" w:type="pct"/>
            <w:tcBorders>
              <w:left w:val="double" w:sz="4" w:space="0" w:color="auto"/>
            </w:tcBorders>
            <w:vAlign w:val="center"/>
          </w:tcPr>
          <w:p w:rsidR="00C7131B" w:rsidRPr="006F1B55" w:rsidRDefault="00C7131B" w:rsidP="00C11ACA">
            <w:pPr>
              <w:tabs>
                <w:tab w:val="decimal" w:pos="206"/>
              </w:tabs>
              <w:spacing w:line="240" w:lineRule="auto"/>
              <w:jc w:val="center"/>
              <w:rPr>
                <w:rFonts w:cs="Times New Roman"/>
                <w:color w:val="000000"/>
                <w:sz w:val="20"/>
                <w:szCs w:val="20"/>
              </w:rPr>
            </w:pPr>
            <w:r w:rsidRPr="006F1B55">
              <w:rPr>
                <w:rFonts w:cs="Times New Roman"/>
                <w:color w:val="000000"/>
                <w:sz w:val="20"/>
                <w:szCs w:val="20"/>
              </w:rPr>
              <w:t>0.043</w:t>
            </w:r>
          </w:p>
        </w:tc>
        <w:tc>
          <w:tcPr>
            <w:tcW w:w="548" w:type="pct"/>
            <w:vAlign w:val="center"/>
          </w:tcPr>
          <w:p w:rsidR="00C7131B" w:rsidRPr="006F1B55" w:rsidRDefault="00C7131B" w:rsidP="00C11ACA">
            <w:pPr>
              <w:spacing w:line="240" w:lineRule="auto"/>
              <w:jc w:val="center"/>
              <w:rPr>
                <w:rFonts w:cs="Times New Roman"/>
                <w:color w:val="000000"/>
                <w:sz w:val="20"/>
                <w:szCs w:val="20"/>
              </w:rPr>
            </w:pPr>
            <w:r w:rsidRPr="006F1B55">
              <w:rPr>
                <w:rFonts w:cs="Times New Roman"/>
                <w:color w:val="000000"/>
                <w:sz w:val="20"/>
                <w:szCs w:val="20"/>
              </w:rPr>
              <w:t>21.5</w:t>
            </w:r>
            <w:r>
              <w:rPr>
                <w:rFonts w:cs="Times New Roman"/>
                <w:color w:val="000000"/>
                <w:sz w:val="20"/>
                <w:szCs w:val="20"/>
              </w:rPr>
              <w:t>00</w:t>
            </w:r>
          </w:p>
        </w:tc>
        <w:tc>
          <w:tcPr>
            <w:tcW w:w="409" w:type="pct"/>
            <w:vAlign w:val="center"/>
          </w:tcPr>
          <w:p w:rsidR="00C7131B" w:rsidRPr="006F1B55" w:rsidRDefault="00C7131B" w:rsidP="00C11ACA">
            <w:pPr>
              <w:tabs>
                <w:tab w:val="decimal" w:pos="147"/>
              </w:tabs>
              <w:spacing w:line="240" w:lineRule="auto"/>
              <w:jc w:val="center"/>
              <w:rPr>
                <w:rFonts w:cs="Times New Roman"/>
                <w:color w:val="000000"/>
                <w:sz w:val="20"/>
                <w:szCs w:val="20"/>
              </w:rPr>
            </w:pPr>
            <w:r w:rsidRPr="006F1B55">
              <w:rPr>
                <w:rFonts w:cs="Times New Roman"/>
                <w:color w:val="000000"/>
                <w:sz w:val="20"/>
                <w:szCs w:val="20"/>
              </w:rPr>
              <w:t>0.044</w:t>
            </w:r>
          </w:p>
        </w:tc>
        <w:tc>
          <w:tcPr>
            <w:tcW w:w="539" w:type="pct"/>
            <w:vAlign w:val="center"/>
          </w:tcPr>
          <w:p w:rsidR="00C7131B" w:rsidRPr="006F1B55" w:rsidRDefault="00C7131B" w:rsidP="00C11ACA">
            <w:pPr>
              <w:tabs>
                <w:tab w:val="decimal" w:pos="396"/>
              </w:tabs>
              <w:spacing w:line="240" w:lineRule="auto"/>
              <w:jc w:val="both"/>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22</w:t>
            </w:r>
            <w:r>
              <w:rPr>
                <w:rFonts w:cs="Times New Roman"/>
                <w:color w:val="000000"/>
                <w:sz w:val="20"/>
                <w:szCs w:val="20"/>
              </w:rPr>
              <w:t>.000</w:t>
            </w:r>
          </w:p>
        </w:tc>
        <w:tc>
          <w:tcPr>
            <w:tcW w:w="458" w:type="pct"/>
            <w:tcBorders>
              <w:left w:val="single" w:sz="4" w:space="0" w:color="auto"/>
              <w:right w:val="double" w:sz="4" w:space="0" w:color="auto"/>
            </w:tcBorders>
            <w:vAlign w:val="center"/>
          </w:tcPr>
          <w:p w:rsidR="00C7131B" w:rsidRPr="006F1B55" w:rsidRDefault="00C7131B" w:rsidP="00C11ACA">
            <w:pPr>
              <w:tabs>
                <w:tab w:val="decimal" w:pos="362"/>
              </w:tabs>
              <w:spacing w:line="240" w:lineRule="auto"/>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2.326</w:t>
            </w:r>
          </w:p>
        </w:tc>
        <w:tc>
          <w:tcPr>
            <w:tcW w:w="469" w:type="pct"/>
            <w:tcBorders>
              <w:left w:val="single" w:sz="4" w:space="0" w:color="auto"/>
              <w:right w:val="double" w:sz="4" w:space="0" w:color="auto"/>
            </w:tcBorders>
            <w:vAlign w:val="center"/>
          </w:tcPr>
          <w:p w:rsidR="00C7131B" w:rsidRPr="00CD6D22" w:rsidRDefault="00C7131B" w:rsidP="00C11ACA">
            <w:pPr>
              <w:tabs>
                <w:tab w:val="decimal" w:pos="240"/>
              </w:tabs>
              <w:spacing w:line="240" w:lineRule="auto"/>
              <w:rPr>
                <w:rFonts w:cs="Times New Roman"/>
                <w:color w:val="000000"/>
                <w:sz w:val="20"/>
                <w:szCs w:val="20"/>
              </w:rPr>
            </w:pPr>
            <w:r w:rsidRPr="00CD6D22">
              <w:rPr>
                <w:rFonts w:cs="Times New Roman"/>
                <w:color w:val="000000"/>
                <w:sz w:val="20"/>
                <w:szCs w:val="20"/>
              </w:rPr>
              <w:t>0.00036</w:t>
            </w:r>
          </w:p>
        </w:tc>
      </w:tr>
      <w:tr w:rsidR="00C11ACA" w:rsidRPr="00DC25B8" w:rsidTr="00131EE5">
        <w:trPr>
          <w:trHeight w:val="374"/>
        </w:trPr>
        <w:tc>
          <w:tcPr>
            <w:tcW w:w="469" w:type="pct"/>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2"/>
                <w:sz w:val="20"/>
                <w:szCs w:val="20"/>
              </w:rPr>
              <w:object w:dxaOrig="380" w:dyaOrig="360">
                <v:shape id="_x0000_i1743" type="#_x0000_t75" style="width:16.5pt;height:18.75pt" o:ole="">
                  <v:imagedata r:id="rId1255" o:title=""/>
                </v:shape>
                <o:OLEObject Type="Embed" ProgID="Equation.3" ShapeID="_x0000_i1743" DrawAspect="Content" ObjectID="_1498381375" r:id="rId1335"/>
              </w:object>
            </w:r>
          </w:p>
        </w:tc>
        <w:tc>
          <w:tcPr>
            <w:tcW w:w="414" w:type="pct"/>
            <w:tcBorders>
              <w:left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sidRPr="00DC25B8">
              <w:rPr>
                <w:rFonts w:cs="Times New Roman"/>
                <w:color w:val="000000"/>
                <w:sz w:val="20"/>
                <w:szCs w:val="20"/>
              </w:rPr>
              <w:t>0.30</w:t>
            </w:r>
          </w:p>
        </w:tc>
        <w:tc>
          <w:tcPr>
            <w:tcW w:w="457" w:type="pct"/>
            <w:tcBorders>
              <w:left w:val="double" w:sz="4" w:space="0" w:color="auto"/>
            </w:tcBorders>
            <w:vAlign w:val="center"/>
          </w:tcPr>
          <w:p w:rsidR="00C7131B" w:rsidRPr="006F1B55" w:rsidRDefault="00C7131B" w:rsidP="00C11ACA">
            <w:pPr>
              <w:tabs>
                <w:tab w:val="decimal" w:pos="355"/>
              </w:tabs>
              <w:spacing w:line="240" w:lineRule="auto"/>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0.301</w:t>
            </w:r>
          </w:p>
        </w:tc>
        <w:tc>
          <w:tcPr>
            <w:tcW w:w="375" w:type="pct"/>
            <w:vAlign w:val="center"/>
          </w:tcPr>
          <w:p w:rsidR="00C7131B" w:rsidRPr="006F1B55" w:rsidRDefault="00C7131B" w:rsidP="00C11ACA">
            <w:pPr>
              <w:tabs>
                <w:tab w:val="decimal" w:pos="66"/>
              </w:tabs>
              <w:spacing w:line="240" w:lineRule="auto"/>
              <w:jc w:val="center"/>
              <w:rPr>
                <w:rFonts w:cs="Times New Roman"/>
                <w:color w:val="000000"/>
                <w:sz w:val="20"/>
                <w:szCs w:val="20"/>
              </w:rPr>
            </w:pPr>
            <w:r w:rsidRPr="006F1B55">
              <w:rPr>
                <w:rFonts w:cs="Times New Roman"/>
                <w:color w:val="000000"/>
                <w:sz w:val="20"/>
                <w:szCs w:val="20"/>
              </w:rPr>
              <w:t>0.001</w:t>
            </w:r>
          </w:p>
        </w:tc>
        <w:tc>
          <w:tcPr>
            <w:tcW w:w="425" w:type="pct"/>
            <w:tcBorders>
              <w:right w:val="single" w:sz="4" w:space="0" w:color="auto"/>
            </w:tcBorders>
            <w:vAlign w:val="center"/>
          </w:tcPr>
          <w:p w:rsidR="00C7131B" w:rsidRPr="006F1B55" w:rsidRDefault="00C7131B" w:rsidP="00C11ACA">
            <w:pPr>
              <w:tabs>
                <w:tab w:val="decimal" w:pos="138"/>
              </w:tabs>
              <w:spacing w:line="240" w:lineRule="auto"/>
              <w:jc w:val="center"/>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0.406</w:t>
            </w:r>
          </w:p>
        </w:tc>
        <w:tc>
          <w:tcPr>
            <w:tcW w:w="438" w:type="pct"/>
            <w:tcBorders>
              <w:left w:val="double" w:sz="4" w:space="0" w:color="auto"/>
            </w:tcBorders>
            <w:vAlign w:val="center"/>
          </w:tcPr>
          <w:p w:rsidR="00C7131B" w:rsidRPr="006F1B55" w:rsidRDefault="00C7131B" w:rsidP="00C11ACA">
            <w:pPr>
              <w:tabs>
                <w:tab w:val="decimal" w:pos="206"/>
              </w:tabs>
              <w:spacing w:line="240" w:lineRule="auto"/>
              <w:jc w:val="center"/>
              <w:rPr>
                <w:rFonts w:cs="Times New Roman"/>
                <w:color w:val="000000"/>
                <w:sz w:val="20"/>
                <w:szCs w:val="20"/>
              </w:rPr>
            </w:pPr>
            <w:r w:rsidRPr="006F1B55">
              <w:rPr>
                <w:rFonts w:cs="Times New Roman"/>
                <w:color w:val="000000"/>
                <w:sz w:val="20"/>
                <w:szCs w:val="20"/>
              </w:rPr>
              <w:t>0.059</w:t>
            </w:r>
          </w:p>
        </w:tc>
        <w:tc>
          <w:tcPr>
            <w:tcW w:w="548" w:type="pct"/>
            <w:vAlign w:val="center"/>
          </w:tcPr>
          <w:p w:rsidR="00C7131B" w:rsidRPr="006F1B55" w:rsidRDefault="00C7131B" w:rsidP="00C11ACA">
            <w:pPr>
              <w:spacing w:line="240" w:lineRule="auto"/>
              <w:jc w:val="center"/>
              <w:rPr>
                <w:rFonts w:cs="Times New Roman"/>
                <w:color w:val="000000"/>
                <w:sz w:val="20"/>
                <w:szCs w:val="20"/>
              </w:rPr>
            </w:pPr>
            <w:r w:rsidRPr="006F1B55">
              <w:rPr>
                <w:rFonts w:cs="Times New Roman"/>
                <w:color w:val="000000"/>
                <w:sz w:val="20"/>
                <w:szCs w:val="20"/>
              </w:rPr>
              <w:t>19.667</w:t>
            </w:r>
          </w:p>
        </w:tc>
        <w:tc>
          <w:tcPr>
            <w:tcW w:w="409" w:type="pct"/>
            <w:vAlign w:val="center"/>
          </w:tcPr>
          <w:p w:rsidR="00C7131B" w:rsidRPr="006F1B55" w:rsidRDefault="00C7131B" w:rsidP="00C11ACA">
            <w:pPr>
              <w:tabs>
                <w:tab w:val="decimal" w:pos="147"/>
              </w:tabs>
              <w:spacing w:line="240" w:lineRule="auto"/>
              <w:jc w:val="center"/>
              <w:rPr>
                <w:rFonts w:cs="Times New Roman"/>
                <w:color w:val="000000"/>
                <w:sz w:val="20"/>
                <w:szCs w:val="20"/>
              </w:rPr>
            </w:pPr>
            <w:r w:rsidRPr="006F1B55">
              <w:rPr>
                <w:rFonts w:cs="Times New Roman"/>
                <w:color w:val="000000"/>
                <w:sz w:val="20"/>
                <w:szCs w:val="20"/>
              </w:rPr>
              <w:t>0.064</w:t>
            </w:r>
          </w:p>
        </w:tc>
        <w:tc>
          <w:tcPr>
            <w:tcW w:w="539" w:type="pct"/>
            <w:vAlign w:val="center"/>
          </w:tcPr>
          <w:p w:rsidR="00C7131B" w:rsidRPr="006F1B55" w:rsidRDefault="00C7131B" w:rsidP="00C11ACA">
            <w:pPr>
              <w:tabs>
                <w:tab w:val="decimal" w:pos="396"/>
              </w:tabs>
              <w:spacing w:line="240" w:lineRule="auto"/>
              <w:jc w:val="both"/>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21.333</w:t>
            </w:r>
          </w:p>
        </w:tc>
        <w:tc>
          <w:tcPr>
            <w:tcW w:w="458" w:type="pct"/>
            <w:tcBorders>
              <w:left w:val="single" w:sz="4" w:space="0" w:color="auto"/>
              <w:right w:val="double" w:sz="4" w:space="0" w:color="auto"/>
            </w:tcBorders>
            <w:vAlign w:val="center"/>
          </w:tcPr>
          <w:p w:rsidR="00C7131B" w:rsidRPr="006F1B55" w:rsidRDefault="00C7131B" w:rsidP="00C11ACA">
            <w:pPr>
              <w:tabs>
                <w:tab w:val="decimal" w:pos="362"/>
              </w:tabs>
              <w:spacing w:line="240" w:lineRule="auto"/>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8.475</w:t>
            </w:r>
          </w:p>
        </w:tc>
        <w:tc>
          <w:tcPr>
            <w:tcW w:w="469" w:type="pct"/>
            <w:tcBorders>
              <w:left w:val="single" w:sz="4" w:space="0" w:color="auto"/>
              <w:right w:val="double" w:sz="4" w:space="0" w:color="auto"/>
            </w:tcBorders>
            <w:vAlign w:val="center"/>
          </w:tcPr>
          <w:p w:rsidR="00C7131B" w:rsidRPr="00CD6D22" w:rsidRDefault="00C7131B" w:rsidP="00C11ACA">
            <w:pPr>
              <w:tabs>
                <w:tab w:val="decimal" w:pos="240"/>
              </w:tabs>
              <w:spacing w:line="240" w:lineRule="auto"/>
              <w:rPr>
                <w:rFonts w:cs="Times New Roman"/>
                <w:color w:val="000000"/>
                <w:sz w:val="20"/>
                <w:szCs w:val="20"/>
              </w:rPr>
            </w:pPr>
            <w:r w:rsidRPr="00CD6D22">
              <w:rPr>
                <w:rFonts w:cs="Times New Roman"/>
                <w:color w:val="000000"/>
                <w:sz w:val="20"/>
                <w:szCs w:val="20"/>
              </w:rPr>
              <w:t>0.00035</w:t>
            </w:r>
          </w:p>
        </w:tc>
      </w:tr>
      <w:tr w:rsidR="00C11ACA" w:rsidRPr="00DC25B8" w:rsidTr="00131EE5">
        <w:trPr>
          <w:trHeight w:val="374"/>
        </w:trPr>
        <w:tc>
          <w:tcPr>
            <w:tcW w:w="469" w:type="pct"/>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0"/>
                <w:sz w:val="20"/>
                <w:szCs w:val="20"/>
              </w:rPr>
              <w:object w:dxaOrig="400" w:dyaOrig="340">
                <v:shape id="_x0000_i1744" type="#_x0000_t75" style="width:20.25pt;height:16.5pt" o:ole="">
                  <v:imagedata r:id="rId1257" o:title=""/>
                </v:shape>
                <o:OLEObject Type="Embed" ProgID="Equation.3" ShapeID="_x0000_i1744" DrawAspect="Content" ObjectID="_1498381376" r:id="rId1336"/>
              </w:object>
            </w:r>
          </w:p>
        </w:tc>
        <w:tc>
          <w:tcPr>
            <w:tcW w:w="414" w:type="pct"/>
            <w:tcBorders>
              <w:left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Pr>
                <w:rFonts w:cs="Times New Roman"/>
                <w:color w:val="000000"/>
                <w:sz w:val="20"/>
                <w:szCs w:val="20"/>
              </w:rPr>
              <w:t xml:space="preserve">  </w:t>
            </w:r>
            <w:r w:rsidRPr="00DC25B8">
              <w:rPr>
                <w:rFonts w:cs="Times New Roman"/>
                <w:color w:val="000000"/>
                <w:sz w:val="20"/>
                <w:szCs w:val="20"/>
              </w:rPr>
              <w:t>-0.50</w:t>
            </w:r>
          </w:p>
        </w:tc>
        <w:tc>
          <w:tcPr>
            <w:tcW w:w="457" w:type="pct"/>
            <w:tcBorders>
              <w:left w:val="double" w:sz="4" w:space="0" w:color="auto"/>
            </w:tcBorders>
            <w:vAlign w:val="center"/>
          </w:tcPr>
          <w:p w:rsidR="00C7131B" w:rsidRPr="006F1B55" w:rsidRDefault="00C7131B" w:rsidP="00C11ACA">
            <w:pPr>
              <w:tabs>
                <w:tab w:val="decimal" w:pos="355"/>
              </w:tabs>
              <w:spacing w:line="240" w:lineRule="auto"/>
              <w:rPr>
                <w:rFonts w:cs="Times New Roman"/>
                <w:color w:val="000000"/>
                <w:sz w:val="20"/>
                <w:szCs w:val="20"/>
              </w:rPr>
            </w:pPr>
            <w:r w:rsidRPr="006F1B55">
              <w:rPr>
                <w:rFonts w:cs="Times New Roman"/>
                <w:color w:val="000000"/>
                <w:sz w:val="20"/>
                <w:szCs w:val="20"/>
              </w:rPr>
              <w:t>-0.517</w:t>
            </w:r>
          </w:p>
        </w:tc>
        <w:tc>
          <w:tcPr>
            <w:tcW w:w="375" w:type="pct"/>
            <w:vAlign w:val="center"/>
          </w:tcPr>
          <w:p w:rsidR="00C7131B" w:rsidRPr="006F1B55" w:rsidRDefault="00C7131B" w:rsidP="00C11ACA">
            <w:pPr>
              <w:tabs>
                <w:tab w:val="decimal" w:pos="66"/>
              </w:tabs>
              <w:spacing w:line="240" w:lineRule="auto"/>
              <w:jc w:val="center"/>
              <w:rPr>
                <w:rFonts w:cs="Times New Roman"/>
                <w:color w:val="000000"/>
                <w:sz w:val="20"/>
                <w:szCs w:val="20"/>
              </w:rPr>
            </w:pPr>
            <w:r w:rsidRPr="006F1B55">
              <w:rPr>
                <w:rFonts w:cs="Times New Roman"/>
                <w:color w:val="000000"/>
                <w:sz w:val="20"/>
                <w:szCs w:val="20"/>
              </w:rPr>
              <w:t>0.017</w:t>
            </w:r>
          </w:p>
        </w:tc>
        <w:tc>
          <w:tcPr>
            <w:tcW w:w="425" w:type="pct"/>
            <w:tcBorders>
              <w:right w:val="single" w:sz="4" w:space="0" w:color="auto"/>
            </w:tcBorders>
            <w:vAlign w:val="center"/>
          </w:tcPr>
          <w:p w:rsidR="00C7131B" w:rsidRPr="006F1B55" w:rsidRDefault="00C7131B" w:rsidP="00C11ACA">
            <w:pPr>
              <w:tabs>
                <w:tab w:val="decimal" w:pos="138"/>
              </w:tabs>
              <w:spacing w:line="240" w:lineRule="auto"/>
              <w:jc w:val="center"/>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3.445</w:t>
            </w:r>
          </w:p>
        </w:tc>
        <w:tc>
          <w:tcPr>
            <w:tcW w:w="438" w:type="pct"/>
            <w:tcBorders>
              <w:left w:val="double" w:sz="4" w:space="0" w:color="auto"/>
            </w:tcBorders>
            <w:vAlign w:val="center"/>
          </w:tcPr>
          <w:p w:rsidR="00C7131B" w:rsidRPr="006F1B55" w:rsidRDefault="00C7131B" w:rsidP="00C11ACA">
            <w:pPr>
              <w:tabs>
                <w:tab w:val="decimal" w:pos="206"/>
              </w:tabs>
              <w:spacing w:line="240" w:lineRule="auto"/>
              <w:jc w:val="center"/>
              <w:rPr>
                <w:rFonts w:cs="Times New Roman"/>
                <w:color w:val="000000"/>
                <w:sz w:val="20"/>
                <w:szCs w:val="20"/>
              </w:rPr>
            </w:pPr>
            <w:r w:rsidRPr="006F1B55">
              <w:rPr>
                <w:rFonts w:cs="Times New Roman"/>
                <w:color w:val="000000"/>
                <w:sz w:val="20"/>
                <w:szCs w:val="20"/>
              </w:rPr>
              <w:t>0.081</w:t>
            </w:r>
          </w:p>
        </w:tc>
        <w:tc>
          <w:tcPr>
            <w:tcW w:w="548" w:type="pct"/>
            <w:vAlign w:val="center"/>
          </w:tcPr>
          <w:p w:rsidR="00C7131B" w:rsidRPr="006F1B55" w:rsidRDefault="00C7131B" w:rsidP="00C11ACA">
            <w:pPr>
              <w:spacing w:line="240" w:lineRule="auto"/>
              <w:jc w:val="center"/>
              <w:rPr>
                <w:rFonts w:cs="Times New Roman"/>
                <w:color w:val="000000"/>
                <w:sz w:val="20"/>
                <w:szCs w:val="20"/>
              </w:rPr>
            </w:pPr>
            <w:r w:rsidRPr="006F1B55">
              <w:rPr>
                <w:rFonts w:cs="Times New Roman"/>
                <w:color w:val="000000"/>
                <w:sz w:val="20"/>
                <w:szCs w:val="20"/>
              </w:rPr>
              <w:t>16.2</w:t>
            </w:r>
            <w:r>
              <w:rPr>
                <w:rFonts w:cs="Times New Roman"/>
                <w:color w:val="000000"/>
                <w:sz w:val="20"/>
                <w:szCs w:val="20"/>
              </w:rPr>
              <w:t>00</w:t>
            </w:r>
          </w:p>
        </w:tc>
        <w:tc>
          <w:tcPr>
            <w:tcW w:w="409" w:type="pct"/>
            <w:vAlign w:val="center"/>
          </w:tcPr>
          <w:p w:rsidR="00C7131B" w:rsidRPr="006F1B55" w:rsidRDefault="00C7131B" w:rsidP="00C11ACA">
            <w:pPr>
              <w:tabs>
                <w:tab w:val="decimal" w:pos="147"/>
              </w:tabs>
              <w:spacing w:line="240" w:lineRule="auto"/>
              <w:jc w:val="center"/>
              <w:rPr>
                <w:rFonts w:cs="Times New Roman"/>
                <w:color w:val="000000"/>
                <w:sz w:val="20"/>
                <w:szCs w:val="20"/>
              </w:rPr>
            </w:pPr>
            <w:r w:rsidRPr="006F1B55">
              <w:rPr>
                <w:rFonts w:cs="Times New Roman"/>
                <w:color w:val="000000"/>
                <w:sz w:val="20"/>
                <w:szCs w:val="20"/>
              </w:rPr>
              <w:t>0.061</w:t>
            </w:r>
          </w:p>
        </w:tc>
        <w:tc>
          <w:tcPr>
            <w:tcW w:w="539" w:type="pct"/>
            <w:vAlign w:val="center"/>
          </w:tcPr>
          <w:p w:rsidR="00C7131B" w:rsidRPr="006F1B55" w:rsidRDefault="00C7131B" w:rsidP="00C11ACA">
            <w:pPr>
              <w:tabs>
                <w:tab w:val="decimal" w:pos="396"/>
              </w:tabs>
              <w:spacing w:line="240" w:lineRule="auto"/>
              <w:jc w:val="both"/>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12.2</w:t>
            </w:r>
            <w:r>
              <w:rPr>
                <w:rFonts w:cs="Times New Roman"/>
                <w:color w:val="000000"/>
                <w:sz w:val="20"/>
                <w:szCs w:val="20"/>
              </w:rPr>
              <w:t>00</w:t>
            </w:r>
          </w:p>
        </w:tc>
        <w:tc>
          <w:tcPr>
            <w:tcW w:w="458" w:type="pct"/>
            <w:tcBorders>
              <w:left w:val="single" w:sz="4" w:space="0" w:color="auto"/>
              <w:right w:val="double" w:sz="4" w:space="0" w:color="auto"/>
            </w:tcBorders>
            <w:vAlign w:val="center"/>
          </w:tcPr>
          <w:p w:rsidR="00C7131B" w:rsidRPr="006F1B55" w:rsidRDefault="00C7131B" w:rsidP="00C11ACA">
            <w:pPr>
              <w:tabs>
                <w:tab w:val="decimal" w:pos="362"/>
              </w:tabs>
              <w:spacing w:line="240" w:lineRule="auto"/>
              <w:rPr>
                <w:rFonts w:cs="Times New Roman"/>
                <w:color w:val="000000"/>
                <w:sz w:val="20"/>
                <w:szCs w:val="20"/>
              </w:rPr>
            </w:pPr>
            <w:r w:rsidRPr="006F1B55">
              <w:rPr>
                <w:rFonts w:cs="Times New Roman"/>
                <w:color w:val="000000"/>
                <w:sz w:val="20"/>
                <w:szCs w:val="20"/>
              </w:rPr>
              <w:t>24.691</w:t>
            </w:r>
          </w:p>
        </w:tc>
        <w:tc>
          <w:tcPr>
            <w:tcW w:w="469" w:type="pct"/>
            <w:tcBorders>
              <w:left w:val="single" w:sz="4" w:space="0" w:color="auto"/>
              <w:right w:val="double" w:sz="4" w:space="0" w:color="auto"/>
            </w:tcBorders>
            <w:vAlign w:val="center"/>
          </w:tcPr>
          <w:p w:rsidR="00C7131B" w:rsidRPr="00CD6D22" w:rsidRDefault="00C7131B" w:rsidP="00C11ACA">
            <w:pPr>
              <w:tabs>
                <w:tab w:val="decimal" w:pos="240"/>
              </w:tabs>
              <w:spacing w:line="240" w:lineRule="auto"/>
              <w:rPr>
                <w:rFonts w:cs="Times New Roman"/>
                <w:color w:val="000000"/>
                <w:sz w:val="20"/>
                <w:szCs w:val="20"/>
              </w:rPr>
            </w:pPr>
            <w:r w:rsidRPr="00CD6D22">
              <w:rPr>
                <w:rFonts w:cs="Times New Roman"/>
                <w:color w:val="000000"/>
                <w:sz w:val="20"/>
                <w:szCs w:val="20"/>
              </w:rPr>
              <w:t>0.00091</w:t>
            </w:r>
          </w:p>
        </w:tc>
      </w:tr>
      <w:tr w:rsidR="00C11ACA" w:rsidRPr="00DC25B8" w:rsidTr="00131EE5">
        <w:trPr>
          <w:trHeight w:val="374"/>
        </w:trPr>
        <w:tc>
          <w:tcPr>
            <w:tcW w:w="469" w:type="pct"/>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0"/>
                <w:sz w:val="20"/>
                <w:szCs w:val="20"/>
              </w:rPr>
              <w:object w:dxaOrig="400" w:dyaOrig="340">
                <v:shape id="_x0000_i1745" type="#_x0000_t75" style="width:20.25pt;height:16.5pt" o:ole="">
                  <v:imagedata r:id="rId1259" o:title=""/>
                </v:shape>
                <o:OLEObject Type="Embed" ProgID="Equation.3" ShapeID="_x0000_i1745" DrawAspect="Content" ObjectID="_1498381377" r:id="rId1337"/>
              </w:object>
            </w:r>
          </w:p>
        </w:tc>
        <w:tc>
          <w:tcPr>
            <w:tcW w:w="414" w:type="pct"/>
            <w:tcBorders>
              <w:left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sidRPr="00DC25B8">
              <w:rPr>
                <w:rFonts w:cs="Times New Roman"/>
                <w:color w:val="000000"/>
                <w:sz w:val="20"/>
                <w:szCs w:val="20"/>
              </w:rPr>
              <w:t>0.30</w:t>
            </w:r>
          </w:p>
        </w:tc>
        <w:tc>
          <w:tcPr>
            <w:tcW w:w="457" w:type="pct"/>
            <w:tcBorders>
              <w:left w:val="double" w:sz="4" w:space="0" w:color="auto"/>
            </w:tcBorders>
            <w:vAlign w:val="center"/>
          </w:tcPr>
          <w:p w:rsidR="00C7131B" w:rsidRPr="006F1B55" w:rsidRDefault="00C7131B" w:rsidP="00C11ACA">
            <w:pPr>
              <w:tabs>
                <w:tab w:val="decimal" w:pos="355"/>
              </w:tabs>
              <w:spacing w:line="240" w:lineRule="auto"/>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0.297</w:t>
            </w:r>
          </w:p>
        </w:tc>
        <w:tc>
          <w:tcPr>
            <w:tcW w:w="375" w:type="pct"/>
            <w:vAlign w:val="center"/>
          </w:tcPr>
          <w:p w:rsidR="00C7131B" w:rsidRPr="006F1B55" w:rsidRDefault="00C7131B" w:rsidP="00C11ACA">
            <w:pPr>
              <w:tabs>
                <w:tab w:val="decimal" w:pos="66"/>
              </w:tabs>
              <w:spacing w:line="240" w:lineRule="auto"/>
              <w:jc w:val="center"/>
              <w:rPr>
                <w:rFonts w:cs="Times New Roman"/>
                <w:color w:val="000000"/>
                <w:sz w:val="20"/>
                <w:szCs w:val="20"/>
              </w:rPr>
            </w:pPr>
            <w:r w:rsidRPr="006F1B55">
              <w:rPr>
                <w:rFonts w:cs="Times New Roman"/>
                <w:color w:val="000000"/>
                <w:sz w:val="20"/>
                <w:szCs w:val="20"/>
              </w:rPr>
              <w:t>0.003</w:t>
            </w:r>
          </w:p>
        </w:tc>
        <w:tc>
          <w:tcPr>
            <w:tcW w:w="425" w:type="pct"/>
            <w:tcBorders>
              <w:right w:val="single" w:sz="4" w:space="0" w:color="auto"/>
            </w:tcBorders>
            <w:vAlign w:val="center"/>
          </w:tcPr>
          <w:p w:rsidR="00C7131B" w:rsidRPr="006F1B55" w:rsidRDefault="00C7131B" w:rsidP="00C11ACA">
            <w:pPr>
              <w:tabs>
                <w:tab w:val="decimal" w:pos="138"/>
              </w:tabs>
              <w:spacing w:line="240" w:lineRule="auto"/>
              <w:jc w:val="center"/>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0.849</w:t>
            </w:r>
          </w:p>
        </w:tc>
        <w:tc>
          <w:tcPr>
            <w:tcW w:w="438" w:type="pct"/>
            <w:tcBorders>
              <w:left w:val="double" w:sz="4" w:space="0" w:color="auto"/>
            </w:tcBorders>
            <w:vAlign w:val="center"/>
          </w:tcPr>
          <w:p w:rsidR="00C7131B" w:rsidRPr="006F1B55" w:rsidRDefault="00C7131B" w:rsidP="00C11ACA">
            <w:pPr>
              <w:tabs>
                <w:tab w:val="decimal" w:pos="206"/>
              </w:tabs>
              <w:spacing w:line="240" w:lineRule="auto"/>
              <w:jc w:val="center"/>
              <w:rPr>
                <w:rFonts w:cs="Times New Roman"/>
                <w:color w:val="000000"/>
                <w:sz w:val="20"/>
                <w:szCs w:val="20"/>
              </w:rPr>
            </w:pPr>
            <w:r w:rsidRPr="006F1B55">
              <w:rPr>
                <w:rFonts w:cs="Times New Roman"/>
                <w:color w:val="000000"/>
                <w:sz w:val="20"/>
                <w:szCs w:val="20"/>
              </w:rPr>
              <w:t>0.059</w:t>
            </w:r>
          </w:p>
        </w:tc>
        <w:tc>
          <w:tcPr>
            <w:tcW w:w="548" w:type="pct"/>
            <w:vAlign w:val="center"/>
          </w:tcPr>
          <w:p w:rsidR="00C7131B" w:rsidRPr="006F1B55" w:rsidRDefault="00C7131B" w:rsidP="00C11ACA">
            <w:pPr>
              <w:spacing w:line="240" w:lineRule="auto"/>
              <w:jc w:val="center"/>
              <w:rPr>
                <w:rFonts w:cs="Times New Roman"/>
                <w:color w:val="000000"/>
                <w:sz w:val="20"/>
                <w:szCs w:val="20"/>
              </w:rPr>
            </w:pPr>
            <w:r w:rsidRPr="006F1B55">
              <w:rPr>
                <w:rFonts w:cs="Times New Roman"/>
                <w:color w:val="000000"/>
                <w:sz w:val="20"/>
                <w:szCs w:val="20"/>
              </w:rPr>
              <w:t>19.667</w:t>
            </w:r>
          </w:p>
        </w:tc>
        <w:tc>
          <w:tcPr>
            <w:tcW w:w="409" w:type="pct"/>
            <w:vAlign w:val="center"/>
          </w:tcPr>
          <w:p w:rsidR="00C7131B" w:rsidRPr="006F1B55" w:rsidRDefault="00C7131B" w:rsidP="00C11ACA">
            <w:pPr>
              <w:tabs>
                <w:tab w:val="decimal" w:pos="147"/>
              </w:tabs>
              <w:spacing w:line="240" w:lineRule="auto"/>
              <w:jc w:val="center"/>
              <w:rPr>
                <w:rFonts w:cs="Times New Roman"/>
                <w:color w:val="000000"/>
                <w:sz w:val="20"/>
                <w:szCs w:val="20"/>
              </w:rPr>
            </w:pPr>
            <w:r w:rsidRPr="006F1B55">
              <w:rPr>
                <w:rFonts w:cs="Times New Roman"/>
                <w:color w:val="000000"/>
                <w:sz w:val="20"/>
                <w:szCs w:val="20"/>
              </w:rPr>
              <w:t>0.052</w:t>
            </w:r>
          </w:p>
        </w:tc>
        <w:tc>
          <w:tcPr>
            <w:tcW w:w="539" w:type="pct"/>
            <w:vAlign w:val="center"/>
          </w:tcPr>
          <w:p w:rsidR="00C7131B" w:rsidRPr="006F1B55" w:rsidRDefault="00C7131B" w:rsidP="00C11ACA">
            <w:pPr>
              <w:tabs>
                <w:tab w:val="decimal" w:pos="396"/>
              </w:tabs>
              <w:spacing w:line="240" w:lineRule="auto"/>
              <w:jc w:val="both"/>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17.333</w:t>
            </w:r>
          </w:p>
        </w:tc>
        <w:tc>
          <w:tcPr>
            <w:tcW w:w="458" w:type="pct"/>
            <w:tcBorders>
              <w:left w:val="single" w:sz="4" w:space="0" w:color="auto"/>
              <w:right w:val="double" w:sz="4" w:space="0" w:color="auto"/>
            </w:tcBorders>
            <w:vAlign w:val="center"/>
          </w:tcPr>
          <w:p w:rsidR="00C7131B" w:rsidRPr="006F1B55" w:rsidRDefault="00C7131B" w:rsidP="00C11ACA">
            <w:pPr>
              <w:tabs>
                <w:tab w:val="decimal" w:pos="362"/>
              </w:tabs>
              <w:spacing w:line="240" w:lineRule="auto"/>
              <w:rPr>
                <w:rFonts w:cs="Times New Roman"/>
                <w:color w:val="000000"/>
                <w:sz w:val="20"/>
                <w:szCs w:val="20"/>
              </w:rPr>
            </w:pPr>
            <w:r w:rsidRPr="006F1B55">
              <w:rPr>
                <w:rFonts w:cs="Times New Roman"/>
                <w:color w:val="000000"/>
                <w:sz w:val="20"/>
                <w:szCs w:val="20"/>
              </w:rPr>
              <w:t>11.864</w:t>
            </w:r>
          </w:p>
        </w:tc>
        <w:tc>
          <w:tcPr>
            <w:tcW w:w="469" w:type="pct"/>
            <w:tcBorders>
              <w:left w:val="single" w:sz="4" w:space="0" w:color="auto"/>
              <w:right w:val="double" w:sz="4" w:space="0" w:color="auto"/>
            </w:tcBorders>
            <w:vAlign w:val="center"/>
          </w:tcPr>
          <w:p w:rsidR="00C7131B" w:rsidRPr="00CD6D22" w:rsidRDefault="00C7131B" w:rsidP="00C11ACA">
            <w:pPr>
              <w:tabs>
                <w:tab w:val="decimal" w:pos="240"/>
              </w:tabs>
              <w:spacing w:line="240" w:lineRule="auto"/>
              <w:rPr>
                <w:rFonts w:cs="Times New Roman"/>
                <w:color w:val="000000"/>
                <w:sz w:val="20"/>
                <w:szCs w:val="20"/>
              </w:rPr>
            </w:pPr>
            <w:r w:rsidRPr="00CD6D22">
              <w:rPr>
                <w:rFonts w:cs="Times New Roman"/>
                <w:color w:val="000000"/>
                <w:sz w:val="20"/>
                <w:szCs w:val="20"/>
              </w:rPr>
              <w:t>0.00042</w:t>
            </w:r>
          </w:p>
        </w:tc>
      </w:tr>
      <w:tr w:rsidR="00C11ACA" w:rsidRPr="00DC25B8" w:rsidTr="00131EE5">
        <w:trPr>
          <w:trHeight w:val="374"/>
        </w:trPr>
        <w:tc>
          <w:tcPr>
            <w:tcW w:w="469" w:type="pct"/>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2"/>
                <w:sz w:val="20"/>
                <w:szCs w:val="20"/>
              </w:rPr>
              <w:object w:dxaOrig="400" w:dyaOrig="360">
                <v:shape id="_x0000_i1746" type="#_x0000_t75" style="width:20.25pt;height:19.5pt" o:ole="">
                  <v:imagedata r:id="rId1261" o:title=""/>
                </v:shape>
                <o:OLEObject Type="Embed" ProgID="Equation.3" ShapeID="_x0000_i1746" DrawAspect="Content" ObjectID="_1498381378" r:id="rId1338"/>
              </w:object>
            </w:r>
          </w:p>
        </w:tc>
        <w:tc>
          <w:tcPr>
            <w:tcW w:w="414" w:type="pct"/>
            <w:tcBorders>
              <w:left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sidRPr="00DC25B8">
              <w:rPr>
                <w:rFonts w:cs="Times New Roman"/>
                <w:color w:val="000000"/>
                <w:sz w:val="20"/>
                <w:szCs w:val="20"/>
              </w:rPr>
              <w:t>0.20</w:t>
            </w:r>
          </w:p>
        </w:tc>
        <w:tc>
          <w:tcPr>
            <w:tcW w:w="457" w:type="pct"/>
            <w:tcBorders>
              <w:left w:val="double" w:sz="4" w:space="0" w:color="auto"/>
            </w:tcBorders>
            <w:vAlign w:val="center"/>
          </w:tcPr>
          <w:p w:rsidR="00C7131B" w:rsidRPr="006F1B55" w:rsidRDefault="00C7131B" w:rsidP="00C11ACA">
            <w:pPr>
              <w:tabs>
                <w:tab w:val="decimal" w:pos="355"/>
              </w:tabs>
              <w:spacing w:line="240" w:lineRule="auto"/>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0.201</w:t>
            </w:r>
          </w:p>
        </w:tc>
        <w:tc>
          <w:tcPr>
            <w:tcW w:w="375" w:type="pct"/>
            <w:vAlign w:val="center"/>
          </w:tcPr>
          <w:p w:rsidR="00C7131B" w:rsidRPr="006F1B55" w:rsidRDefault="00C7131B" w:rsidP="00C11ACA">
            <w:pPr>
              <w:tabs>
                <w:tab w:val="decimal" w:pos="66"/>
              </w:tabs>
              <w:spacing w:line="240" w:lineRule="auto"/>
              <w:jc w:val="center"/>
              <w:rPr>
                <w:rFonts w:cs="Times New Roman"/>
                <w:color w:val="000000"/>
                <w:sz w:val="20"/>
                <w:szCs w:val="20"/>
              </w:rPr>
            </w:pPr>
            <w:r w:rsidRPr="006F1B55">
              <w:rPr>
                <w:rFonts w:cs="Times New Roman"/>
                <w:color w:val="000000"/>
                <w:sz w:val="20"/>
                <w:szCs w:val="20"/>
              </w:rPr>
              <w:t>0.001</w:t>
            </w:r>
          </w:p>
        </w:tc>
        <w:tc>
          <w:tcPr>
            <w:tcW w:w="425" w:type="pct"/>
            <w:tcBorders>
              <w:right w:val="single" w:sz="4" w:space="0" w:color="auto"/>
            </w:tcBorders>
            <w:vAlign w:val="center"/>
          </w:tcPr>
          <w:p w:rsidR="00C7131B" w:rsidRPr="006F1B55" w:rsidRDefault="00C7131B" w:rsidP="00C11ACA">
            <w:pPr>
              <w:tabs>
                <w:tab w:val="decimal" w:pos="138"/>
              </w:tabs>
              <w:spacing w:line="240" w:lineRule="auto"/>
              <w:jc w:val="center"/>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0.524</w:t>
            </w:r>
          </w:p>
        </w:tc>
        <w:tc>
          <w:tcPr>
            <w:tcW w:w="438" w:type="pct"/>
            <w:tcBorders>
              <w:left w:val="double" w:sz="4" w:space="0" w:color="auto"/>
            </w:tcBorders>
            <w:vAlign w:val="center"/>
          </w:tcPr>
          <w:p w:rsidR="00C7131B" w:rsidRPr="006F1B55" w:rsidRDefault="00C7131B" w:rsidP="00C11ACA">
            <w:pPr>
              <w:tabs>
                <w:tab w:val="decimal" w:pos="206"/>
              </w:tabs>
              <w:spacing w:line="240" w:lineRule="auto"/>
              <w:jc w:val="center"/>
              <w:rPr>
                <w:rFonts w:cs="Times New Roman"/>
                <w:color w:val="000000"/>
                <w:sz w:val="20"/>
                <w:szCs w:val="20"/>
              </w:rPr>
            </w:pPr>
            <w:r w:rsidRPr="006F1B55">
              <w:rPr>
                <w:rFonts w:cs="Times New Roman"/>
                <w:color w:val="000000"/>
                <w:sz w:val="20"/>
                <w:szCs w:val="20"/>
              </w:rPr>
              <w:t>0.059</w:t>
            </w:r>
          </w:p>
        </w:tc>
        <w:tc>
          <w:tcPr>
            <w:tcW w:w="548" w:type="pct"/>
            <w:vAlign w:val="center"/>
          </w:tcPr>
          <w:p w:rsidR="00C7131B" w:rsidRPr="006F1B55" w:rsidRDefault="00C7131B" w:rsidP="00C11ACA">
            <w:pPr>
              <w:spacing w:line="240" w:lineRule="auto"/>
              <w:jc w:val="center"/>
              <w:rPr>
                <w:rFonts w:cs="Times New Roman"/>
                <w:color w:val="000000"/>
                <w:sz w:val="20"/>
                <w:szCs w:val="20"/>
              </w:rPr>
            </w:pPr>
            <w:r w:rsidRPr="006F1B55">
              <w:rPr>
                <w:rFonts w:cs="Times New Roman"/>
                <w:color w:val="000000"/>
                <w:sz w:val="20"/>
                <w:szCs w:val="20"/>
              </w:rPr>
              <w:t>29.5</w:t>
            </w:r>
            <w:r>
              <w:rPr>
                <w:rFonts w:cs="Times New Roman"/>
                <w:color w:val="000000"/>
                <w:sz w:val="20"/>
                <w:szCs w:val="20"/>
              </w:rPr>
              <w:t>00</w:t>
            </w:r>
          </w:p>
        </w:tc>
        <w:tc>
          <w:tcPr>
            <w:tcW w:w="409" w:type="pct"/>
            <w:vAlign w:val="center"/>
          </w:tcPr>
          <w:p w:rsidR="00C7131B" w:rsidRPr="006F1B55" w:rsidRDefault="00C7131B" w:rsidP="00C11ACA">
            <w:pPr>
              <w:tabs>
                <w:tab w:val="decimal" w:pos="147"/>
              </w:tabs>
              <w:spacing w:line="240" w:lineRule="auto"/>
              <w:jc w:val="center"/>
              <w:rPr>
                <w:rFonts w:cs="Times New Roman"/>
                <w:color w:val="000000"/>
                <w:sz w:val="20"/>
                <w:szCs w:val="20"/>
              </w:rPr>
            </w:pPr>
            <w:r w:rsidRPr="006F1B55">
              <w:rPr>
                <w:rFonts w:cs="Times New Roman"/>
                <w:color w:val="000000"/>
                <w:sz w:val="20"/>
                <w:szCs w:val="20"/>
              </w:rPr>
              <w:t>0.049</w:t>
            </w:r>
          </w:p>
        </w:tc>
        <w:tc>
          <w:tcPr>
            <w:tcW w:w="539" w:type="pct"/>
            <w:vAlign w:val="center"/>
          </w:tcPr>
          <w:p w:rsidR="00C7131B" w:rsidRPr="006F1B55" w:rsidRDefault="00C7131B" w:rsidP="00C11ACA">
            <w:pPr>
              <w:tabs>
                <w:tab w:val="decimal" w:pos="396"/>
              </w:tabs>
              <w:spacing w:line="240" w:lineRule="auto"/>
              <w:jc w:val="both"/>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24.5</w:t>
            </w:r>
            <w:r>
              <w:rPr>
                <w:rFonts w:cs="Times New Roman"/>
                <w:color w:val="000000"/>
                <w:sz w:val="20"/>
                <w:szCs w:val="20"/>
              </w:rPr>
              <w:t>00</w:t>
            </w:r>
          </w:p>
        </w:tc>
        <w:tc>
          <w:tcPr>
            <w:tcW w:w="458" w:type="pct"/>
            <w:tcBorders>
              <w:left w:val="single" w:sz="4" w:space="0" w:color="auto"/>
              <w:right w:val="double" w:sz="4" w:space="0" w:color="auto"/>
            </w:tcBorders>
            <w:vAlign w:val="center"/>
          </w:tcPr>
          <w:p w:rsidR="00C7131B" w:rsidRPr="006F1B55" w:rsidRDefault="00C7131B" w:rsidP="00C11ACA">
            <w:pPr>
              <w:tabs>
                <w:tab w:val="decimal" w:pos="362"/>
              </w:tabs>
              <w:spacing w:line="240" w:lineRule="auto"/>
              <w:rPr>
                <w:rFonts w:cs="Times New Roman"/>
                <w:color w:val="000000"/>
                <w:sz w:val="20"/>
                <w:szCs w:val="20"/>
              </w:rPr>
            </w:pPr>
            <w:r w:rsidRPr="006F1B55">
              <w:rPr>
                <w:rFonts w:cs="Times New Roman"/>
                <w:color w:val="000000"/>
                <w:sz w:val="20"/>
                <w:szCs w:val="20"/>
              </w:rPr>
              <w:t>16.949</w:t>
            </w:r>
          </w:p>
        </w:tc>
        <w:tc>
          <w:tcPr>
            <w:tcW w:w="469" w:type="pct"/>
            <w:tcBorders>
              <w:left w:val="single" w:sz="4" w:space="0" w:color="auto"/>
              <w:right w:val="double" w:sz="4" w:space="0" w:color="auto"/>
            </w:tcBorders>
            <w:vAlign w:val="center"/>
          </w:tcPr>
          <w:p w:rsidR="00C7131B" w:rsidRPr="00CD6D22" w:rsidRDefault="00C7131B" w:rsidP="00C11ACA">
            <w:pPr>
              <w:tabs>
                <w:tab w:val="decimal" w:pos="240"/>
              </w:tabs>
              <w:spacing w:line="240" w:lineRule="auto"/>
              <w:rPr>
                <w:rFonts w:cs="Times New Roman"/>
                <w:color w:val="000000"/>
                <w:sz w:val="20"/>
                <w:szCs w:val="20"/>
              </w:rPr>
            </w:pPr>
            <w:r w:rsidRPr="00CD6D22">
              <w:rPr>
                <w:rFonts w:cs="Times New Roman"/>
                <w:color w:val="000000"/>
                <w:sz w:val="20"/>
                <w:szCs w:val="20"/>
              </w:rPr>
              <w:t>0.00043</w:t>
            </w:r>
          </w:p>
        </w:tc>
      </w:tr>
      <w:tr w:rsidR="00C11ACA" w:rsidRPr="00DC25B8" w:rsidTr="00131EE5">
        <w:trPr>
          <w:trHeight w:val="374"/>
        </w:trPr>
        <w:tc>
          <w:tcPr>
            <w:tcW w:w="469" w:type="pct"/>
            <w:tcBorders>
              <w:left w:val="double" w:sz="4" w:space="0" w:color="auto"/>
              <w:bottom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2"/>
                <w:sz w:val="20"/>
                <w:szCs w:val="20"/>
              </w:rPr>
              <w:object w:dxaOrig="400" w:dyaOrig="360">
                <v:shape id="_x0000_i1747" type="#_x0000_t75" style="width:20.25pt;height:19.5pt" o:ole="">
                  <v:imagedata r:id="rId1263" o:title=""/>
                </v:shape>
                <o:OLEObject Type="Embed" ProgID="Equation.3" ShapeID="_x0000_i1747" DrawAspect="Content" ObjectID="_1498381379" r:id="rId1339"/>
              </w:object>
            </w:r>
          </w:p>
        </w:tc>
        <w:tc>
          <w:tcPr>
            <w:tcW w:w="414" w:type="pct"/>
            <w:tcBorders>
              <w:left w:val="double" w:sz="4" w:space="0" w:color="auto"/>
              <w:bottom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Pr>
                <w:rFonts w:cs="Times New Roman"/>
                <w:color w:val="000000"/>
                <w:sz w:val="20"/>
                <w:szCs w:val="20"/>
              </w:rPr>
              <w:t xml:space="preserve">  </w:t>
            </w:r>
            <w:r w:rsidRPr="00DC25B8">
              <w:rPr>
                <w:rFonts w:cs="Times New Roman"/>
                <w:color w:val="000000"/>
                <w:sz w:val="20"/>
                <w:szCs w:val="20"/>
              </w:rPr>
              <w:t>-0.20</w:t>
            </w:r>
          </w:p>
        </w:tc>
        <w:tc>
          <w:tcPr>
            <w:tcW w:w="457" w:type="pct"/>
            <w:tcBorders>
              <w:left w:val="double" w:sz="4" w:space="0" w:color="auto"/>
              <w:bottom w:val="double" w:sz="4" w:space="0" w:color="auto"/>
            </w:tcBorders>
            <w:vAlign w:val="center"/>
          </w:tcPr>
          <w:p w:rsidR="00C7131B" w:rsidRPr="006F1B55" w:rsidRDefault="00C7131B" w:rsidP="00C11ACA">
            <w:pPr>
              <w:tabs>
                <w:tab w:val="decimal" w:pos="355"/>
              </w:tabs>
              <w:spacing w:line="240" w:lineRule="auto"/>
              <w:rPr>
                <w:rFonts w:cs="Times New Roman"/>
                <w:color w:val="000000"/>
                <w:sz w:val="20"/>
                <w:szCs w:val="20"/>
              </w:rPr>
            </w:pPr>
            <w:r w:rsidRPr="006F1B55">
              <w:rPr>
                <w:rFonts w:cs="Times New Roman"/>
                <w:color w:val="000000"/>
                <w:sz w:val="20"/>
                <w:szCs w:val="20"/>
              </w:rPr>
              <w:t>-0.223</w:t>
            </w:r>
          </w:p>
        </w:tc>
        <w:tc>
          <w:tcPr>
            <w:tcW w:w="375" w:type="pct"/>
            <w:tcBorders>
              <w:bottom w:val="double" w:sz="4" w:space="0" w:color="auto"/>
            </w:tcBorders>
            <w:vAlign w:val="center"/>
          </w:tcPr>
          <w:p w:rsidR="00C7131B" w:rsidRPr="006F1B55" w:rsidRDefault="00C7131B" w:rsidP="00C11ACA">
            <w:pPr>
              <w:tabs>
                <w:tab w:val="decimal" w:pos="66"/>
              </w:tabs>
              <w:spacing w:line="240" w:lineRule="auto"/>
              <w:jc w:val="center"/>
              <w:rPr>
                <w:rFonts w:cs="Times New Roman"/>
                <w:color w:val="000000"/>
                <w:sz w:val="20"/>
                <w:szCs w:val="20"/>
              </w:rPr>
            </w:pPr>
            <w:r w:rsidRPr="006F1B55">
              <w:rPr>
                <w:rFonts w:cs="Times New Roman"/>
                <w:color w:val="000000"/>
                <w:sz w:val="20"/>
                <w:szCs w:val="20"/>
              </w:rPr>
              <w:t>0.023</w:t>
            </w:r>
          </w:p>
        </w:tc>
        <w:tc>
          <w:tcPr>
            <w:tcW w:w="425" w:type="pct"/>
            <w:tcBorders>
              <w:bottom w:val="double" w:sz="4" w:space="0" w:color="auto"/>
              <w:right w:val="single" w:sz="4" w:space="0" w:color="auto"/>
            </w:tcBorders>
            <w:vAlign w:val="center"/>
          </w:tcPr>
          <w:p w:rsidR="00C7131B" w:rsidRPr="006F1B55" w:rsidRDefault="00C7131B" w:rsidP="00C11ACA">
            <w:pPr>
              <w:tabs>
                <w:tab w:val="decimal" w:pos="138"/>
              </w:tabs>
              <w:spacing w:line="240" w:lineRule="auto"/>
              <w:rPr>
                <w:rFonts w:cs="Times New Roman"/>
                <w:color w:val="000000"/>
                <w:sz w:val="20"/>
                <w:szCs w:val="20"/>
              </w:rPr>
            </w:pPr>
            <w:r w:rsidRPr="006F1B55">
              <w:rPr>
                <w:rFonts w:cs="Times New Roman"/>
                <w:color w:val="000000"/>
                <w:sz w:val="20"/>
                <w:szCs w:val="20"/>
              </w:rPr>
              <w:t>11.265</w:t>
            </w:r>
          </w:p>
        </w:tc>
        <w:tc>
          <w:tcPr>
            <w:tcW w:w="438" w:type="pct"/>
            <w:tcBorders>
              <w:left w:val="double" w:sz="4" w:space="0" w:color="auto"/>
              <w:bottom w:val="double" w:sz="4" w:space="0" w:color="auto"/>
            </w:tcBorders>
            <w:vAlign w:val="center"/>
          </w:tcPr>
          <w:p w:rsidR="00C7131B" w:rsidRPr="006F1B55" w:rsidRDefault="00C7131B" w:rsidP="00C11ACA">
            <w:pPr>
              <w:tabs>
                <w:tab w:val="decimal" w:pos="206"/>
              </w:tabs>
              <w:spacing w:line="240" w:lineRule="auto"/>
              <w:jc w:val="center"/>
              <w:rPr>
                <w:rFonts w:cs="Times New Roman"/>
                <w:color w:val="000000"/>
                <w:sz w:val="20"/>
                <w:szCs w:val="20"/>
              </w:rPr>
            </w:pPr>
            <w:r w:rsidRPr="006F1B55">
              <w:rPr>
                <w:rFonts w:cs="Times New Roman"/>
                <w:color w:val="000000"/>
                <w:sz w:val="20"/>
                <w:szCs w:val="20"/>
              </w:rPr>
              <w:t>0.139</w:t>
            </w:r>
          </w:p>
        </w:tc>
        <w:tc>
          <w:tcPr>
            <w:tcW w:w="548" w:type="pct"/>
            <w:tcBorders>
              <w:bottom w:val="double" w:sz="4" w:space="0" w:color="auto"/>
            </w:tcBorders>
            <w:vAlign w:val="center"/>
          </w:tcPr>
          <w:p w:rsidR="00C7131B" w:rsidRPr="006F1B55" w:rsidRDefault="00C7131B" w:rsidP="00C11ACA">
            <w:pPr>
              <w:spacing w:line="240" w:lineRule="auto"/>
              <w:jc w:val="center"/>
              <w:rPr>
                <w:rFonts w:cs="Times New Roman"/>
                <w:color w:val="000000"/>
                <w:sz w:val="20"/>
                <w:szCs w:val="20"/>
              </w:rPr>
            </w:pPr>
            <w:r w:rsidRPr="006F1B55">
              <w:rPr>
                <w:rFonts w:cs="Times New Roman"/>
                <w:color w:val="000000"/>
                <w:sz w:val="20"/>
                <w:szCs w:val="20"/>
              </w:rPr>
              <w:t>69.5</w:t>
            </w:r>
            <w:r>
              <w:rPr>
                <w:rFonts w:cs="Times New Roman"/>
                <w:color w:val="000000"/>
                <w:sz w:val="20"/>
                <w:szCs w:val="20"/>
              </w:rPr>
              <w:t>00</w:t>
            </w:r>
          </w:p>
        </w:tc>
        <w:tc>
          <w:tcPr>
            <w:tcW w:w="409" w:type="pct"/>
            <w:tcBorders>
              <w:bottom w:val="double" w:sz="4" w:space="0" w:color="auto"/>
            </w:tcBorders>
            <w:vAlign w:val="center"/>
          </w:tcPr>
          <w:p w:rsidR="00C7131B" w:rsidRPr="006F1B55" w:rsidRDefault="00C7131B" w:rsidP="00C11ACA">
            <w:pPr>
              <w:tabs>
                <w:tab w:val="decimal" w:pos="147"/>
              </w:tabs>
              <w:spacing w:line="240" w:lineRule="auto"/>
              <w:jc w:val="center"/>
              <w:rPr>
                <w:rFonts w:cs="Times New Roman"/>
                <w:color w:val="000000"/>
                <w:sz w:val="20"/>
                <w:szCs w:val="20"/>
              </w:rPr>
            </w:pPr>
            <w:r w:rsidRPr="006F1B55">
              <w:rPr>
                <w:rFonts w:cs="Times New Roman"/>
                <w:color w:val="000000"/>
                <w:sz w:val="20"/>
                <w:szCs w:val="20"/>
              </w:rPr>
              <w:t>0.142</w:t>
            </w:r>
          </w:p>
        </w:tc>
        <w:tc>
          <w:tcPr>
            <w:tcW w:w="539" w:type="pct"/>
            <w:tcBorders>
              <w:bottom w:val="double" w:sz="4" w:space="0" w:color="auto"/>
            </w:tcBorders>
            <w:vAlign w:val="center"/>
          </w:tcPr>
          <w:p w:rsidR="00C7131B" w:rsidRPr="006F1B55" w:rsidRDefault="00C7131B" w:rsidP="00C11ACA">
            <w:pPr>
              <w:tabs>
                <w:tab w:val="decimal" w:pos="396"/>
              </w:tabs>
              <w:spacing w:line="240" w:lineRule="auto"/>
              <w:jc w:val="both"/>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71</w:t>
            </w:r>
            <w:r>
              <w:rPr>
                <w:rFonts w:cs="Times New Roman"/>
                <w:color w:val="000000"/>
                <w:sz w:val="20"/>
                <w:szCs w:val="20"/>
              </w:rPr>
              <w:t>.000</w:t>
            </w:r>
          </w:p>
        </w:tc>
        <w:tc>
          <w:tcPr>
            <w:tcW w:w="458" w:type="pct"/>
            <w:tcBorders>
              <w:left w:val="single" w:sz="4" w:space="0" w:color="auto"/>
              <w:bottom w:val="double" w:sz="4" w:space="0" w:color="auto"/>
              <w:right w:val="double" w:sz="4" w:space="0" w:color="auto"/>
            </w:tcBorders>
            <w:vAlign w:val="center"/>
          </w:tcPr>
          <w:p w:rsidR="00C7131B" w:rsidRPr="006F1B55" w:rsidRDefault="00C7131B" w:rsidP="00C11ACA">
            <w:pPr>
              <w:tabs>
                <w:tab w:val="decimal" w:pos="362"/>
              </w:tabs>
              <w:spacing w:line="240" w:lineRule="auto"/>
              <w:rPr>
                <w:rFonts w:cs="Times New Roman"/>
                <w:color w:val="000000"/>
                <w:sz w:val="20"/>
                <w:szCs w:val="20"/>
              </w:rPr>
            </w:pPr>
            <w:r>
              <w:rPr>
                <w:rFonts w:cs="Times New Roman"/>
                <w:color w:val="000000"/>
                <w:sz w:val="20"/>
                <w:szCs w:val="20"/>
              </w:rPr>
              <w:t xml:space="preserve"> </w:t>
            </w:r>
            <w:r w:rsidRPr="006F1B55">
              <w:rPr>
                <w:rFonts w:cs="Times New Roman"/>
                <w:color w:val="000000"/>
                <w:sz w:val="20"/>
                <w:szCs w:val="20"/>
              </w:rPr>
              <w:t>2.158</w:t>
            </w:r>
          </w:p>
        </w:tc>
        <w:tc>
          <w:tcPr>
            <w:tcW w:w="469" w:type="pct"/>
            <w:tcBorders>
              <w:left w:val="single" w:sz="4" w:space="0" w:color="auto"/>
              <w:bottom w:val="double" w:sz="4" w:space="0" w:color="auto"/>
              <w:right w:val="double" w:sz="4" w:space="0" w:color="auto"/>
            </w:tcBorders>
            <w:vAlign w:val="center"/>
          </w:tcPr>
          <w:p w:rsidR="00C7131B" w:rsidRPr="00CD6D22" w:rsidRDefault="00C7131B" w:rsidP="00C11ACA">
            <w:pPr>
              <w:tabs>
                <w:tab w:val="decimal" w:pos="240"/>
              </w:tabs>
              <w:spacing w:line="240" w:lineRule="auto"/>
              <w:rPr>
                <w:rFonts w:cs="Times New Roman"/>
                <w:color w:val="000000"/>
                <w:sz w:val="20"/>
                <w:szCs w:val="20"/>
              </w:rPr>
            </w:pPr>
            <w:r w:rsidRPr="00CD6D22">
              <w:rPr>
                <w:rFonts w:cs="Times New Roman"/>
                <w:color w:val="000000"/>
                <w:sz w:val="20"/>
                <w:szCs w:val="20"/>
              </w:rPr>
              <w:t>0.00145</w:t>
            </w:r>
          </w:p>
        </w:tc>
      </w:tr>
    </w:tbl>
    <w:p w:rsidR="00C7131B" w:rsidRPr="00DC25B8" w:rsidRDefault="00C7131B" w:rsidP="00881004">
      <w:pPr>
        <w:jc w:val="center"/>
        <w:rPr>
          <w:rFonts w:cs="Times New Roman"/>
          <w:b/>
          <w:szCs w:val="24"/>
        </w:rPr>
      </w:pPr>
      <w:r w:rsidRPr="00DC25B8">
        <w:rPr>
          <w:rFonts w:cs="Times New Roman"/>
          <w:b/>
          <w:szCs w:val="24"/>
        </w:rPr>
        <w:br w:type="page"/>
      </w:r>
      <w:r w:rsidRPr="00DC25B8">
        <w:rPr>
          <w:rFonts w:cs="Times New Roman"/>
          <w:b/>
          <w:szCs w:val="24"/>
        </w:rPr>
        <w:lastRenderedPageBreak/>
        <w:t xml:space="preserve">Table </w:t>
      </w:r>
      <w:r>
        <w:rPr>
          <w:rFonts w:cs="Times New Roman"/>
          <w:b/>
          <w:szCs w:val="24"/>
          <w:lang w:eastAsia="zh-CN"/>
        </w:rPr>
        <w:t>3</w:t>
      </w:r>
      <w:r w:rsidRPr="00DC25B8">
        <w:rPr>
          <w:rFonts w:cs="Times New Roman"/>
          <w:b/>
          <w:szCs w:val="24"/>
          <w:lang w:eastAsia="zh-CN"/>
        </w:rPr>
        <w:t xml:space="preserve"> </w:t>
      </w:r>
      <w:r w:rsidRPr="00DC25B8">
        <w:rPr>
          <w:rFonts w:cs="Times New Roman"/>
          <w:b/>
          <w:szCs w:val="24"/>
        </w:rPr>
        <w:t>(Cont.)</w:t>
      </w:r>
      <w:r>
        <w:rPr>
          <w:rFonts w:cs="Times New Roman"/>
          <w:b/>
          <w:szCs w:val="24"/>
        </w:rPr>
        <w:t>:</w:t>
      </w:r>
      <w:r w:rsidRPr="00DC25B8">
        <w:rPr>
          <w:rFonts w:cs="Times New Roman"/>
          <w:b/>
          <w:szCs w:val="24"/>
        </w:rPr>
        <w:t xml:space="preserve"> Simulation </w:t>
      </w:r>
      <w:r w:rsidRPr="00DC25B8">
        <w:rPr>
          <w:rFonts w:cs="Times New Roman" w:hint="eastAsia"/>
          <w:b/>
          <w:szCs w:val="24"/>
          <w:lang w:eastAsia="zh-CN"/>
        </w:rPr>
        <w:t>R</w:t>
      </w:r>
      <w:r>
        <w:rPr>
          <w:rFonts w:cs="Times New Roman"/>
          <w:b/>
          <w:szCs w:val="24"/>
        </w:rPr>
        <w:t>esults for the 2</w:t>
      </w:r>
      <w:r w:rsidRPr="00DC25B8">
        <w:rPr>
          <w:rFonts w:cs="Times New Roman"/>
          <w:b/>
          <w:szCs w:val="24"/>
        </w:rPr>
        <w:t>000-</w:t>
      </w:r>
      <w:r w:rsidRPr="00DC25B8">
        <w:rPr>
          <w:rFonts w:cs="Times New Roman" w:hint="eastAsia"/>
          <w:b/>
          <w:szCs w:val="24"/>
          <w:lang w:eastAsia="zh-CN"/>
        </w:rPr>
        <w:t>O</w:t>
      </w:r>
      <w:r w:rsidRPr="00DC25B8">
        <w:rPr>
          <w:rFonts w:cs="Times New Roman"/>
          <w:b/>
          <w:szCs w:val="24"/>
        </w:rPr>
        <w:t>bservation</w:t>
      </w:r>
      <w:r w:rsidRPr="00DC25B8">
        <w:rPr>
          <w:rFonts w:cs="Times New Roman" w:hint="eastAsia"/>
          <w:b/>
          <w:szCs w:val="24"/>
          <w:lang w:eastAsia="zh-CN"/>
        </w:rPr>
        <w:t>s</w:t>
      </w:r>
      <w:r w:rsidRPr="00DC25B8">
        <w:rPr>
          <w:rFonts w:cs="Times New Roman"/>
          <w:b/>
          <w:szCs w:val="24"/>
        </w:rPr>
        <w:t xml:space="preserve"> </w:t>
      </w:r>
      <w:r w:rsidRPr="00DC25B8">
        <w:rPr>
          <w:rFonts w:cs="Times New Roman" w:hint="eastAsia"/>
          <w:b/>
          <w:szCs w:val="24"/>
          <w:lang w:eastAsia="zh-CN"/>
        </w:rPr>
        <w:t>C</w:t>
      </w:r>
      <w:r w:rsidRPr="00DC25B8">
        <w:rPr>
          <w:rFonts w:cs="Times New Roman"/>
          <w:b/>
          <w:szCs w:val="24"/>
        </w:rPr>
        <w:t xml:space="preserve">ase with 200 </w:t>
      </w:r>
      <w:r w:rsidRPr="00DC25B8">
        <w:rPr>
          <w:rFonts w:cs="Times New Roman" w:hint="eastAsia"/>
          <w:b/>
          <w:szCs w:val="24"/>
          <w:lang w:eastAsia="zh-CN"/>
        </w:rPr>
        <w:t>D</w:t>
      </w:r>
      <w:r w:rsidRPr="00DC25B8">
        <w:rPr>
          <w:rFonts w:cs="Times New Roman"/>
          <w:b/>
          <w:szCs w:val="24"/>
        </w:rPr>
        <w:t>atasets</w:t>
      </w:r>
    </w:p>
    <w:tbl>
      <w:tblPr>
        <w:tblStyle w:val="TableGrid"/>
        <w:tblW w:w="5132" w:type="pct"/>
        <w:tblLayout w:type="fixed"/>
        <w:tblLook w:val="04A0" w:firstRow="1" w:lastRow="0" w:firstColumn="1" w:lastColumn="0" w:noHBand="0" w:noVBand="1"/>
      </w:tblPr>
      <w:tblGrid>
        <w:gridCol w:w="892"/>
        <w:gridCol w:w="839"/>
        <w:gridCol w:w="920"/>
        <w:gridCol w:w="716"/>
        <w:gridCol w:w="853"/>
        <w:gridCol w:w="843"/>
        <w:gridCol w:w="1081"/>
        <w:gridCol w:w="806"/>
        <w:gridCol w:w="1079"/>
        <w:gridCol w:w="900"/>
        <w:gridCol w:w="900"/>
      </w:tblGrid>
      <w:tr w:rsidR="00C7131B" w:rsidRPr="00C11ACA" w:rsidTr="00C11ACA">
        <w:trPr>
          <w:trHeight w:val="385"/>
        </w:trPr>
        <w:tc>
          <w:tcPr>
            <w:tcW w:w="453" w:type="pct"/>
            <w:vMerge w:val="restart"/>
            <w:tcBorders>
              <w:top w:val="double" w:sz="4" w:space="0" w:color="auto"/>
              <w:left w:val="doub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cs="Times New Roman"/>
                <w:b/>
                <w:sz w:val="20"/>
                <w:szCs w:val="20"/>
              </w:rPr>
              <w:t>Para-meters</w:t>
            </w:r>
          </w:p>
        </w:tc>
        <w:tc>
          <w:tcPr>
            <w:tcW w:w="427" w:type="pct"/>
            <w:vMerge w:val="restart"/>
            <w:tcBorders>
              <w:top w:val="double" w:sz="4" w:space="0" w:color="auto"/>
              <w:left w:val="doub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cs="Times New Roman"/>
                <w:b/>
                <w:sz w:val="20"/>
                <w:szCs w:val="20"/>
              </w:rPr>
              <w:t>True Value</w:t>
            </w:r>
          </w:p>
        </w:tc>
        <w:tc>
          <w:tcPr>
            <w:tcW w:w="1266" w:type="pct"/>
            <w:gridSpan w:val="3"/>
            <w:tcBorders>
              <w:top w:val="double" w:sz="4" w:space="0" w:color="auto"/>
              <w:left w:val="double" w:sz="4" w:space="0" w:color="auto"/>
              <w:bottom w:val="doub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cs="Times New Roman"/>
                <w:b/>
                <w:sz w:val="20"/>
                <w:szCs w:val="20"/>
              </w:rPr>
              <w:t>Parameters Estimates</w:t>
            </w:r>
          </w:p>
        </w:tc>
        <w:tc>
          <w:tcPr>
            <w:tcW w:w="2854" w:type="pct"/>
            <w:gridSpan w:val="6"/>
            <w:tcBorders>
              <w:top w:val="double" w:sz="4" w:space="0" w:color="auto"/>
              <w:left w:val="double" w:sz="4" w:space="0" w:color="auto"/>
              <w:bottom w:val="doub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cs="Times New Roman"/>
                <w:b/>
                <w:sz w:val="20"/>
                <w:szCs w:val="20"/>
              </w:rPr>
              <w:t>Standard Error Estimates</w:t>
            </w:r>
          </w:p>
        </w:tc>
      </w:tr>
      <w:tr w:rsidR="00C11ACA" w:rsidRPr="00C11ACA" w:rsidTr="00C11ACA">
        <w:trPr>
          <w:trHeight w:val="292"/>
        </w:trPr>
        <w:tc>
          <w:tcPr>
            <w:tcW w:w="453" w:type="pct"/>
            <w:vMerge/>
            <w:tcBorders>
              <w:left w:val="doub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p>
        </w:tc>
        <w:tc>
          <w:tcPr>
            <w:tcW w:w="427" w:type="pct"/>
            <w:vMerge/>
            <w:tcBorders>
              <w:left w:val="doub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p>
        </w:tc>
        <w:tc>
          <w:tcPr>
            <w:tcW w:w="468" w:type="pct"/>
            <w:vMerge w:val="restart"/>
            <w:tcBorders>
              <w:left w:val="doub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cs="Times New Roman"/>
                <w:b/>
                <w:sz w:val="20"/>
                <w:szCs w:val="20"/>
              </w:rPr>
              <w:t>Mean Est.</w:t>
            </w:r>
          </w:p>
        </w:tc>
        <w:tc>
          <w:tcPr>
            <w:tcW w:w="364" w:type="pct"/>
            <w:vMerge w:val="restart"/>
            <w:vAlign w:val="center"/>
          </w:tcPr>
          <w:p w:rsidR="00C7131B" w:rsidRPr="00C11ACA" w:rsidRDefault="00C7131B" w:rsidP="00C11ACA">
            <w:pPr>
              <w:spacing w:line="240" w:lineRule="auto"/>
              <w:jc w:val="center"/>
              <w:rPr>
                <w:rFonts w:cs="Times New Roman"/>
                <w:b/>
                <w:sz w:val="20"/>
                <w:szCs w:val="20"/>
              </w:rPr>
            </w:pPr>
            <w:r w:rsidRPr="00C11ACA">
              <w:rPr>
                <w:rFonts w:cs="Times New Roman"/>
                <w:b/>
                <w:sz w:val="20"/>
                <w:szCs w:val="20"/>
              </w:rPr>
              <w:t>Abs. Bias</w:t>
            </w:r>
          </w:p>
        </w:tc>
        <w:tc>
          <w:tcPr>
            <w:tcW w:w="434" w:type="pct"/>
            <w:vMerge w:val="restart"/>
            <w:tcBorders>
              <w:right w:val="sing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cs="Times New Roman"/>
                <w:b/>
                <w:sz w:val="20"/>
                <w:szCs w:val="20"/>
              </w:rPr>
              <w:t>APB</w:t>
            </w:r>
          </w:p>
        </w:tc>
        <w:tc>
          <w:tcPr>
            <w:tcW w:w="979" w:type="pct"/>
            <w:gridSpan w:val="2"/>
            <w:tcBorders>
              <w:left w:val="double" w:sz="4" w:space="0" w:color="auto"/>
              <w:bottom w:val="sing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cs="Times New Roman"/>
                <w:b/>
                <w:sz w:val="20"/>
                <w:szCs w:val="20"/>
              </w:rPr>
              <w:t>FSSE</w:t>
            </w:r>
          </w:p>
        </w:tc>
        <w:tc>
          <w:tcPr>
            <w:tcW w:w="959" w:type="pct"/>
            <w:gridSpan w:val="2"/>
            <w:vAlign w:val="center"/>
          </w:tcPr>
          <w:p w:rsidR="00C7131B" w:rsidRPr="00C11ACA" w:rsidRDefault="00C7131B" w:rsidP="00C11ACA">
            <w:pPr>
              <w:spacing w:line="240" w:lineRule="auto"/>
              <w:jc w:val="center"/>
              <w:rPr>
                <w:rFonts w:cs="Times New Roman"/>
                <w:b/>
                <w:sz w:val="20"/>
                <w:szCs w:val="20"/>
              </w:rPr>
            </w:pPr>
            <w:r w:rsidRPr="00C11ACA">
              <w:rPr>
                <w:rFonts w:cs="Times New Roman"/>
                <w:b/>
                <w:sz w:val="20"/>
                <w:szCs w:val="20"/>
              </w:rPr>
              <w:t>ASE</w:t>
            </w:r>
          </w:p>
        </w:tc>
        <w:tc>
          <w:tcPr>
            <w:tcW w:w="458" w:type="pct"/>
            <w:vMerge w:val="restart"/>
            <w:tcBorders>
              <w:left w:val="single" w:sz="4" w:space="0" w:color="auto"/>
              <w:right w:val="double" w:sz="4" w:space="0" w:color="auto"/>
            </w:tcBorders>
            <w:tcMar>
              <w:left w:w="29" w:type="dxa"/>
              <w:right w:w="29" w:type="dxa"/>
            </w:tcMar>
            <w:vAlign w:val="center"/>
          </w:tcPr>
          <w:p w:rsidR="00C7131B" w:rsidRPr="00C11ACA" w:rsidRDefault="00C7131B" w:rsidP="00C11ACA">
            <w:pPr>
              <w:spacing w:line="240" w:lineRule="auto"/>
              <w:jc w:val="center"/>
              <w:rPr>
                <w:rFonts w:cs="Times New Roman"/>
                <w:b/>
                <w:sz w:val="20"/>
                <w:szCs w:val="20"/>
              </w:rPr>
            </w:pPr>
            <w:r w:rsidRPr="00C11ACA">
              <w:rPr>
                <w:rFonts w:cs="Times New Roman"/>
                <w:b/>
                <w:sz w:val="20"/>
                <w:szCs w:val="20"/>
              </w:rPr>
              <w:t>APBASE (%)</w:t>
            </w:r>
          </w:p>
        </w:tc>
        <w:tc>
          <w:tcPr>
            <w:tcW w:w="458" w:type="pct"/>
            <w:vMerge w:val="restart"/>
            <w:tcBorders>
              <w:left w:val="single" w:sz="4" w:space="0" w:color="auto"/>
              <w:right w:val="double" w:sz="4" w:space="0" w:color="auto"/>
            </w:tcBorders>
            <w:tcMar>
              <w:left w:w="29" w:type="dxa"/>
              <w:right w:w="29" w:type="dxa"/>
            </w:tcMar>
            <w:vAlign w:val="center"/>
          </w:tcPr>
          <w:p w:rsidR="00C7131B" w:rsidRPr="00C11ACA" w:rsidRDefault="00C7131B" w:rsidP="00C11ACA">
            <w:pPr>
              <w:spacing w:line="240" w:lineRule="auto"/>
              <w:jc w:val="center"/>
              <w:rPr>
                <w:rFonts w:cs="Times New Roman"/>
                <w:b/>
                <w:sz w:val="20"/>
                <w:szCs w:val="20"/>
              </w:rPr>
            </w:pPr>
            <w:r w:rsidRPr="00C11ACA">
              <w:rPr>
                <w:rFonts w:cs="Times New Roman"/>
                <w:b/>
                <w:sz w:val="20"/>
                <w:szCs w:val="20"/>
              </w:rPr>
              <w:t>APERR</w:t>
            </w:r>
          </w:p>
        </w:tc>
      </w:tr>
      <w:tr w:rsidR="00C11ACA" w:rsidRPr="00C11ACA" w:rsidTr="00C11ACA">
        <w:trPr>
          <w:trHeight w:val="437"/>
        </w:trPr>
        <w:tc>
          <w:tcPr>
            <w:tcW w:w="453" w:type="pct"/>
            <w:vMerge/>
            <w:tcBorders>
              <w:left w:val="double" w:sz="4" w:space="0" w:color="auto"/>
              <w:bottom w:val="doub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p>
        </w:tc>
        <w:tc>
          <w:tcPr>
            <w:tcW w:w="427" w:type="pct"/>
            <w:vMerge/>
            <w:tcBorders>
              <w:left w:val="double" w:sz="4" w:space="0" w:color="auto"/>
              <w:bottom w:val="doub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p>
        </w:tc>
        <w:tc>
          <w:tcPr>
            <w:tcW w:w="468" w:type="pct"/>
            <w:vMerge/>
            <w:tcBorders>
              <w:left w:val="double" w:sz="4" w:space="0" w:color="auto"/>
              <w:bottom w:val="double" w:sz="4" w:space="0" w:color="auto"/>
            </w:tcBorders>
            <w:vAlign w:val="center"/>
          </w:tcPr>
          <w:p w:rsidR="00C7131B" w:rsidRPr="00C11ACA" w:rsidRDefault="00C7131B" w:rsidP="00C11ACA">
            <w:pPr>
              <w:spacing w:line="240" w:lineRule="auto"/>
              <w:jc w:val="center"/>
              <w:rPr>
                <w:rFonts w:cs="Times New Roman"/>
                <w:b/>
                <w:sz w:val="20"/>
                <w:szCs w:val="20"/>
              </w:rPr>
            </w:pPr>
          </w:p>
        </w:tc>
        <w:tc>
          <w:tcPr>
            <w:tcW w:w="364" w:type="pct"/>
            <w:vMerge/>
            <w:tcBorders>
              <w:bottom w:val="double" w:sz="4" w:space="0" w:color="auto"/>
            </w:tcBorders>
            <w:vAlign w:val="center"/>
          </w:tcPr>
          <w:p w:rsidR="00C7131B" w:rsidRPr="00C11ACA" w:rsidRDefault="00C7131B" w:rsidP="00C11ACA">
            <w:pPr>
              <w:spacing w:line="240" w:lineRule="auto"/>
              <w:jc w:val="center"/>
              <w:rPr>
                <w:rFonts w:cs="Times New Roman"/>
                <w:b/>
                <w:sz w:val="20"/>
                <w:szCs w:val="20"/>
              </w:rPr>
            </w:pPr>
          </w:p>
        </w:tc>
        <w:tc>
          <w:tcPr>
            <w:tcW w:w="434" w:type="pct"/>
            <w:vMerge/>
            <w:tcBorders>
              <w:bottom w:val="double" w:sz="4" w:space="0" w:color="auto"/>
              <w:right w:val="single" w:sz="4" w:space="0" w:color="auto"/>
            </w:tcBorders>
            <w:vAlign w:val="center"/>
          </w:tcPr>
          <w:p w:rsidR="00C7131B" w:rsidRPr="00C11ACA" w:rsidRDefault="00C7131B" w:rsidP="00C11ACA">
            <w:pPr>
              <w:spacing w:line="240" w:lineRule="auto"/>
              <w:jc w:val="center"/>
              <w:rPr>
                <w:rFonts w:cs="Times New Roman"/>
                <w:b/>
                <w:sz w:val="20"/>
                <w:szCs w:val="20"/>
              </w:rPr>
            </w:pPr>
          </w:p>
        </w:tc>
        <w:tc>
          <w:tcPr>
            <w:tcW w:w="429" w:type="pct"/>
            <w:tcBorders>
              <w:left w:val="double" w:sz="4" w:space="0" w:color="auto"/>
              <w:bottom w:val="double" w:sz="4" w:space="0" w:color="auto"/>
              <w:right w:val="sing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cs="Times New Roman"/>
                <w:b/>
                <w:sz w:val="20"/>
                <w:szCs w:val="20"/>
              </w:rPr>
              <w:t>Value</w:t>
            </w:r>
          </w:p>
        </w:tc>
        <w:tc>
          <w:tcPr>
            <w:tcW w:w="550" w:type="pct"/>
            <w:tcBorders>
              <w:left w:val="single" w:sz="4" w:space="0" w:color="auto"/>
              <w:bottom w:val="doub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cs="Times New Roman"/>
                <w:b/>
                <w:sz w:val="20"/>
                <w:szCs w:val="20"/>
              </w:rPr>
              <w:t>% of true value</w:t>
            </w:r>
          </w:p>
        </w:tc>
        <w:tc>
          <w:tcPr>
            <w:tcW w:w="410" w:type="pct"/>
            <w:tcBorders>
              <w:bottom w:val="doub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cs="Times New Roman"/>
                <w:b/>
                <w:sz w:val="20"/>
                <w:szCs w:val="20"/>
              </w:rPr>
              <w:t>Value</w:t>
            </w:r>
          </w:p>
        </w:tc>
        <w:tc>
          <w:tcPr>
            <w:tcW w:w="549" w:type="pct"/>
            <w:tcBorders>
              <w:bottom w:val="doub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cs="Times New Roman"/>
                <w:b/>
                <w:sz w:val="20"/>
                <w:szCs w:val="20"/>
              </w:rPr>
              <w:t>% of true value</w:t>
            </w:r>
          </w:p>
        </w:tc>
        <w:tc>
          <w:tcPr>
            <w:tcW w:w="458" w:type="pct"/>
            <w:vMerge/>
            <w:tcBorders>
              <w:left w:val="single" w:sz="4" w:space="0" w:color="auto"/>
              <w:bottom w:val="doub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p>
        </w:tc>
        <w:tc>
          <w:tcPr>
            <w:tcW w:w="458" w:type="pct"/>
            <w:vMerge/>
            <w:tcBorders>
              <w:left w:val="single" w:sz="4" w:space="0" w:color="auto"/>
              <w:bottom w:val="double" w:sz="4" w:space="0" w:color="auto"/>
              <w:right w:val="double" w:sz="4" w:space="0" w:color="auto"/>
            </w:tcBorders>
          </w:tcPr>
          <w:p w:rsidR="00C7131B" w:rsidRPr="00C11ACA" w:rsidRDefault="00C7131B" w:rsidP="00C11ACA">
            <w:pPr>
              <w:spacing w:line="240" w:lineRule="auto"/>
              <w:jc w:val="center"/>
              <w:rPr>
                <w:rFonts w:cs="Times New Roman"/>
                <w:b/>
                <w:sz w:val="20"/>
                <w:szCs w:val="20"/>
              </w:rPr>
            </w:pPr>
          </w:p>
        </w:tc>
      </w:tr>
      <w:tr w:rsidR="00C11ACA" w:rsidRPr="00C11ACA" w:rsidTr="00C11ACA">
        <w:trPr>
          <w:trHeight w:val="385"/>
        </w:trPr>
        <w:tc>
          <w:tcPr>
            <w:tcW w:w="453" w:type="pct"/>
            <w:tcBorders>
              <w:left w:val="double" w:sz="4" w:space="0" w:color="auto"/>
              <w:bottom w:val="sing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eastAsiaTheme="minorHAnsi" w:cs="Times New Roman"/>
                <w:b/>
                <w:position w:val="-12"/>
                <w:sz w:val="20"/>
                <w:szCs w:val="20"/>
              </w:rPr>
              <w:object w:dxaOrig="400" w:dyaOrig="360">
                <v:shape id="_x0000_i1748" type="#_x0000_t75" style="width:20.25pt;height:19.5pt" o:ole="">
                  <v:imagedata r:id="rId1265" o:title=""/>
                </v:shape>
                <o:OLEObject Type="Embed" ProgID="Equation.3" ShapeID="_x0000_i1748" DrawAspect="Content" ObjectID="_1498381380" r:id="rId1340"/>
              </w:object>
            </w:r>
          </w:p>
        </w:tc>
        <w:tc>
          <w:tcPr>
            <w:tcW w:w="427" w:type="pct"/>
            <w:tcBorders>
              <w:left w:val="double" w:sz="4" w:space="0" w:color="auto"/>
              <w:bottom w:val="single" w:sz="4" w:space="0" w:color="auto"/>
              <w:right w:val="double" w:sz="4" w:space="0" w:color="auto"/>
            </w:tcBorders>
            <w:vAlign w:val="center"/>
          </w:tcPr>
          <w:p w:rsidR="00C7131B" w:rsidRPr="00C11ACA" w:rsidRDefault="00C7131B" w:rsidP="00C11ACA">
            <w:pPr>
              <w:tabs>
                <w:tab w:val="decimal" w:pos="271"/>
              </w:tabs>
              <w:spacing w:line="240" w:lineRule="auto"/>
              <w:rPr>
                <w:rFonts w:cs="Times New Roman"/>
                <w:color w:val="000000"/>
                <w:sz w:val="20"/>
                <w:szCs w:val="20"/>
              </w:rPr>
            </w:pPr>
            <w:r w:rsidRPr="00C11ACA">
              <w:rPr>
                <w:rFonts w:cs="Times New Roman"/>
                <w:color w:val="000000"/>
                <w:sz w:val="20"/>
                <w:szCs w:val="20"/>
              </w:rPr>
              <w:t xml:space="preserve"> -0.60</w:t>
            </w:r>
          </w:p>
        </w:tc>
        <w:tc>
          <w:tcPr>
            <w:tcW w:w="468" w:type="pct"/>
            <w:tcBorders>
              <w:left w:val="double" w:sz="4" w:space="0" w:color="auto"/>
              <w:bottom w:val="single" w:sz="4" w:space="0" w:color="auto"/>
            </w:tcBorders>
            <w:vAlign w:val="center"/>
          </w:tcPr>
          <w:p w:rsidR="00C7131B" w:rsidRPr="00C11ACA" w:rsidRDefault="00C7131B" w:rsidP="00C11ACA">
            <w:pPr>
              <w:tabs>
                <w:tab w:val="decimal" w:pos="279"/>
              </w:tabs>
              <w:spacing w:line="240" w:lineRule="auto"/>
              <w:rPr>
                <w:rFonts w:cs="Times New Roman"/>
                <w:color w:val="000000"/>
                <w:sz w:val="20"/>
                <w:szCs w:val="20"/>
              </w:rPr>
            </w:pPr>
            <w:r w:rsidRPr="00C11ACA">
              <w:rPr>
                <w:rFonts w:cs="Times New Roman"/>
                <w:color w:val="000000"/>
                <w:sz w:val="20"/>
                <w:szCs w:val="20"/>
              </w:rPr>
              <w:t>-0.612</w:t>
            </w:r>
          </w:p>
        </w:tc>
        <w:tc>
          <w:tcPr>
            <w:tcW w:w="364" w:type="pct"/>
            <w:tcBorders>
              <w:bottom w:val="single" w:sz="4" w:space="0" w:color="auto"/>
            </w:tcBorders>
            <w:vAlign w:val="center"/>
          </w:tcPr>
          <w:p w:rsidR="00C7131B" w:rsidRPr="00C11ACA" w:rsidRDefault="00C7131B" w:rsidP="00C11ACA">
            <w:pPr>
              <w:tabs>
                <w:tab w:val="decimal" w:pos="82"/>
              </w:tabs>
              <w:spacing w:line="240" w:lineRule="auto"/>
              <w:rPr>
                <w:rFonts w:cs="Times New Roman"/>
                <w:color w:val="000000"/>
                <w:sz w:val="20"/>
                <w:szCs w:val="20"/>
              </w:rPr>
            </w:pPr>
            <w:r w:rsidRPr="00C11ACA">
              <w:rPr>
                <w:rFonts w:cs="Times New Roman"/>
                <w:color w:val="000000"/>
                <w:sz w:val="20"/>
                <w:szCs w:val="20"/>
              </w:rPr>
              <w:t>0.012</w:t>
            </w:r>
          </w:p>
        </w:tc>
        <w:tc>
          <w:tcPr>
            <w:tcW w:w="434" w:type="pct"/>
            <w:tcBorders>
              <w:bottom w:val="single" w:sz="4" w:space="0" w:color="auto"/>
              <w:right w:val="single" w:sz="4" w:space="0" w:color="auto"/>
            </w:tcBorders>
            <w:vAlign w:val="center"/>
          </w:tcPr>
          <w:p w:rsidR="00C7131B" w:rsidRPr="00C11ACA" w:rsidRDefault="00C7131B" w:rsidP="00C11ACA">
            <w:pPr>
              <w:tabs>
                <w:tab w:val="decimal" w:pos="177"/>
              </w:tabs>
              <w:spacing w:line="240" w:lineRule="auto"/>
              <w:rPr>
                <w:rFonts w:cs="Times New Roman"/>
                <w:color w:val="000000"/>
                <w:sz w:val="20"/>
                <w:szCs w:val="20"/>
              </w:rPr>
            </w:pPr>
            <w:r w:rsidRPr="00C11ACA">
              <w:rPr>
                <w:rFonts w:cs="Times New Roman"/>
                <w:color w:val="000000"/>
                <w:sz w:val="20"/>
                <w:szCs w:val="20"/>
              </w:rPr>
              <w:t xml:space="preserve"> 2.011</w:t>
            </w:r>
          </w:p>
        </w:tc>
        <w:tc>
          <w:tcPr>
            <w:tcW w:w="429" w:type="pct"/>
            <w:tcBorders>
              <w:left w:val="double" w:sz="4" w:space="0" w:color="auto"/>
              <w:bottom w:val="single" w:sz="4" w:space="0" w:color="auto"/>
            </w:tcBorders>
            <w:vAlign w:val="center"/>
          </w:tcPr>
          <w:p w:rsidR="00C7131B" w:rsidRPr="00C11ACA" w:rsidRDefault="00C7131B" w:rsidP="00C11ACA">
            <w:pPr>
              <w:tabs>
                <w:tab w:val="decimal" w:pos="223"/>
              </w:tabs>
              <w:spacing w:line="240" w:lineRule="auto"/>
              <w:rPr>
                <w:rFonts w:cs="Times New Roman"/>
                <w:color w:val="000000"/>
                <w:sz w:val="20"/>
                <w:szCs w:val="20"/>
              </w:rPr>
            </w:pPr>
            <w:r w:rsidRPr="00C11ACA">
              <w:rPr>
                <w:rFonts w:cs="Times New Roman"/>
                <w:color w:val="000000"/>
                <w:sz w:val="20"/>
                <w:szCs w:val="20"/>
              </w:rPr>
              <w:t>0.141</w:t>
            </w:r>
          </w:p>
        </w:tc>
        <w:tc>
          <w:tcPr>
            <w:tcW w:w="550" w:type="pct"/>
            <w:tcBorders>
              <w:bottom w:val="single" w:sz="4" w:space="0" w:color="auto"/>
            </w:tcBorders>
            <w:vAlign w:val="center"/>
          </w:tcPr>
          <w:p w:rsidR="00C7131B" w:rsidRPr="00C11ACA" w:rsidRDefault="00C7131B" w:rsidP="00C11ACA">
            <w:pPr>
              <w:tabs>
                <w:tab w:val="decimal" w:pos="361"/>
              </w:tabs>
              <w:spacing w:line="240" w:lineRule="auto"/>
              <w:rPr>
                <w:rFonts w:cs="Times New Roman"/>
                <w:color w:val="000000"/>
                <w:sz w:val="20"/>
                <w:szCs w:val="20"/>
              </w:rPr>
            </w:pPr>
            <w:r w:rsidRPr="00C11ACA">
              <w:rPr>
                <w:rFonts w:cs="Times New Roman"/>
                <w:color w:val="000000"/>
                <w:sz w:val="20"/>
                <w:szCs w:val="20"/>
              </w:rPr>
              <w:t>23.500</w:t>
            </w:r>
          </w:p>
        </w:tc>
        <w:tc>
          <w:tcPr>
            <w:tcW w:w="410" w:type="pct"/>
            <w:tcBorders>
              <w:bottom w:val="single" w:sz="4" w:space="0" w:color="auto"/>
            </w:tcBorders>
            <w:vAlign w:val="center"/>
          </w:tcPr>
          <w:p w:rsidR="00C7131B" w:rsidRPr="00C11ACA" w:rsidRDefault="00C7131B" w:rsidP="00C11ACA">
            <w:pPr>
              <w:tabs>
                <w:tab w:val="decimal" w:pos="218"/>
              </w:tabs>
              <w:spacing w:line="240" w:lineRule="auto"/>
              <w:rPr>
                <w:rFonts w:cs="Times New Roman"/>
                <w:color w:val="000000"/>
                <w:sz w:val="20"/>
                <w:szCs w:val="20"/>
              </w:rPr>
            </w:pPr>
            <w:r w:rsidRPr="00C11ACA">
              <w:rPr>
                <w:rFonts w:cs="Times New Roman"/>
                <w:color w:val="000000"/>
                <w:sz w:val="20"/>
                <w:szCs w:val="20"/>
              </w:rPr>
              <w:t>0.148</w:t>
            </w:r>
          </w:p>
        </w:tc>
        <w:tc>
          <w:tcPr>
            <w:tcW w:w="549" w:type="pct"/>
            <w:tcBorders>
              <w:bottom w:val="single" w:sz="4" w:space="0" w:color="auto"/>
            </w:tcBorders>
            <w:vAlign w:val="center"/>
          </w:tcPr>
          <w:p w:rsidR="00C7131B" w:rsidRPr="00C11ACA" w:rsidRDefault="00C7131B" w:rsidP="00C11ACA">
            <w:pPr>
              <w:tabs>
                <w:tab w:val="decimal" w:pos="359"/>
              </w:tabs>
              <w:spacing w:line="240" w:lineRule="auto"/>
              <w:rPr>
                <w:rFonts w:cs="Times New Roman"/>
                <w:color w:val="000000"/>
                <w:sz w:val="20"/>
                <w:szCs w:val="20"/>
              </w:rPr>
            </w:pPr>
            <w:r w:rsidRPr="00C11ACA">
              <w:rPr>
                <w:rFonts w:cs="Times New Roman"/>
                <w:color w:val="000000"/>
                <w:sz w:val="20"/>
                <w:szCs w:val="20"/>
              </w:rPr>
              <w:t>24.667</w:t>
            </w:r>
          </w:p>
        </w:tc>
        <w:tc>
          <w:tcPr>
            <w:tcW w:w="458" w:type="pct"/>
            <w:tcBorders>
              <w:left w:val="single" w:sz="4" w:space="0" w:color="auto"/>
              <w:bottom w:val="single" w:sz="4" w:space="0" w:color="auto"/>
              <w:right w:val="double" w:sz="4" w:space="0" w:color="auto"/>
            </w:tcBorders>
            <w:vAlign w:val="center"/>
          </w:tcPr>
          <w:p w:rsidR="00C7131B" w:rsidRPr="00C11ACA" w:rsidRDefault="00C7131B" w:rsidP="00C11ACA">
            <w:pPr>
              <w:tabs>
                <w:tab w:val="decimal" w:pos="304"/>
              </w:tabs>
              <w:spacing w:line="240" w:lineRule="auto"/>
              <w:rPr>
                <w:rFonts w:cs="Times New Roman"/>
                <w:color w:val="000000"/>
                <w:sz w:val="20"/>
                <w:szCs w:val="20"/>
              </w:rPr>
            </w:pPr>
            <w:r w:rsidRPr="00C11ACA">
              <w:rPr>
                <w:rFonts w:cs="Times New Roman"/>
                <w:color w:val="000000"/>
                <w:sz w:val="20"/>
                <w:szCs w:val="20"/>
              </w:rPr>
              <w:t xml:space="preserve">  4.965</w:t>
            </w:r>
          </w:p>
        </w:tc>
        <w:tc>
          <w:tcPr>
            <w:tcW w:w="458" w:type="pct"/>
            <w:tcBorders>
              <w:left w:val="single" w:sz="4" w:space="0" w:color="auto"/>
              <w:bottom w:val="single" w:sz="4" w:space="0" w:color="auto"/>
              <w:right w:val="double" w:sz="4" w:space="0" w:color="auto"/>
            </w:tcBorders>
            <w:vAlign w:val="center"/>
          </w:tcPr>
          <w:p w:rsidR="00C7131B" w:rsidRPr="00C11ACA" w:rsidRDefault="00C7131B" w:rsidP="00C11ACA">
            <w:pPr>
              <w:tabs>
                <w:tab w:val="decimal" w:pos="249"/>
              </w:tabs>
              <w:spacing w:line="240" w:lineRule="auto"/>
              <w:rPr>
                <w:rFonts w:cs="Times New Roman"/>
                <w:color w:val="000000"/>
                <w:sz w:val="20"/>
                <w:szCs w:val="20"/>
              </w:rPr>
            </w:pPr>
            <w:r w:rsidRPr="00C11ACA">
              <w:rPr>
                <w:rFonts w:cs="Times New Roman"/>
                <w:color w:val="000000"/>
                <w:sz w:val="20"/>
                <w:szCs w:val="20"/>
              </w:rPr>
              <w:t>0.00158</w:t>
            </w:r>
          </w:p>
        </w:tc>
      </w:tr>
      <w:tr w:rsidR="00C11ACA" w:rsidRPr="00C11ACA" w:rsidTr="00C11ACA">
        <w:trPr>
          <w:trHeight w:val="385"/>
        </w:trPr>
        <w:tc>
          <w:tcPr>
            <w:tcW w:w="453" w:type="pct"/>
            <w:tcBorders>
              <w:left w:val="double" w:sz="4" w:space="0" w:color="auto"/>
              <w:bottom w:val="doub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eastAsiaTheme="minorHAnsi" w:cs="Times New Roman"/>
                <w:b/>
                <w:position w:val="-12"/>
                <w:sz w:val="20"/>
                <w:szCs w:val="20"/>
              </w:rPr>
              <w:object w:dxaOrig="400" w:dyaOrig="360">
                <v:shape id="_x0000_i1749" type="#_x0000_t75" style="width:20.25pt;height:19.5pt" o:ole="">
                  <v:imagedata r:id="rId1267" o:title=""/>
                </v:shape>
                <o:OLEObject Type="Embed" ProgID="Equation.3" ShapeID="_x0000_i1749" DrawAspect="Content" ObjectID="_1498381381" r:id="rId1341"/>
              </w:object>
            </w:r>
          </w:p>
        </w:tc>
        <w:tc>
          <w:tcPr>
            <w:tcW w:w="427" w:type="pct"/>
            <w:tcBorders>
              <w:left w:val="double" w:sz="4" w:space="0" w:color="auto"/>
              <w:bottom w:val="double" w:sz="4" w:space="0" w:color="auto"/>
              <w:right w:val="double" w:sz="4" w:space="0" w:color="auto"/>
            </w:tcBorders>
            <w:vAlign w:val="center"/>
          </w:tcPr>
          <w:p w:rsidR="00C7131B" w:rsidRPr="00C11ACA" w:rsidRDefault="00C7131B" w:rsidP="00C11ACA">
            <w:pPr>
              <w:tabs>
                <w:tab w:val="decimal" w:pos="271"/>
              </w:tabs>
              <w:spacing w:line="240" w:lineRule="auto"/>
              <w:rPr>
                <w:rFonts w:cs="Times New Roman"/>
                <w:color w:val="000000"/>
                <w:sz w:val="20"/>
                <w:szCs w:val="20"/>
              </w:rPr>
            </w:pPr>
            <w:r w:rsidRPr="00C11ACA">
              <w:rPr>
                <w:rFonts w:cs="Times New Roman"/>
                <w:color w:val="000000"/>
                <w:sz w:val="20"/>
                <w:szCs w:val="20"/>
              </w:rPr>
              <w:t xml:space="preserve"> -0.40</w:t>
            </w:r>
          </w:p>
        </w:tc>
        <w:tc>
          <w:tcPr>
            <w:tcW w:w="468" w:type="pct"/>
            <w:tcBorders>
              <w:left w:val="double" w:sz="4" w:space="0" w:color="auto"/>
              <w:bottom w:val="double" w:sz="4" w:space="0" w:color="auto"/>
            </w:tcBorders>
            <w:vAlign w:val="center"/>
          </w:tcPr>
          <w:p w:rsidR="00C7131B" w:rsidRPr="00C11ACA" w:rsidRDefault="00C7131B" w:rsidP="00C11ACA">
            <w:pPr>
              <w:tabs>
                <w:tab w:val="decimal" w:pos="279"/>
              </w:tabs>
              <w:spacing w:line="240" w:lineRule="auto"/>
              <w:rPr>
                <w:rFonts w:cs="Times New Roman"/>
                <w:color w:val="000000"/>
                <w:sz w:val="20"/>
                <w:szCs w:val="20"/>
              </w:rPr>
            </w:pPr>
            <w:r w:rsidRPr="00C11ACA">
              <w:rPr>
                <w:rFonts w:cs="Times New Roman"/>
                <w:color w:val="000000"/>
                <w:sz w:val="20"/>
                <w:szCs w:val="20"/>
              </w:rPr>
              <w:t>-0.408</w:t>
            </w:r>
          </w:p>
        </w:tc>
        <w:tc>
          <w:tcPr>
            <w:tcW w:w="364" w:type="pct"/>
            <w:tcBorders>
              <w:bottom w:val="double" w:sz="4" w:space="0" w:color="auto"/>
            </w:tcBorders>
            <w:vAlign w:val="center"/>
          </w:tcPr>
          <w:p w:rsidR="00C7131B" w:rsidRPr="00C11ACA" w:rsidRDefault="00C7131B" w:rsidP="00C11ACA">
            <w:pPr>
              <w:tabs>
                <w:tab w:val="decimal" w:pos="82"/>
              </w:tabs>
              <w:spacing w:line="240" w:lineRule="auto"/>
              <w:rPr>
                <w:rFonts w:cs="Times New Roman"/>
                <w:color w:val="000000"/>
                <w:sz w:val="20"/>
                <w:szCs w:val="20"/>
              </w:rPr>
            </w:pPr>
            <w:r w:rsidRPr="00C11ACA">
              <w:rPr>
                <w:rFonts w:cs="Times New Roman"/>
                <w:color w:val="000000"/>
                <w:sz w:val="20"/>
                <w:szCs w:val="20"/>
              </w:rPr>
              <w:t>0.008</w:t>
            </w:r>
          </w:p>
        </w:tc>
        <w:tc>
          <w:tcPr>
            <w:tcW w:w="434" w:type="pct"/>
            <w:tcBorders>
              <w:bottom w:val="double" w:sz="4" w:space="0" w:color="auto"/>
              <w:right w:val="single" w:sz="4" w:space="0" w:color="auto"/>
            </w:tcBorders>
            <w:vAlign w:val="center"/>
          </w:tcPr>
          <w:p w:rsidR="00C7131B" w:rsidRPr="00C11ACA" w:rsidRDefault="00C7131B" w:rsidP="00C11ACA">
            <w:pPr>
              <w:tabs>
                <w:tab w:val="decimal" w:pos="177"/>
              </w:tabs>
              <w:spacing w:line="240" w:lineRule="auto"/>
              <w:rPr>
                <w:rFonts w:cs="Times New Roman"/>
                <w:color w:val="000000"/>
                <w:sz w:val="20"/>
                <w:szCs w:val="20"/>
              </w:rPr>
            </w:pPr>
            <w:r w:rsidRPr="00C11ACA">
              <w:rPr>
                <w:rFonts w:cs="Times New Roman"/>
                <w:color w:val="000000"/>
                <w:sz w:val="20"/>
                <w:szCs w:val="20"/>
              </w:rPr>
              <w:t xml:space="preserve"> 1.983</w:t>
            </w:r>
          </w:p>
        </w:tc>
        <w:tc>
          <w:tcPr>
            <w:tcW w:w="429" w:type="pct"/>
            <w:tcBorders>
              <w:left w:val="double" w:sz="4" w:space="0" w:color="auto"/>
              <w:bottom w:val="double" w:sz="4" w:space="0" w:color="auto"/>
            </w:tcBorders>
            <w:vAlign w:val="center"/>
          </w:tcPr>
          <w:p w:rsidR="00C7131B" w:rsidRPr="00C11ACA" w:rsidRDefault="00C7131B" w:rsidP="00C11ACA">
            <w:pPr>
              <w:tabs>
                <w:tab w:val="decimal" w:pos="223"/>
              </w:tabs>
              <w:spacing w:line="240" w:lineRule="auto"/>
              <w:rPr>
                <w:rFonts w:cs="Times New Roman"/>
                <w:color w:val="000000"/>
                <w:sz w:val="20"/>
                <w:szCs w:val="20"/>
              </w:rPr>
            </w:pPr>
            <w:r w:rsidRPr="00C11ACA">
              <w:rPr>
                <w:rFonts w:cs="Times New Roman"/>
                <w:color w:val="000000"/>
                <w:sz w:val="20"/>
                <w:szCs w:val="20"/>
              </w:rPr>
              <w:t>0.085</w:t>
            </w:r>
          </w:p>
        </w:tc>
        <w:tc>
          <w:tcPr>
            <w:tcW w:w="550" w:type="pct"/>
            <w:tcBorders>
              <w:bottom w:val="double" w:sz="4" w:space="0" w:color="auto"/>
            </w:tcBorders>
            <w:vAlign w:val="center"/>
          </w:tcPr>
          <w:p w:rsidR="00C7131B" w:rsidRPr="00C11ACA" w:rsidRDefault="00C7131B" w:rsidP="00C11ACA">
            <w:pPr>
              <w:tabs>
                <w:tab w:val="decimal" w:pos="361"/>
              </w:tabs>
              <w:spacing w:line="240" w:lineRule="auto"/>
              <w:rPr>
                <w:rFonts w:cs="Times New Roman"/>
                <w:color w:val="000000"/>
                <w:sz w:val="20"/>
                <w:szCs w:val="20"/>
              </w:rPr>
            </w:pPr>
            <w:r w:rsidRPr="00C11ACA">
              <w:rPr>
                <w:rFonts w:cs="Times New Roman"/>
                <w:color w:val="000000"/>
                <w:sz w:val="20"/>
                <w:szCs w:val="20"/>
              </w:rPr>
              <w:t>21.250</w:t>
            </w:r>
          </w:p>
        </w:tc>
        <w:tc>
          <w:tcPr>
            <w:tcW w:w="410" w:type="pct"/>
            <w:tcBorders>
              <w:bottom w:val="double" w:sz="4" w:space="0" w:color="auto"/>
            </w:tcBorders>
            <w:vAlign w:val="center"/>
          </w:tcPr>
          <w:p w:rsidR="00C7131B" w:rsidRPr="00C11ACA" w:rsidRDefault="00C7131B" w:rsidP="00C11ACA">
            <w:pPr>
              <w:tabs>
                <w:tab w:val="decimal" w:pos="218"/>
              </w:tabs>
              <w:spacing w:line="240" w:lineRule="auto"/>
              <w:rPr>
                <w:rFonts w:cs="Times New Roman"/>
                <w:color w:val="000000"/>
                <w:sz w:val="20"/>
                <w:szCs w:val="20"/>
              </w:rPr>
            </w:pPr>
            <w:r w:rsidRPr="00C11ACA">
              <w:rPr>
                <w:rFonts w:cs="Times New Roman"/>
                <w:color w:val="000000"/>
                <w:sz w:val="20"/>
                <w:szCs w:val="20"/>
              </w:rPr>
              <w:t>0.099</w:t>
            </w:r>
          </w:p>
        </w:tc>
        <w:tc>
          <w:tcPr>
            <w:tcW w:w="549" w:type="pct"/>
            <w:tcBorders>
              <w:bottom w:val="double" w:sz="4" w:space="0" w:color="auto"/>
            </w:tcBorders>
            <w:vAlign w:val="center"/>
          </w:tcPr>
          <w:p w:rsidR="00C7131B" w:rsidRPr="00C11ACA" w:rsidRDefault="00C7131B" w:rsidP="00C11ACA">
            <w:pPr>
              <w:tabs>
                <w:tab w:val="decimal" w:pos="359"/>
              </w:tabs>
              <w:spacing w:line="240" w:lineRule="auto"/>
              <w:rPr>
                <w:rFonts w:cs="Times New Roman"/>
                <w:color w:val="000000"/>
                <w:sz w:val="20"/>
                <w:szCs w:val="20"/>
              </w:rPr>
            </w:pPr>
            <w:r w:rsidRPr="00C11ACA">
              <w:rPr>
                <w:rFonts w:cs="Times New Roman"/>
                <w:color w:val="000000"/>
                <w:sz w:val="20"/>
                <w:szCs w:val="20"/>
              </w:rPr>
              <w:t>24.750</w:t>
            </w:r>
          </w:p>
        </w:tc>
        <w:tc>
          <w:tcPr>
            <w:tcW w:w="458" w:type="pct"/>
            <w:tcBorders>
              <w:left w:val="single" w:sz="4" w:space="0" w:color="auto"/>
              <w:bottom w:val="double" w:sz="4" w:space="0" w:color="auto"/>
              <w:right w:val="double" w:sz="4" w:space="0" w:color="auto"/>
            </w:tcBorders>
            <w:vAlign w:val="center"/>
          </w:tcPr>
          <w:p w:rsidR="00C7131B" w:rsidRPr="00C11ACA" w:rsidRDefault="00C7131B" w:rsidP="00C11ACA">
            <w:pPr>
              <w:tabs>
                <w:tab w:val="decimal" w:pos="304"/>
                <w:tab w:val="left" w:pos="437"/>
              </w:tabs>
              <w:spacing w:line="240" w:lineRule="auto"/>
              <w:rPr>
                <w:rFonts w:cs="Times New Roman"/>
                <w:color w:val="000000"/>
                <w:sz w:val="20"/>
                <w:szCs w:val="20"/>
              </w:rPr>
            </w:pPr>
            <w:r w:rsidRPr="00C11ACA">
              <w:rPr>
                <w:rFonts w:cs="Times New Roman"/>
                <w:color w:val="000000"/>
                <w:sz w:val="20"/>
                <w:szCs w:val="20"/>
              </w:rPr>
              <w:t xml:space="preserve">  16.471</w:t>
            </w:r>
          </w:p>
        </w:tc>
        <w:tc>
          <w:tcPr>
            <w:tcW w:w="458" w:type="pct"/>
            <w:tcBorders>
              <w:left w:val="single" w:sz="4" w:space="0" w:color="auto"/>
              <w:bottom w:val="double" w:sz="4" w:space="0" w:color="auto"/>
              <w:right w:val="double" w:sz="4" w:space="0" w:color="auto"/>
            </w:tcBorders>
            <w:vAlign w:val="center"/>
          </w:tcPr>
          <w:p w:rsidR="00C7131B" w:rsidRPr="00C11ACA" w:rsidRDefault="00C7131B" w:rsidP="00C11ACA">
            <w:pPr>
              <w:tabs>
                <w:tab w:val="decimal" w:pos="249"/>
              </w:tabs>
              <w:spacing w:line="240" w:lineRule="auto"/>
              <w:rPr>
                <w:rFonts w:cs="Times New Roman"/>
                <w:color w:val="000000"/>
                <w:sz w:val="20"/>
                <w:szCs w:val="20"/>
              </w:rPr>
            </w:pPr>
            <w:r w:rsidRPr="00C11ACA">
              <w:rPr>
                <w:rFonts w:cs="Times New Roman"/>
                <w:color w:val="000000"/>
                <w:sz w:val="20"/>
                <w:szCs w:val="20"/>
              </w:rPr>
              <w:t>0.00132</w:t>
            </w:r>
          </w:p>
        </w:tc>
      </w:tr>
      <w:tr w:rsidR="00C11ACA" w:rsidRPr="00C11ACA" w:rsidTr="00C11ACA">
        <w:trPr>
          <w:trHeight w:val="385"/>
        </w:trPr>
        <w:tc>
          <w:tcPr>
            <w:tcW w:w="453" w:type="pct"/>
            <w:tcBorders>
              <w:left w:val="doub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eastAsiaTheme="minorHAnsi" w:cs="Times New Roman"/>
                <w:b/>
                <w:position w:val="-10"/>
                <w:sz w:val="20"/>
                <w:szCs w:val="20"/>
              </w:rPr>
              <w:object w:dxaOrig="340" w:dyaOrig="340">
                <v:shape id="_x0000_i1750" type="#_x0000_t75" style="width:19.5pt;height:18.75pt" o:ole="">
                  <v:imagedata r:id="rId1269" o:title=""/>
                </v:shape>
                <o:OLEObject Type="Embed" ProgID="Equation.3" ShapeID="_x0000_i1750" DrawAspect="Content" ObjectID="_1498381382" r:id="rId1342"/>
              </w:object>
            </w:r>
          </w:p>
        </w:tc>
        <w:tc>
          <w:tcPr>
            <w:tcW w:w="427" w:type="pct"/>
            <w:tcBorders>
              <w:left w:val="double" w:sz="4" w:space="0" w:color="auto"/>
              <w:right w:val="double" w:sz="4" w:space="0" w:color="auto"/>
            </w:tcBorders>
            <w:vAlign w:val="center"/>
          </w:tcPr>
          <w:p w:rsidR="00C7131B" w:rsidRPr="00C11ACA" w:rsidRDefault="00C7131B" w:rsidP="00C11ACA">
            <w:pPr>
              <w:tabs>
                <w:tab w:val="decimal" w:pos="271"/>
              </w:tabs>
              <w:spacing w:line="240" w:lineRule="auto"/>
              <w:rPr>
                <w:rFonts w:cs="Times New Roman"/>
                <w:color w:val="000000"/>
                <w:sz w:val="20"/>
                <w:szCs w:val="20"/>
              </w:rPr>
            </w:pPr>
            <w:r w:rsidRPr="00C11ACA">
              <w:rPr>
                <w:rFonts w:cs="Times New Roman"/>
                <w:color w:val="000000"/>
                <w:sz w:val="20"/>
                <w:szCs w:val="20"/>
              </w:rPr>
              <w:t>0.20</w:t>
            </w:r>
          </w:p>
        </w:tc>
        <w:tc>
          <w:tcPr>
            <w:tcW w:w="468" w:type="pct"/>
            <w:tcBorders>
              <w:left w:val="double" w:sz="4" w:space="0" w:color="auto"/>
            </w:tcBorders>
            <w:vAlign w:val="center"/>
          </w:tcPr>
          <w:p w:rsidR="00C7131B" w:rsidRPr="00C11ACA" w:rsidRDefault="00C7131B" w:rsidP="00C11ACA">
            <w:pPr>
              <w:tabs>
                <w:tab w:val="decimal" w:pos="279"/>
              </w:tabs>
              <w:spacing w:line="240" w:lineRule="auto"/>
              <w:rPr>
                <w:rFonts w:cs="Times New Roman"/>
                <w:color w:val="000000"/>
                <w:sz w:val="20"/>
                <w:szCs w:val="20"/>
              </w:rPr>
            </w:pPr>
            <w:r w:rsidRPr="00C11ACA">
              <w:rPr>
                <w:rFonts w:cs="Times New Roman"/>
                <w:color w:val="000000"/>
                <w:sz w:val="20"/>
                <w:szCs w:val="20"/>
              </w:rPr>
              <w:t xml:space="preserve"> 0.164</w:t>
            </w:r>
          </w:p>
        </w:tc>
        <w:tc>
          <w:tcPr>
            <w:tcW w:w="364" w:type="pct"/>
            <w:vAlign w:val="center"/>
          </w:tcPr>
          <w:p w:rsidR="00C7131B" w:rsidRPr="00C11ACA" w:rsidRDefault="00C7131B" w:rsidP="00C11ACA">
            <w:pPr>
              <w:tabs>
                <w:tab w:val="decimal" w:pos="82"/>
              </w:tabs>
              <w:spacing w:line="240" w:lineRule="auto"/>
              <w:rPr>
                <w:rFonts w:cs="Times New Roman"/>
                <w:color w:val="000000"/>
                <w:sz w:val="20"/>
                <w:szCs w:val="20"/>
              </w:rPr>
            </w:pPr>
            <w:r w:rsidRPr="00C11ACA">
              <w:rPr>
                <w:rFonts w:cs="Times New Roman"/>
                <w:color w:val="000000"/>
                <w:sz w:val="20"/>
                <w:szCs w:val="20"/>
              </w:rPr>
              <w:t>0.036</w:t>
            </w:r>
          </w:p>
        </w:tc>
        <w:tc>
          <w:tcPr>
            <w:tcW w:w="434" w:type="pct"/>
            <w:tcBorders>
              <w:right w:val="single" w:sz="4" w:space="0" w:color="auto"/>
            </w:tcBorders>
            <w:vAlign w:val="center"/>
          </w:tcPr>
          <w:p w:rsidR="00C7131B" w:rsidRPr="00C11ACA" w:rsidRDefault="00C7131B" w:rsidP="00C11ACA">
            <w:pPr>
              <w:tabs>
                <w:tab w:val="decimal" w:pos="177"/>
              </w:tabs>
              <w:spacing w:line="240" w:lineRule="auto"/>
              <w:rPr>
                <w:rFonts w:cs="Times New Roman"/>
                <w:color w:val="000000"/>
                <w:sz w:val="20"/>
                <w:szCs w:val="20"/>
              </w:rPr>
            </w:pPr>
            <w:r w:rsidRPr="00C11ACA">
              <w:rPr>
                <w:rFonts w:cs="Times New Roman"/>
                <w:color w:val="000000"/>
                <w:sz w:val="20"/>
                <w:szCs w:val="20"/>
              </w:rPr>
              <w:t>18.018</w:t>
            </w:r>
          </w:p>
        </w:tc>
        <w:tc>
          <w:tcPr>
            <w:tcW w:w="429" w:type="pct"/>
            <w:tcBorders>
              <w:left w:val="double" w:sz="4" w:space="0" w:color="auto"/>
            </w:tcBorders>
            <w:vAlign w:val="center"/>
          </w:tcPr>
          <w:p w:rsidR="00C7131B" w:rsidRPr="00C11ACA" w:rsidRDefault="00C7131B" w:rsidP="00C11ACA">
            <w:pPr>
              <w:tabs>
                <w:tab w:val="decimal" w:pos="223"/>
              </w:tabs>
              <w:spacing w:line="240" w:lineRule="auto"/>
              <w:rPr>
                <w:rFonts w:cs="Times New Roman"/>
                <w:color w:val="000000"/>
                <w:sz w:val="20"/>
                <w:szCs w:val="20"/>
              </w:rPr>
            </w:pPr>
            <w:r w:rsidRPr="00C11ACA">
              <w:rPr>
                <w:rFonts w:cs="Times New Roman"/>
                <w:color w:val="000000"/>
                <w:sz w:val="20"/>
                <w:szCs w:val="20"/>
              </w:rPr>
              <w:t>0.036</w:t>
            </w:r>
          </w:p>
        </w:tc>
        <w:tc>
          <w:tcPr>
            <w:tcW w:w="550" w:type="pct"/>
            <w:vAlign w:val="center"/>
          </w:tcPr>
          <w:p w:rsidR="00C7131B" w:rsidRPr="00C11ACA" w:rsidRDefault="00C7131B" w:rsidP="00C11ACA">
            <w:pPr>
              <w:tabs>
                <w:tab w:val="decimal" w:pos="361"/>
              </w:tabs>
              <w:spacing w:line="240" w:lineRule="auto"/>
              <w:rPr>
                <w:rFonts w:cs="Times New Roman"/>
                <w:color w:val="000000"/>
                <w:sz w:val="20"/>
                <w:szCs w:val="20"/>
              </w:rPr>
            </w:pPr>
            <w:r w:rsidRPr="00C11ACA">
              <w:rPr>
                <w:rFonts w:cs="Times New Roman"/>
                <w:color w:val="000000"/>
                <w:sz w:val="20"/>
                <w:szCs w:val="20"/>
              </w:rPr>
              <w:t>18.000</w:t>
            </w:r>
          </w:p>
        </w:tc>
        <w:tc>
          <w:tcPr>
            <w:tcW w:w="410" w:type="pct"/>
            <w:vAlign w:val="center"/>
          </w:tcPr>
          <w:p w:rsidR="00C7131B" w:rsidRPr="00C11ACA" w:rsidRDefault="00C7131B" w:rsidP="00C11ACA">
            <w:pPr>
              <w:tabs>
                <w:tab w:val="decimal" w:pos="218"/>
              </w:tabs>
              <w:spacing w:line="240" w:lineRule="auto"/>
              <w:rPr>
                <w:rFonts w:cs="Times New Roman"/>
                <w:color w:val="000000"/>
                <w:sz w:val="20"/>
                <w:szCs w:val="20"/>
              </w:rPr>
            </w:pPr>
            <w:r w:rsidRPr="00C11ACA">
              <w:rPr>
                <w:rFonts w:cs="Times New Roman"/>
                <w:color w:val="000000"/>
                <w:sz w:val="20"/>
                <w:szCs w:val="20"/>
              </w:rPr>
              <w:t>0.029</w:t>
            </w:r>
          </w:p>
        </w:tc>
        <w:tc>
          <w:tcPr>
            <w:tcW w:w="549" w:type="pct"/>
            <w:vAlign w:val="center"/>
          </w:tcPr>
          <w:p w:rsidR="00C7131B" w:rsidRPr="00C11ACA" w:rsidRDefault="00C7131B" w:rsidP="00C11ACA">
            <w:pPr>
              <w:tabs>
                <w:tab w:val="decimal" w:pos="359"/>
              </w:tabs>
              <w:spacing w:line="240" w:lineRule="auto"/>
              <w:rPr>
                <w:rFonts w:cs="Times New Roman"/>
                <w:color w:val="000000"/>
                <w:sz w:val="20"/>
                <w:szCs w:val="20"/>
              </w:rPr>
            </w:pPr>
            <w:r w:rsidRPr="00C11ACA">
              <w:rPr>
                <w:rFonts w:cs="Times New Roman"/>
                <w:color w:val="000000"/>
                <w:sz w:val="20"/>
                <w:szCs w:val="20"/>
              </w:rPr>
              <w:t>14.500</w:t>
            </w:r>
          </w:p>
        </w:tc>
        <w:tc>
          <w:tcPr>
            <w:tcW w:w="458" w:type="pct"/>
            <w:tcBorders>
              <w:left w:val="single" w:sz="4" w:space="0" w:color="auto"/>
              <w:right w:val="double" w:sz="4" w:space="0" w:color="auto"/>
            </w:tcBorders>
            <w:vAlign w:val="center"/>
          </w:tcPr>
          <w:p w:rsidR="00C7131B" w:rsidRPr="00C11ACA" w:rsidRDefault="00C7131B" w:rsidP="00C11ACA">
            <w:pPr>
              <w:tabs>
                <w:tab w:val="decimal" w:pos="304"/>
              </w:tabs>
              <w:spacing w:line="240" w:lineRule="auto"/>
              <w:rPr>
                <w:rFonts w:cs="Times New Roman"/>
                <w:color w:val="000000"/>
                <w:sz w:val="20"/>
                <w:szCs w:val="20"/>
              </w:rPr>
            </w:pPr>
            <w:r w:rsidRPr="00C11ACA">
              <w:rPr>
                <w:rFonts w:cs="Times New Roman"/>
                <w:color w:val="000000"/>
                <w:sz w:val="20"/>
                <w:szCs w:val="20"/>
              </w:rPr>
              <w:t>19.444</w:t>
            </w:r>
          </w:p>
        </w:tc>
        <w:tc>
          <w:tcPr>
            <w:tcW w:w="458" w:type="pct"/>
            <w:tcBorders>
              <w:left w:val="single" w:sz="4" w:space="0" w:color="auto"/>
              <w:right w:val="double" w:sz="4" w:space="0" w:color="auto"/>
            </w:tcBorders>
            <w:vAlign w:val="center"/>
          </w:tcPr>
          <w:p w:rsidR="00C7131B" w:rsidRPr="00C11ACA" w:rsidRDefault="00C7131B" w:rsidP="00C11ACA">
            <w:pPr>
              <w:tabs>
                <w:tab w:val="decimal" w:pos="249"/>
              </w:tabs>
              <w:spacing w:line="240" w:lineRule="auto"/>
              <w:rPr>
                <w:rFonts w:cs="Times New Roman"/>
                <w:color w:val="000000"/>
                <w:sz w:val="20"/>
                <w:szCs w:val="20"/>
              </w:rPr>
            </w:pPr>
            <w:r w:rsidRPr="00C11ACA">
              <w:rPr>
                <w:rFonts w:cs="Times New Roman"/>
                <w:color w:val="000000"/>
                <w:sz w:val="20"/>
                <w:szCs w:val="20"/>
              </w:rPr>
              <w:t>0.00027</w:t>
            </w:r>
          </w:p>
        </w:tc>
      </w:tr>
      <w:tr w:rsidR="00C11ACA" w:rsidRPr="00C11ACA" w:rsidTr="00C11ACA">
        <w:trPr>
          <w:trHeight w:val="385"/>
        </w:trPr>
        <w:tc>
          <w:tcPr>
            <w:tcW w:w="453" w:type="pct"/>
            <w:tcBorders>
              <w:left w:val="double" w:sz="4" w:space="0" w:color="auto"/>
              <w:right w:val="double" w:sz="4" w:space="0" w:color="auto"/>
            </w:tcBorders>
            <w:vAlign w:val="center"/>
          </w:tcPr>
          <w:p w:rsidR="00C7131B" w:rsidRPr="00C11ACA" w:rsidRDefault="00C7131B" w:rsidP="00C11ACA">
            <w:pPr>
              <w:spacing w:line="240" w:lineRule="auto"/>
              <w:jc w:val="center"/>
              <w:rPr>
                <w:rFonts w:cs="Times New Roman"/>
                <w:sz w:val="20"/>
                <w:szCs w:val="20"/>
              </w:rPr>
            </w:pPr>
            <w:r w:rsidRPr="00C11ACA">
              <w:rPr>
                <w:rFonts w:eastAsiaTheme="minorHAnsi" w:cs="Times New Roman"/>
                <w:b/>
                <w:position w:val="-10"/>
                <w:sz w:val="20"/>
                <w:szCs w:val="20"/>
              </w:rPr>
              <w:object w:dxaOrig="340" w:dyaOrig="380">
                <v:shape id="_x0000_i1751" type="#_x0000_t75" style="width:15.75pt;height:19.5pt" o:ole="">
                  <v:imagedata r:id="rId1271" o:title=""/>
                </v:shape>
                <o:OLEObject Type="Embed" ProgID="Equation.3" ShapeID="_x0000_i1751" DrawAspect="Content" ObjectID="_1498381383" r:id="rId1343"/>
              </w:object>
            </w:r>
          </w:p>
        </w:tc>
        <w:tc>
          <w:tcPr>
            <w:tcW w:w="427" w:type="pct"/>
            <w:tcBorders>
              <w:left w:val="double" w:sz="4" w:space="0" w:color="auto"/>
              <w:right w:val="double" w:sz="4" w:space="0" w:color="auto"/>
            </w:tcBorders>
            <w:vAlign w:val="center"/>
          </w:tcPr>
          <w:p w:rsidR="00C7131B" w:rsidRPr="00C11ACA" w:rsidRDefault="00C7131B" w:rsidP="00C11ACA">
            <w:pPr>
              <w:tabs>
                <w:tab w:val="decimal" w:pos="271"/>
              </w:tabs>
              <w:spacing w:line="240" w:lineRule="auto"/>
              <w:rPr>
                <w:rFonts w:cs="Times New Roman"/>
                <w:color w:val="000000"/>
                <w:sz w:val="20"/>
                <w:szCs w:val="20"/>
              </w:rPr>
            </w:pPr>
            <w:r w:rsidRPr="00C11ACA">
              <w:rPr>
                <w:rFonts w:cs="Times New Roman"/>
                <w:color w:val="000000"/>
                <w:sz w:val="20"/>
                <w:szCs w:val="20"/>
              </w:rPr>
              <w:t>0.60</w:t>
            </w:r>
          </w:p>
        </w:tc>
        <w:tc>
          <w:tcPr>
            <w:tcW w:w="468" w:type="pct"/>
            <w:tcBorders>
              <w:left w:val="double" w:sz="4" w:space="0" w:color="auto"/>
            </w:tcBorders>
            <w:vAlign w:val="center"/>
          </w:tcPr>
          <w:p w:rsidR="00C7131B" w:rsidRPr="00C11ACA" w:rsidRDefault="00C7131B" w:rsidP="00C11ACA">
            <w:pPr>
              <w:tabs>
                <w:tab w:val="decimal" w:pos="279"/>
              </w:tabs>
              <w:spacing w:line="240" w:lineRule="auto"/>
              <w:rPr>
                <w:rFonts w:cs="Times New Roman"/>
                <w:color w:val="000000"/>
                <w:sz w:val="20"/>
                <w:szCs w:val="20"/>
              </w:rPr>
            </w:pPr>
            <w:r w:rsidRPr="00C11ACA">
              <w:rPr>
                <w:rFonts w:cs="Times New Roman"/>
                <w:color w:val="000000"/>
                <w:sz w:val="20"/>
                <w:szCs w:val="20"/>
              </w:rPr>
              <w:t xml:space="preserve"> 0.565</w:t>
            </w:r>
          </w:p>
        </w:tc>
        <w:tc>
          <w:tcPr>
            <w:tcW w:w="364" w:type="pct"/>
            <w:vAlign w:val="center"/>
          </w:tcPr>
          <w:p w:rsidR="00C7131B" w:rsidRPr="00C11ACA" w:rsidRDefault="00C7131B" w:rsidP="00C11ACA">
            <w:pPr>
              <w:tabs>
                <w:tab w:val="decimal" w:pos="82"/>
              </w:tabs>
              <w:spacing w:line="240" w:lineRule="auto"/>
              <w:rPr>
                <w:rFonts w:cs="Times New Roman"/>
                <w:color w:val="000000"/>
                <w:sz w:val="20"/>
                <w:szCs w:val="20"/>
              </w:rPr>
            </w:pPr>
            <w:r w:rsidRPr="00C11ACA">
              <w:rPr>
                <w:rFonts w:cs="Times New Roman"/>
                <w:color w:val="000000"/>
                <w:sz w:val="20"/>
                <w:szCs w:val="20"/>
              </w:rPr>
              <w:t>0.035</w:t>
            </w:r>
          </w:p>
        </w:tc>
        <w:tc>
          <w:tcPr>
            <w:tcW w:w="434" w:type="pct"/>
            <w:tcBorders>
              <w:right w:val="single" w:sz="4" w:space="0" w:color="auto"/>
            </w:tcBorders>
            <w:vAlign w:val="center"/>
          </w:tcPr>
          <w:p w:rsidR="00C7131B" w:rsidRPr="00C11ACA" w:rsidRDefault="00C7131B" w:rsidP="00C11ACA">
            <w:pPr>
              <w:tabs>
                <w:tab w:val="decimal" w:pos="177"/>
              </w:tabs>
              <w:spacing w:line="240" w:lineRule="auto"/>
              <w:rPr>
                <w:rFonts w:cs="Times New Roman"/>
                <w:color w:val="000000"/>
                <w:sz w:val="20"/>
                <w:szCs w:val="20"/>
              </w:rPr>
            </w:pPr>
            <w:r w:rsidRPr="00C11ACA">
              <w:rPr>
                <w:rFonts w:cs="Times New Roman"/>
                <w:color w:val="000000"/>
                <w:sz w:val="20"/>
                <w:szCs w:val="20"/>
              </w:rPr>
              <w:t xml:space="preserve"> 5.802</w:t>
            </w:r>
          </w:p>
        </w:tc>
        <w:tc>
          <w:tcPr>
            <w:tcW w:w="429" w:type="pct"/>
            <w:tcBorders>
              <w:left w:val="double" w:sz="4" w:space="0" w:color="auto"/>
            </w:tcBorders>
            <w:vAlign w:val="center"/>
          </w:tcPr>
          <w:p w:rsidR="00C7131B" w:rsidRPr="00C11ACA" w:rsidRDefault="00C7131B" w:rsidP="00C11ACA">
            <w:pPr>
              <w:tabs>
                <w:tab w:val="decimal" w:pos="223"/>
              </w:tabs>
              <w:spacing w:line="240" w:lineRule="auto"/>
              <w:rPr>
                <w:rFonts w:cs="Times New Roman"/>
                <w:color w:val="000000"/>
                <w:sz w:val="20"/>
                <w:szCs w:val="20"/>
              </w:rPr>
            </w:pPr>
            <w:r w:rsidRPr="00C11ACA">
              <w:rPr>
                <w:rFonts w:cs="Times New Roman"/>
                <w:color w:val="000000"/>
                <w:sz w:val="20"/>
                <w:szCs w:val="20"/>
              </w:rPr>
              <w:t>0.130</w:t>
            </w:r>
          </w:p>
        </w:tc>
        <w:tc>
          <w:tcPr>
            <w:tcW w:w="550" w:type="pct"/>
            <w:vAlign w:val="center"/>
          </w:tcPr>
          <w:p w:rsidR="00C7131B" w:rsidRPr="00C11ACA" w:rsidRDefault="00C7131B" w:rsidP="00C11ACA">
            <w:pPr>
              <w:tabs>
                <w:tab w:val="decimal" w:pos="361"/>
              </w:tabs>
              <w:spacing w:line="240" w:lineRule="auto"/>
              <w:rPr>
                <w:rFonts w:cs="Times New Roman"/>
                <w:color w:val="000000"/>
                <w:sz w:val="20"/>
                <w:szCs w:val="20"/>
              </w:rPr>
            </w:pPr>
            <w:r w:rsidRPr="00C11ACA">
              <w:rPr>
                <w:rFonts w:cs="Times New Roman"/>
                <w:color w:val="000000"/>
                <w:sz w:val="20"/>
                <w:szCs w:val="20"/>
              </w:rPr>
              <w:t>21.667</w:t>
            </w:r>
          </w:p>
        </w:tc>
        <w:tc>
          <w:tcPr>
            <w:tcW w:w="410" w:type="pct"/>
            <w:vAlign w:val="center"/>
          </w:tcPr>
          <w:p w:rsidR="00C7131B" w:rsidRPr="00C11ACA" w:rsidRDefault="00C7131B" w:rsidP="00C11ACA">
            <w:pPr>
              <w:tabs>
                <w:tab w:val="decimal" w:pos="218"/>
              </w:tabs>
              <w:spacing w:line="240" w:lineRule="auto"/>
              <w:rPr>
                <w:rFonts w:cs="Times New Roman"/>
                <w:color w:val="000000"/>
                <w:sz w:val="20"/>
                <w:szCs w:val="20"/>
              </w:rPr>
            </w:pPr>
            <w:r w:rsidRPr="00C11ACA">
              <w:rPr>
                <w:rFonts w:cs="Times New Roman"/>
                <w:color w:val="000000"/>
                <w:sz w:val="20"/>
                <w:szCs w:val="20"/>
              </w:rPr>
              <w:t>0.100</w:t>
            </w:r>
          </w:p>
        </w:tc>
        <w:tc>
          <w:tcPr>
            <w:tcW w:w="549" w:type="pct"/>
            <w:vAlign w:val="center"/>
          </w:tcPr>
          <w:p w:rsidR="00C7131B" w:rsidRPr="00C11ACA" w:rsidRDefault="00C7131B" w:rsidP="00C11ACA">
            <w:pPr>
              <w:tabs>
                <w:tab w:val="decimal" w:pos="359"/>
              </w:tabs>
              <w:spacing w:line="240" w:lineRule="auto"/>
              <w:rPr>
                <w:rFonts w:cs="Times New Roman"/>
                <w:color w:val="000000"/>
                <w:sz w:val="20"/>
                <w:szCs w:val="20"/>
              </w:rPr>
            </w:pPr>
            <w:r w:rsidRPr="00C11ACA">
              <w:rPr>
                <w:rFonts w:cs="Times New Roman"/>
                <w:color w:val="000000"/>
                <w:sz w:val="20"/>
                <w:szCs w:val="20"/>
              </w:rPr>
              <w:t>16.667</w:t>
            </w:r>
          </w:p>
        </w:tc>
        <w:tc>
          <w:tcPr>
            <w:tcW w:w="458" w:type="pct"/>
            <w:tcBorders>
              <w:left w:val="single" w:sz="4" w:space="0" w:color="auto"/>
              <w:right w:val="double" w:sz="4" w:space="0" w:color="auto"/>
            </w:tcBorders>
            <w:vAlign w:val="center"/>
          </w:tcPr>
          <w:p w:rsidR="00C7131B" w:rsidRPr="00C11ACA" w:rsidRDefault="00C7131B" w:rsidP="00C11ACA">
            <w:pPr>
              <w:tabs>
                <w:tab w:val="decimal" w:pos="304"/>
              </w:tabs>
              <w:spacing w:line="240" w:lineRule="auto"/>
              <w:rPr>
                <w:rFonts w:cs="Times New Roman"/>
                <w:color w:val="000000"/>
                <w:sz w:val="20"/>
                <w:szCs w:val="20"/>
              </w:rPr>
            </w:pPr>
            <w:r w:rsidRPr="00C11ACA">
              <w:rPr>
                <w:rFonts w:cs="Times New Roman"/>
                <w:color w:val="000000"/>
                <w:sz w:val="20"/>
                <w:szCs w:val="20"/>
              </w:rPr>
              <w:t>23.077</w:t>
            </w:r>
          </w:p>
        </w:tc>
        <w:tc>
          <w:tcPr>
            <w:tcW w:w="458" w:type="pct"/>
            <w:tcBorders>
              <w:left w:val="single" w:sz="4" w:space="0" w:color="auto"/>
              <w:right w:val="double" w:sz="4" w:space="0" w:color="auto"/>
            </w:tcBorders>
            <w:vAlign w:val="center"/>
          </w:tcPr>
          <w:p w:rsidR="00C7131B" w:rsidRPr="00C11ACA" w:rsidRDefault="00C7131B" w:rsidP="00C11ACA">
            <w:pPr>
              <w:tabs>
                <w:tab w:val="decimal" w:pos="249"/>
              </w:tabs>
              <w:spacing w:line="240" w:lineRule="auto"/>
              <w:rPr>
                <w:rFonts w:cs="Times New Roman"/>
                <w:color w:val="000000"/>
                <w:sz w:val="20"/>
                <w:szCs w:val="20"/>
              </w:rPr>
            </w:pPr>
            <w:r w:rsidRPr="00C11ACA">
              <w:rPr>
                <w:rFonts w:cs="Times New Roman"/>
                <w:color w:val="000000"/>
                <w:sz w:val="20"/>
                <w:szCs w:val="20"/>
              </w:rPr>
              <w:t>0.00089</w:t>
            </w:r>
          </w:p>
        </w:tc>
      </w:tr>
      <w:tr w:rsidR="00C11ACA" w:rsidRPr="00C11ACA" w:rsidTr="00C11ACA">
        <w:trPr>
          <w:trHeight w:val="385"/>
        </w:trPr>
        <w:tc>
          <w:tcPr>
            <w:tcW w:w="453" w:type="pct"/>
            <w:tcBorders>
              <w:left w:val="double" w:sz="4" w:space="0" w:color="auto"/>
              <w:right w:val="double" w:sz="4" w:space="0" w:color="auto"/>
            </w:tcBorders>
            <w:vAlign w:val="center"/>
          </w:tcPr>
          <w:p w:rsidR="00C7131B" w:rsidRPr="00C11ACA" w:rsidRDefault="00C7131B" w:rsidP="00C11ACA">
            <w:pPr>
              <w:spacing w:line="240" w:lineRule="auto"/>
              <w:jc w:val="center"/>
              <w:rPr>
                <w:rFonts w:cs="Times New Roman"/>
                <w:sz w:val="20"/>
                <w:szCs w:val="20"/>
              </w:rPr>
            </w:pPr>
            <w:r w:rsidRPr="00C11ACA">
              <w:rPr>
                <w:rFonts w:eastAsiaTheme="minorHAnsi" w:cs="Times New Roman"/>
                <w:b/>
                <w:position w:val="-10"/>
                <w:sz w:val="20"/>
                <w:szCs w:val="20"/>
              </w:rPr>
              <w:object w:dxaOrig="360" w:dyaOrig="380">
                <v:shape id="_x0000_i1752" type="#_x0000_t75" style="width:16.5pt;height:19.5pt" o:ole="">
                  <v:imagedata r:id="rId1273" o:title=""/>
                </v:shape>
                <o:OLEObject Type="Embed" ProgID="Equation.3" ShapeID="_x0000_i1752" DrawAspect="Content" ObjectID="_1498381384" r:id="rId1344"/>
              </w:object>
            </w:r>
          </w:p>
        </w:tc>
        <w:tc>
          <w:tcPr>
            <w:tcW w:w="427" w:type="pct"/>
            <w:tcBorders>
              <w:left w:val="double" w:sz="4" w:space="0" w:color="auto"/>
              <w:right w:val="double" w:sz="4" w:space="0" w:color="auto"/>
            </w:tcBorders>
            <w:vAlign w:val="center"/>
          </w:tcPr>
          <w:p w:rsidR="00C7131B" w:rsidRPr="00C11ACA" w:rsidRDefault="00C7131B" w:rsidP="00C11ACA">
            <w:pPr>
              <w:tabs>
                <w:tab w:val="decimal" w:pos="271"/>
              </w:tabs>
              <w:spacing w:line="240" w:lineRule="auto"/>
              <w:rPr>
                <w:rFonts w:cs="Times New Roman"/>
                <w:color w:val="000000"/>
                <w:sz w:val="20"/>
                <w:szCs w:val="20"/>
              </w:rPr>
            </w:pPr>
            <w:r w:rsidRPr="00C11ACA">
              <w:rPr>
                <w:rFonts w:cs="Times New Roman"/>
                <w:color w:val="000000"/>
                <w:sz w:val="20"/>
                <w:szCs w:val="20"/>
              </w:rPr>
              <w:t>0.20</w:t>
            </w:r>
          </w:p>
        </w:tc>
        <w:tc>
          <w:tcPr>
            <w:tcW w:w="468" w:type="pct"/>
            <w:tcBorders>
              <w:left w:val="double" w:sz="4" w:space="0" w:color="auto"/>
            </w:tcBorders>
            <w:vAlign w:val="center"/>
          </w:tcPr>
          <w:p w:rsidR="00C7131B" w:rsidRPr="00C11ACA" w:rsidRDefault="00C7131B" w:rsidP="00C11ACA">
            <w:pPr>
              <w:tabs>
                <w:tab w:val="decimal" w:pos="279"/>
              </w:tabs>
              <w:spacing w:line="240" w:lineRule="auto"/>
              <w:rPr>
                <w:rFonts w:cs="Times New Roman"/>
                <w:color w:val="000000"/>
                <w:sz w:val="20"/>
                <w:szCs w:val="20"/>
              </w:rPr>
            </w:pPr>
            <w:r w:rsidRPr="00C11ACA">
              <w:rPr>
                <w:rFonts w:cs="Times New Roman"/>
                <w:color w:val="000000"/>
                <w:sz w:val="20"/>
                <w:szCs w:val="20"/>
              </w:rPr>
              <w:t xml:space="preserve"> 0.192</w:t>
            </w:r>
          </w:p>
        </w:tc>
        <w:tc>
          <w:tcPr>
            <w:tcW w:w="364" w:type="pct"/>
            <w:vAlign w:val="center"/>
          </w:tcPr>
          <w:p w:rsidR="00C7131B" w:rsidRPr="00C11ACA" w:rsidRDefault="00C7131B" w:rsidP="00C11ACA">
            <w:pPr>
              <w:tabs>
                <w:tab w:val="decimal" w:pos="82"/>
              </w:tabs>
              <w:spacing w:line="240" w:lineRule="auto"/>
              <w:rPr>
                <w:rFonts w:cs="Times New Roman"/>
                <w:color w:val="000000"/>
                <w:sz w:val="20"/>
                <w:szCs w:val="20"/>
              </w:rPr>
            </w:pPr>
            <w:r w:rsidRPr="00C11ACA">
              <w:rPr>
                <w:rFonts w:cs="Times New Roman"/>
                <w:color w:val="000000"/>
                <w:sz w:val="20"/>
                <w:szCs w:val="20"/>
              </w:rPr>
              <w:t>0.008</w:t>
            </w:r>
          </w:p>
        </w:tc>
        <w:tc>
          <w:tcPr>
            <w:tcW w:w="434" w:type="pct"/>
            <w:tcBorders>
              <w:right w:val="single" w:sz="4" w:space="0" w:color="auto"/>
            </w:tcBorders>
            <w:vAlign w:val="center"/>
          </w:tcPr>
          <w:p w:rsidR="00C7131B" w:rsidRPr="00C11ACA" w:rsidRDefault="00C7131B" w:rsidP="00C11ACA">
            <w:pPr>
              <w:tabs>
                <w:tab w:val="decimal" w:pos="177"/>
              </w:tabs>
              <w:spacing w:line="240" w:lineRule="auto"/>
              <w:rPr>
                <w:rFonts w:cs="Times New Roman"/>
                <w:color w:val="000000"/>
                <w:sz w:val="20"/>
                <w:szCs w:val="20"/>
              </w:rPr>
            </w:pPr>
            <w:r w:rsidRPr="00C11ACA">
              <w:rPr>
                <w:rFonts w:cs="Times New Roman"/>
                <w:color w:val="000000"/>
                <w:sz w:val="20"/>
                <w:szCs w:val="20"/>
              </w:rPr>
              <w:t xml:space="preserve"> 4.200</w:t>
            </w:r>
          </w:p>
        </w:tc>
        <w:tc>
          <w:tcPr>
            <w:tcW w:w="429" w:type="pct"/>
            <w:tcBorders>
              <w:left w:val="double" w:sz="4" w:space="0" w:color="auto"/>
            </w:tcBorders>
            <w:vAlign w:val="center"/>
          </w:tcPr>
          <w:p w:rsidR="00C7131B" w:rsidRPr="00C11ACA" w:rsidRDefault="00C7131B" w:rsidP="00C11ACA">
            <w:pPr>
              <w:tabs>
                <w:tab w:val="decimal" w:pos="223"/>
              </w:tabs>
              <w:spacing w:line="240" w:lineRule="auto"/>
              <w:rPr>
                <w:rFonts w:cs="Times New Roman"/>
                <w:color w:val="000000"/>
                <w:sz w:val="20"/>
                <w:szCs w:val="20"/>
              </w:rPr>
            </w:pPr>
            <w:r w:rsidRPr="00C11ACA">
              <w:rPr>
                <w:rFonts w:cs="Times New Roman"/>
                <w:color w:val="000000"/>
                <w:sz w:val="20"/>
                <w:szCs w:val="20"/>
              </w:rPr>
              <w:t>0.057</w:t>
            </w:r>
          </w:p>
        </w:tc>
        <w:tc>
          <w:tcPr>
            <w:tcW w:w="550" w:type="pct"/>
            <w:vAlign w:val="center"/>
          </w:tcPr>
          <w:p w:rsidR="00C7131B" w:rsidRPr="00C11ACA" w:rsidRDefault="00C7131B" w:rsidP="00C11ACA">
            <w:pPr>
              <w:tabs>
                <w:tab w:val="decimal" w:pos="361"/>
              </w:tabs>
              <w:spacing w:line="240" w:lineRule="auto"/>
              <w:rPr>
                <w:rFonts w:cs="Times New Roman"/>
                <w:color w:val="000000"/>
                <w:sz w:val="20"/>
                <w:szCs w:val="20"/>
              </w:rPr>
            </w:pPr>
            <w:r w:rsidRPr="00C11ACA">
              <w:rPr>
                <w:rFonts w:cs="Times New Roman"/>
                <w:color w:val="000000"/>
                <w:sz w:val="20"/>
                <w:szCs w:val="20"/>
              </w:rPr>
              <w:t>28.500</w:t>
            </w:r>
          </w:p>
        </w:tc>
        <w:tc>
          <w:tcPr>
            <w:tcW w:w="410" w:type="pct"/>
            <w:vAlign w:val="center"/>
          </w:tcPr>
          <w:p w:rsidR="00C7131B" w:rsidRPr="00C11ACA" w:rsidRDefault="00C7131B" w:rsidP="00C11ACA">
            <w:pPr>
              <w:tabs>
                <w:tab w:val="decimal" w:pos="218"/>
              </w:tabs>
              <w:spacing w:line="240" w:lineRule="auto"/>
              <w:rPr>
                <w:rFonts w:cs="Times New Roman"/>
                <w:color w:val="000000"/>
                <w:sz w:val="20"/>
                <w:szCs w:val="20"/>
              </w:rPr>
            </w:pPr>
            <w:r w:rsidRPr="00C11ACA">
              <w:rPr>
                <w:rFonts w:cs="Times New Roman"/>
                <w:color w:val="000000"/>
                <w:sz w:val="20"/>
                <w:szCs w:val="20"/>
              </w:rPr>
              <w:t>0.053</w:t>
            </w:r>
          </w:p>
        </w:tc>
        <w:tc>
          <w:tcPr>
            <w:tcW w:w="549" w:type="pct"/>
            <w:vAlign w:val="center"/>
          </w:tcPr>
          <w:p w:rsidR="00C7131B" w:rsidRPr="00C11ACA" w:rsidRDefault="00C7131B" w:rsidP="00C11ACA">
            <w:pPr>
              <w:tabs>
                <w:tab w:val="decimal" w:pos="359"/>
              </w:tabs>
              <w:spacing w:line="240" w:lineRule="auto"/>
              <w:rPr>
                <w:rFonts w:cs="Times New Roman"/>
                <w:color w:val="000000"/>
                <w:sz w:val="20"/>
                <w:szCs w:val="20"/>
              </w:rPr>
            </w:pPr>
            <w:r w:rsidRPr="00C11ACA">
              <w:rPr>
                <w:rFonts w:cs="Times New Roman"/>
                <w:color w:val="000000"/>
                <w:sz w:val="20"/>
                <w:szCs w:val="20"/>
              </w:rPr>
              <w:t>26.500</w:t>
            </w:r>
          </w:p>
        </w:tc>
        <w:tc>
          <w:tcPr>
            <w:tcW w:w="458" w:type="pct"/>
            <w:tcBorders>
              <w:left w:val="single" w:sz="4" w:space="0" w:color="auto"/>
              <w:right w:val="double" w:sz="4" w:space="0" w:color="auto"/>
            </w:tcBorders>
            <w:vAlign w:val="center"/>
          </w:tcPr>
          <w:p w:rsidR="00C7131B" w:rsidRPr="00C11ACA" w:rsidRDefault="00C7131B" w:rsidP="00C11ACA">
            <w:pPr>
              <w:tabs>
                <w:tab w:val="decimal" w:pos="304"/>
              </w:tabs>
              <w:spacing w:line="240" w:lineRule="auto"/>
              <w:rPr>
                <w:rFonts w:cs="Times New Roman"/>
                <w:color w:val="000000"/>
                <w:sz w:val="20"/>
                <w:szCs w:val="20"/>
              </w:rPr>
            </w:pPr>
            <w:r w:rsidRPr="00C11ACA">
              <w:rPr>
                <w:rFonts w:cs="Times New Roman"/>
                <w:color w:val="000000"/>
                <w:sz w:val="20"/>
                <w:szCs w:val="20"/>
              </w:rPr>
              <w:t xml:space="preserve">  7.018</w:t>
            </w:r>
          </w:p>
        </w:tc>
        <w:tc>
          <w:tcPr>
            <w:tcW w:w="458" w:type="pct"/>
            <w:tcBorders>
              <w:left w:val="single" w:sz="4" w:space="0" w:color="auto"/>
              <w:right w:val="double" w:sz="4" w:space="0" w:color="auto"/>
            </w:tcBorders>
            <w:vAlign w:val="center"/>
          </w:tcPr>
          <w:p w:rsidR="00C7131B" w:rsidRPr="00C11ACA" w:rsidRDefault="00C7131B" w:rsidP="00C11ACA">
            <w:pPr>
              <w:tabs>
                <w:tab w:val="decimal" w:pos="249"/>
              </w:tabs>
              <w:spacing w:line="240" w:lineRule="auto"/>
              <w:rPr>
                <w:rFonts w:cs="Times New Roman"/>
                <w:color w:val="000000"/>
                <w:sz w:val="20"/>
                <w:szCs w:val="20"/>
              </w:rPr>
            </w:pPr>
            <w:r w:rsidRPr="00C11ACA">
              <w:rPr>
                <w:rFonts w:cs="Times New Roman"/>
                <w:color w:val="000000"/>
                <w:sz w:val="20"/>
                <w:szCs w:val="20"/>
              </w:rPr>
              <w:t>0.00123</w:t>
            </w:r>
          </w:p>
        </w:tc>
      </w:tr>
      <w:tr w:rsidR="00C11ACA" w:rsidRPr="00C11ACA" w:rsidTr="00C11ACA">
        <w:trPr>
          <w:trHeight w:val="385"/>
        </w:trPr>
        <w:tc>
          <w:tcPr>
            <w:tcW w:w="453" w:type="pct"/>
            <w:tcBorders>
              <w:left w:val="doub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eastAsiaTheme="minorHAnsi" w:cs="Times New Roman"/>
                <w:b/>
                <w:position w:val="-12"/>
                <w:sz w:val="20"/>
                <w:szCs w:val="20"/>
              </w:rPr>
              <w:object w:dxaOrig="360" w:dyaOrig="400">
                <v:shape id="_x0000_i1753" type="#_x0000_t75" style="width:19.5pt;height:20.25pt" o:ole="">
                  <v:imagedata r:id="rId1275" o:title=""/>
                </v:shape>
                <o:OLEObject Type="Embed" ProgID="Equation.3" ShapeID="_x0000_i1753" DrawAspect="Content" ObjectID="_1498381385" r:id="rId1345"/>
              </w:object>
            </w:r>
          </w:p>
        </w:tc>
        <w:tc>
          <w:tcPr>
            <w:tcW w:w="427" w:type="pct"/>
            <w:tcBorders>
              <w:left w:val="double" w:sz="4" w:space="0" w:color="auto"/>
              <w:right w:val="double" w:sz="4" w:space="0" w:color="auto"/>
            </w:tcBorders>
            <w:vAlign w:val="center"/>
          </w:tcPr>
          <w:p w:rsidR="00C7131B" w:rsidRPr="00C11ACA" w:rsidRDefault="00C7131B" w:rsidP="00C11ACA">
            <w:pPr>
              <w:tabs>
                <w:tab w:val="decimal" w:pos="271"/>
              </w:tabs>
              <w:spacing w:line="240" w:lineRule="auto"/>
              <w:rPr>
                <w:rFonts w:cs="Times New Roman"/>
                <w:color w:val="000000"/>
                <w:sz w:val="20"/>
                <w:szCs w:val="20"/>
              </w:rPr>
            </w:pPr>
            <w:r w:rsidRPr="00C11ACA">
              <w:rPr>
                <w:rFonts w:cs="Times New Roman"/>
                <w:color w:val="000000"/>
                <w:sz w:val="20"/>
                <w:szCs w:val="20"/>
              </w:rPr>
              <w:t>0.30</w:t>
            </w:r>
          </w:p>
        </w:tc>
        <w:tc>
          <w:tcPr>
            <w:tcW w:w="468" w:type="pct"/>
            <w:tcBorders>
              <w:left w:val="double" w:sz="4" w:space="0" w:color="auto"/>
            </w:tcBorders>
            <w:vAlign w:val="center"/>
          </w:tcPr>
          <w:p w:rsidR="00C7131B" w:rsidRPr="00C11ACA" w:rsidRDefault="00C7131B" w:rsidP="00C11ACA">
            <w:pPr>
              <w:tabs>
                <w:tab w:val="decimal" w:pos="279"/>
              </w:tabs>
              <w:spacing w:line="240" w:lineRule="auto"/>
              <w:rPr>
                <w:rFonts w:cs="Times New Roman"/>
                <w:color w:val="000000"/>
                <w:sz w:val="20"/>
                <w:szCs w:val="20"/>
              </w:rPr>
            </w:pPr>
            <w:r w:rsidRPr="00C11ACA">
              <w:rPr>
                <w:rFonts w:cs="Times New Roman"/>
                <w:color w:val="000000"/>
                <w:sz w:val="20"/>
                <w:szCs w:val="20"/>
              </w:rPr>
              <w:t xml:space="preserve"> 0.419</w:t>
            </w:r>
          </w:p>
        </w:tc>
        <w:tc>
          <w:tcPr>
            <w:tcW w:w="364" w:type="pct"/>
            <w:vAlign w:val="center"/>
          </w:tcPr>
          <w:p w:rsidR="00C7131B" w:rsidRPr="00C11ACA" w:rsidRDefault="00C7131B" w:rsidP="00C11ACA">
            <w:pPr>
              <w:tabs>
                <w:tab w:val="decimal" w:pos="82"/>
              </w:tabs>
              <w:spacing w:line="240" w:lineRule="auto"/>
              <w:rPr>
                <w:rFonts w:cs="Times New Roman"/>
                <w:color w:val="000000"/>
                <w:sz w:val="20"/>
                <w:szCs w:val="20"/>
              </w:rPr>
            </w:pPr>
            <w:r w:rsidRPr="00C11ACA">
              <w:rPr>
                <w:rFonts w:cs="Times New Roman"/>
                <w:color w:val="000000"/>
                <w:sz w:val="20"/>
                <w:szCs w:val="20"/>
              </w:rPr>
              <w:t>0.119</w:t>
            </w:r>
          </w:p>
        </w:tc>
        <w:tc>
          <w:tcPr>
            <w:tcW w:w="434" w:type="pct"/>
            <w:tcBorders>
              <w:right w:val="single" w:sz="4" w:space="0" w:color="auto"/>
            </w:tcBorders>
            <w:vAlign w:val="center"/>
          </w:tcPr>
          <w:p w:rsidR="00C7131B" w:rsidRPr="00C11ACA" w:rsidRDefault="00C7131B" w:rsidP="00C11ACA">
            <w:pPr>
              <w:tabs>
                <w:tab w:val="decimal" w:pos="177"/>
              </w:tabs>
              <w:spacing w:line="240" w:lineRule="auto"/>
              <w:rPr>
                <w:rFonts w:cs="Times New Roman"/>
                <w:color w:val="000000"/>
                <w:sz w:val="20"/>
                <w:szCs w:val="20"/>
              </w:rPr>
            </w:pPr>
            <w:r w:rsidRPr="00C11ACA">
              <w:rPr>
                <w:rFonts w:cs="Times New Roman"/>
                <w:color w:val="000000"/>
                <w:sz w:val="20"/>
                <w:szCs w:val="20"/>
              </w:rPr>
              <w:t>39.685</w:t>
            </w:r>
          </w:p>
        </w:tc>
        <w:tc>
          <w:tcPr>
            <w:tcW w:w="429" w:type="pct"/>
            <w:tcBorders>
              <w:left w:val="double" w:sz="4" w:space="0" w:color="auto"/>
            </w:tcBorders>
            <w:vAlign w:val="center"/>
          </w:tcPr>
          <w:p w:rsidR="00C7131B" w:rsidRPr="00C11ACA" w:rsidRDefault="00C7131B" w:rsidP="00C11ACA">
            <w:pPr>
              <w:tabs>
                <w:tab w:val="decimal" w:pos="223"/>
              </w:tabs>
              <w:spacing w:line="240" w:lineRule="auto"/>
              <w:rPr>
                <w:rFonts w:cs="Times New Roman"/>
                <w:color w:val="000000"/>
                <w:sz w:val="20"/>
                <w:szCs w:val="20"/>
              </w:rPr>
            </w:pPr>
            <w:r w:rsidRPr="00C11ACA">
              <w:rPr>
                <w:rFonts w:cs="Times New Roman"/>
                <w:color w:val="000000"/>
                <w:sz w:val="20"/>
                <w:szCs w:val="20"/>
              </w:rPr>
              <w:t>0.088</w:t>
            </w:r>
          </w:p>
        </w:tc>
        <w:tc>
          <w:tcPr>
            <w:tcW w:w="550" w:type="pct"/>
            <w:vAlign w:val="center"/>
          </w:tcPr>
          <w:p w:rsidR="00C7131B" w:rsidRPr="00C11ACA" w:rsidRDefault="00C7131B" w:rsidP="00C11ACA">
            <w:pPr>
              <w:tabs>
                <w:tab w:val="decimal" w:pos="361"/>
              </w:tabs>
              <w:spacing w:line="240" w:lineRule="auto"/>
              <w:rPr>
                <w:rFonts w:cs="Times New Roman"/>
                <w:color w:val="000000"/>
                <w:sz w:val="20"/>
                <w:szCs w:val="20"/>
              </w:rPr>
            </w:pPr>
            <w:r w:rsidRPr="00C11ACA">
              <w:rPr>
                <w:rFonts w:cs="Times New Roman"/>
                <w:color w:val="000000"/>
                <w:sz w:val="20"/>
                <w:szCs w:val="20"/>
              </w:rPr>
              <w:t>29.333</w:t>
            </w:r>
          </w:p>
        </w:tc>
        <w:tc>
          <w:tcPr>
            <w:tcW w:w="410" w:type="pct"/>
            <w:vAlign w:val="center"/>
          </w:tcPr>
          <w:p w:rsidR="00C7131B" w:rsidRPr="00C11ACA" w:rsidRDefault="00C7131B" w:rsidP="00C11ACA">
            <w:pPr>
              <w:tabs>
                <w:tab w:val="decimal" w:pos="218"/>
              </w:tabs>
              <w:spacing w:line="240" w:lineRule="auto"/>
              <w:rPr>
                <w:rFonts w:cs="Times New Roman"/>
                <w:color w:val="000000"/>
                <w:sz w:val="20"/>
                <w:szCs w:val="20"/>
              </w:rPr>
            </w:pPr>
            <w:r w:rsidRPr="00C11ACA">
              <w:rPr>
                <w:rFonts w:cs="Times New Roman"/>
                <w:color w:val="000000"/>
                <w:sz w:val="20"/>
                <w:szCs w:val="20"/>
              </w:rPr>
              <w:t>0.084</w:t>
            </w:r>
          </w:p>
        </w:tc>
        <w:tc>
          <w:tcPr>
            <w:tcW w:w="549" w:type="pct"/>
            <w:vAlign w:val="center"/>
          </w:tcPr>
          <w:p w:rsidR="00C7131B" w:rsidRPr="00C11ACA" w:rsidRDefault="00C7131B" w:rsidP="00C11ACA">
            <w:pPr>
              <w:tabs>
                <w:tab w:val="decimal" w:pos="359"/>
              </w:tabs>
              <w:spacing w:line="240" w:lineRule="auto"/>
              <w:rPr>
                <w:rFonts w:cs="Times New Roman"/>
                <w:color w:val="000000"/>
                <w:sz w:val="20"/>
                <w:szCs w:val="20"/>
              </w:rPr>
            </w:pPr>
            <w:r w:rsidRPr="00C11ACA">
              <w:rPr>
                <w:rFonts w:cs="Times New Roman"/>
                <w:color w:val="000000"/>
                <w:sz w:val="20"/>
                <w:szCs w:val="20"/>
              </w:rPr>
              <w:t>28.000</w:t>
            </w:r>
          </w:p>
        </w:tc>
        <w:tc>
          <w:tcPr>
            <w:tcW w:w="458" w:type="pct"/>
            <w:tcBorders>
              <w:left w:val="single" w:sz="4" w:space="0" w:color="auto"/>
              <w:right w:val="double" w:sz="4" w:space="0" w:color="auto"/>
            </w:tcBorders>
            <w:vAlign w:val="center"/>
          </w:tcPr>
          <w:p w:rsidR="00C7131B" w:rsidRPr="00C11ACA" w:rsidRDefault="00C7131B" w:rsidP="00C11ACA">
            <w:pPr>
              <w:tabs>
                <w:tab w:val="decimal" w:pos="304"/>
              </w:tabs>
              <w:spacing w:line="240" w:lineRule="auto"/>
              <w:rPr>
                <w:rFonts w:cs="Times New Roman"/>
                <w:color w:val="000000"/>
                <w:sz w:val="20"/>
                <w:szCs w:val="20"/>
              </w:rPr>
            </w:pPr>
            <w:r w:rsidRPr="00C11ACA">
              <w:rPr>
                <w:rFonts w:cs="Times New Roman"/>
                <w:color w:val="000000"/>
                <w:sz w:val="20"/>
                <w:szCs w:val="20"/>
              </w:rPr>
              <w:t xml:space="preserve">  4.545</w:t>
            </w:r>
          </w:p>
        </w:tc>
        <w:tc>
          <w:tcPr>
            <w:tcW w:w="458" w:type="pct"/>
            <w:tcBorders>
              <w:left w:val="single" w:sz="4" w:space="0" w:color="auto"/>
              <w:right w:val="double" w:sz="4" w:space="0" w:color="auto"/>
            </w:tcBorders>
            <w:vAlign w:val="center"/>
          </w:tcPr>
          <w:p w:rsidR="00C7131B" w:rsidRPr="00C11ACA" w:rsidRDefault="00C7131B" w:rsidP="00C11ACA">
            <w:pPr>
              <w:tabs>
                <w:tab w:val="decimal" w:pos="249"/>
              </w:tabs>
              <w:spacing w:line="240" w:lineRule="auto"/>
              <w:rPr>
                <w:rFonts w:cs="Times New Roman"/>
                <w:color w:val="000000"/>
                <w:sz w:val="20"/>
                <w:szCs w:val="20"/>
              </w:rPr>
            </w:pPr>
            <w:r w:rsidRPr="00C11ACA">
              <w:rPr>
                <w:rFonts w:cs="Times New Roman"/>
                <w:color w:val="000000"/>
                <w:sz w:val="20"/>
                <w:szCs w:val="20"/>
              </w:rPr>
              <w:t>0.00068</w:t>
            </w:r>
          </w:p>
        </w:tc>
      </w:tr>
      <w:tr w:rsidR="00C11ACA" w:rsidRPr="00C11ACA" w:rsidTr="00C11ACA">
        <w:trPr>
          <w:trHeight w:val="385"/>
        </w:trPr>
        <w:tc>
          <w:tcPr>
            <w:tcW w:w="453" w:type="pct"/>
            <w:tcBorders>
              <w:left w:val="double" w:sz="4" w:space="0" w:color="auto"/>
              <w:right w:val="double" w:sz="4" w:space="0" w:color="auto"/>
            </w:tcBorders>
            <w:vAlign w:val="center"/>
          </w:tcPr>
          <w:p w:rsidR="00C7131B" w:rsidRPr="00C11ACA" w:rsidRDefault="00C7131B" w:rsidP="00C11ACA">
            <w:pPr>
              <w:spacing w:line="240" w:lineRule="auto"/>
              <w:jc w:val="center"/>
              <w:rPr>
                <w:rFonts w:cs="Times New Roman"/>
                <w:sz w:val="20"/>
                <w:szCs w:val="20"/>
              </w:rPr>
            </w:pPr>
            <w:r w:rsidRPr="00C11ACA">
              <w:rPr>
                <w:rFonts w:eastAsiaTheme="minorHAnsi" w:cs="Times New Roman"/>
                <w:b/>
                <w:position w:val="-10"/>
                <w:sz w:val="20"/>
                <w:szCs w:val="20"/>
              </w:rPr>
              <w:object w:dxaOrig="340" w:dyaOrig="380">
                <v:shape id="_x0000_i1754" type="#_x0000_t75" style="width:19.5pt;height:19.5pt" o:ole="">
                  <v:imagedata r:id="rId1277" o:title=""/>
                </v:shape>
                <o:OLEObject Type="Embed" ProgID="Equation.3" ShapeID="_x0000_i1754" DrawAspect="Content" ObjectID="_1498381386" r:id="rId1346"/>
              </w:object>
            </w:r>
          </w:p>
        </w:tc>
        <w:tc>
          <w:tcPr>
            <w:tcW w:w="427" w:type="pct"/>
            <w:tcBorders>
              <w:left w:val="double" w:sz="4" w:space="0" w:color="auto"/>
              <w:right w:val="double" w:sz="4" w:space="0" w:color="auto"/>
            </w:tcBorders>
            <w:vAlign w:val="center"/>
          </w:tcPr>
          <w:p w:rsidR="00C7131B" w:rsidRPr="00C11ACA" w:rsidRDefault="00C7131B" w:rsidP="00C11ACA">
            <w:pPr>
              <w:tabs>
                <w:tab w:val="decimal" w:pos="271"/>
              </w:tabs>
              <w:spacing w:line="240" w:lineRule="auto"/>
              <w:rPr>
                <w:rFonts w:cs="Times New Roman"/>
                <w:color w:val="000000"/>
                <w:sz w:val="20"/>
                <w:szCs w:val="20"/>
              </w:rPr>
            </w:pPr>
            <w:r w:rsidRPr="00C11ACA">
              <w:rPr>
                <w:rFonts w:cs="Times New Roman"/>
                <w:color w:val="000000"/>
                <w:sz w:val="20"/>
                <w:szCs w:val="20"/>
              </w:rPr>
              <w:t xml:space="preserve"> -0.50</w:t>
            </w:r>
          </w:p>
        </w:tc>
        <w:tc>
          <w:tcPr>
            <w:tcW w:w="468" w:type="pct"/>
            <w:tcBorders>
              <w:left w:val="double" w:sz="4" w:space="0" w:color="auto"/>
            </w:tcBorders>
            <w:vAlign w:val="center"/>
          </w:tcPr>
          <w:p w:rsidR="00C7131B" w:rsidRPr="00C11ACA" w:rsidRDefault="00C7131B" w:rsidP="00C11ACA">
            <w:pPr>
              <w:tabs>
                <w:tab w:val="decimal" w:pos="279"/>
              </w:tabs>
              <w:spacing w:line="240" w:lineRule="auto"/>
              <w:rPr>
                <w:rFonts w:cs="Times New Roman"/>
                <w:color w:val="000000"/>
                <w:sz w:val="20"/>
                <w:szCs w:val="20"/>
              </w:rPr>
            </w:pPr>
            <w:r w:rsidRPr="00C11ACA">
              <w:rPr>
                <w:rFonts w:cs="Times New Roman"/>
                <w:color w:val="000000"/>
                <w:sz w:val="20"/>
                <w:szCs w:val="20"/>
              </w:rPr>
              <w:t xml:space="preserve"> -0.394</w:t>
            </w:r>
          </w:p>
        </w:tc>
        <w:tc>
          <w:tcPr>
            <w:tcW w:w="364" w:type="pct"/>
            <w:vAlign w:val="center"/>
          </w:tcPr>
          <w:p w:rsidR="00C7131B" w:rsidRPr="00C11ACA" w:rsidRDefault="00C7131B" w:rsidP="00C11ACA">
            <w:pPr>
              <w:tabs>
                <w:tab w:val="decimal" w:pos="82"/>
              </w:tabs>
              <w:spacing w:line="240" w:lineRule="auto"/>
              <w:rPr>
                <w:rFonts w:cs="Times New Roman"/>
                <w:color w:val="000000"/>
                <w:sz w:val="20"/>
                <w:szCs w:val="20"/>
              </w:rPr>
            </w:pPr>
            <w:r w:rsidRPr="00C11ACA">
              <w:rPr>
                <w:rFonts w:cs="Times New Roman"/>
                <w:color w:val="000000"/>
                <w:sz w:val="20"/>
                <w:szCs w:val="20"/>
              </w:rPr>
              <w:t>0.106</w:t>
            </w:r>
          </w:p>
        </w:tc>
        <w:tc>
          <w:tcPr>
            <w:tcW w:w="434" w:type="pct"/>
            <w:tcBorders>
              <w:right w:val="single" w:sz="4" w:space="0" w:color="auto"/>
            </w:tcBorders>
            <w:vAlign w:val="center"/>
          </w:tcPr>
          <w:p w:rsidR="00C7131B" w:rsidRPr="00C11ACA" w:rsidRDefault="00C7131B" w:rsidP="00C11ACA">
            <w:pPr>
              <w:tabs>
                <w:tab w:val="decimal" w:pos="177"/>
              </w:tabs>
              <w:spacing w:line="240" w:lineRule="auto"/>
              <w:rPr>
                <w:rFonts w:cs="Times New Roman"/>
                <w:color w:val="000000"/>
                <w:sz w:val="20"/>
                <w:szCs w:val="20"/>
              </w:rPr>
            </w:pPr>
            <w:r w:rsidRPr="00C11ACA">
              <w:rPr>
                <w:rFonts w:cs="Times New Roman"/>
                <w:color w:val="000000"/>
                <w:sz w:val="20"/>
                <w:szCs w:val="20"/>
              </w:rPr>
              <w:t>21.157</w:t>
            </w:r>
          </w:p>
        </w:tc>
        <w:tc>
          <w:tcPr>
            <w:tcW w:w="429" w:type="pct"/>
            <w:tcBorders>
              <w:left w:val="double" w:sz="4" w:space="0" w:color="auto"/>
            </w:tcBorders>
            <w:vAlign w:val="center"/>
          </w:tcPr>
          <w:p w:rsidR="00C7131B" w:rsidRPr="00C11ACA" w:rsidRDefault="00C7131B" w:rsidP="00C11ACA">
            <w:pPr>
              <w:tabs>
                <w:tab w:val="decimal" w:pos="223"/>
              </w:tabs>
              <w:spacing w:line="240" w:lineRule="auto"/>
              <w:rPr>
                <w:rFonts w:cs="Times New Roman"/>
                <w:color w:val="000000"/>
                <w:sz w:val="20"/>
                <w:szCs w:val="20"/>
              </w:rPr>
            </w:pPr>
            <w:r w:rsidRPr="00C11ACA">
              <w:rPr>
                <w:rFonts w:cs="Times New Roman"/>
                <w:color w:val="000000"/>
                <w:sz w:val="20"/>
                <w:szCs w:val="20"/>
              </w:rPr>
              <w:t>0.079</w:t>
            </w:r>
          </w:p>
        </w:tc>
        <w:tc>
          <w:tcPr>
            <w:tcW w:w="550" w:type="pct"/>
            <w:vAlign w:val="center"/>
          </w:tcPr>
          <w:p w:rsidR="00C7131B" w:rsidRPr="00C11ACA" w:rsidRDefault="00C7131B" w:rsidP="00C11ACA">
            <w:pPr>
              <w:tabs>
                <w:tab w:val="decimal" w:pos="361"/>
              </w:tabs>
              <w:spacing w:line="240" w:lineRule="auto"/>
              <w:rPr>
                <w:rFonts w:cs="Times New Roman"/>
                <w:color w:val="000000"/>
                <w:sz w:val="20"/>
                <w:szCs w:val="20"/>
              </w:rPr>
            </w:pPr>
            <w:r w:rsidRPr="00C11ACA">
              <w:rPr>
                <w:rFonts w:cs="Times New Roman"/>
                <w:color w:val="000000"/>
                <w:sz w:val="20"/>
                <w:szCs w:val="20"/>
              </w:rPr>
              <w:t>15.800</w:t>
            </w:r>
          </w:p>
        </w:tc>
        <w:tc>
          <w:tcPr>
            <w:tcW w:w="410" w:type="pct"/>
            <w:vAlign w:val="center"/>
          </w:tcPr>
          <w:p w:rsidR="00C7131B" w:rsidRPr="00C11ACA" w:rsidRDefault="00C7131B" w:rsidP="00C11ACA">
            <w:pPr>
              <w:tabs>
                <w:tab w:val="decimal" w:pos="218"/>
              </w:tabs>
              <w:spacing w:line="240" w:lineRule="auto"/>
              <w:rPr>
                <w:rFonts w:cs="Times New Roman"/>
                <w:color w:val="000000"/>
                <w:sz w:val="20"/>
                <w:szCs w:val="20"/>
              </w:rPr>
            </w:pPr>
            <w:r w:rsidRPr="00C11ACA">
              <w:rPr>
                <w:rFonts w:cs="Times New Roman"/>
                <w:color w:val="000000"/>
                <w:sz w:val="20"/>
                <w:szCs w:val="20"/>
              </w:rPr>
              <w:t>0.063</w:t>
            </w:r>
          </w:p>
        </w:tc>
        <w:tc>
          <w:tcPr>
            <w:tcW w:w="549" w:type="pct"/>
            <w:vAlign w:val="center"/>
          </w:tcPr>
          <w:p w:rsidR="00C7131B" w:rsidRPr="00C11ACA" w:rsidRDefault="00C7131B" w:rsidP="00C11ACA">
            <w:pPr>
              <w:tabs>
                <w:tab w:val="decimal" w:pos="359"/>
              </w:tabs>
              <w:spacing w:line="240" w:lineRule="auto"/>
              <w:rPr>
                <w:rFonts w:cs="Times New Roman"/>
                <w:color w:val="000000"/>
                <w:sz w:val="20"/>
                <w:szCs w:val="20"/>
              </w:rPr>
            </w:pPr>
            <w:r w:rsidRPr="00C11ACA">
              <w:rPr>
                <w:rFonts w:cs="Times New Roman"/>
                <w:color w:val="000000"/>
                <w:sz w:val="20"/>
                <w:szCs w:val="20"/>
              </w:rPr>
              <w:t>12.600</w:t>
            </w:r>
          </w:p>
        </w:tc>
        <w:tc>
          <w:tcPr>
            <w:tcW w:w="458" w:type="pct"/>
            <w:tcBorders>
              <w:left w:val="single" w:sz="4" w:space="0" w:color="auto"/>
              <w:right w:val="double" w:sz="4" w:space="0" w:color="auto"/>
            </w:tcBorders>
            <w:vAlign w:val="center"/>
          </w:tcPr>
          <w:p w:rsidR="00C7131B" w:rsidRPr="00C11ACA" w:rsidRDefault="00C7131B" w:rsidP="00C11ACA">
            <w:pPr>
              <w:tabs>
                <w:tab w:val="decimal" w:pos="304"/>
              </w:tabs>
              <w:spacing w:line="240" w:lineRule="auto"/>
              <w:rPr>
                <w:rFonts w:cs="Times New Roman"/>
                <w:color w:val="000000"/>
                <w:sz w:val="20"/>
                <w:szCs w:val="20"/>
              </w:rPr>
            </w:pPr>
            <w:r w:rsidRPr="00C11ACA">
              <w:rPr>
                <w:rFonts w:cs="Times New Roman"/>
                <w:color w:val="000000"/>
                <w:sz w:val="20"/>
                <w:szCs w:val="20"/>
              </w:rPr>
              <w:t xml:space="preserve"> 20.253</w:t>
            </w:r>
          </w:p>
        </w:tc>
        <w:tc>
          <w:tcPr>
            <w:tcW w:w="458" w:type="pct"/>
            <w:tcBorders>
              <w:left w:val="single" w:sz="4" w:space="0" w:color="auto"/>
              <w:right w:val="double" w:sz="4" w:space="0" w:color="auto"/>
            </w:tcBorders>
            <w:vAlign w:val="center"/>
          </w:tcPr>
          <w:p w:rsidR="00C7131B" w:rsidRPr="00C11ACA" w:rsidRDefault="00C7131B" w:rsidP="00C11ACA">
            <w:pPr>
              <w:tabs>
                <w:tab w:val="decimal" w:pos="249"/>
              </w:tabs>
              <w:spacing w:line="240" w:lineRule="auto"/>
              <w:rPr>
                <w:rFonts w:cs="Times New Roman"/>
                <w:color w:val="000000"/>
                <w:sz w:val="20"/>
                <w:szCs w:val="20"/>
              </w:rPr>
            </w:pPr>
            <w:r w:rsidRPr="00C11ACA">
              <w:rPr>
                <w:rFonts w:cs="Times New Roman"/>
                <w:color w:val="000000"/>
                <w:sz w:val="20"/>
                <w:szCs w:val="20"/>
              </w:rPr>
              <w:t>0.00046</w:t>
            </w:r>
          </w:p>
        </w:tc>
      </w:tr>
      <w:tr w:rsidR="00C11ACA" w:rsidRPr="00C11ACA" w:rsidTr="00C11ACA">
        <w:trPr>
          <w:trHeight w:val="385"/>
        </w:trPr>
        <w:tc>
          <w:tcPr>
            <w:tcW w:w="453" w:type="pct"/>
            <w:tcBorders>
              <w:left w:val="double" w:sz="4" w:space="0" w:color="auto"/>
              <w:right w:val="double" w:sz="4" w:space="0" w:color="auto"/>
            </w:tcBorders>
            <w:vAlign w:val="center"/>
          </w:tcPr>
          <w:p w:rsidR="00C7131B" w:rsidRPr="00C11ACA" w:rsidRDefault="00C7131B" w:rsidP="00C11ACA">
            <w:pPr>
              <w:spacing w:line="240" w:lineRule="auto"/>
              <w:jc w:val="center"/>
              <w:rPr>
                <w:rFonts w:cs="Times New Roman"/>
                <w:sz w:val="20"/>
                <w:szCs w:val="20"/>
              </w:rPr>
            </w:pPr>
            <w:r w:rsidRPr="00C11ACA">
              <w:rPr>
                <w:rFonts w:eastAsiaTheme="minorHAnsi" w:cs="Times New Roman"/>
                <w:b/>
                <w:position w:val="-10"/>
                <w:sz w:val="20"/>
                <w:szCs w:val="20"/>
              </w:rPr>
              <w:object w:dxaOrig="360" w:dyaOrig="380">
                <v:shape id="_x0000_i1755" type="#_x0000_t75" style="width:15.75pt;height:21.75pt" o:ole="">
                  <v:imagedata r:id="rId1279" o:title=""/>
                </v:shape>
                <o:OLEObject Type="Embed" ProgID="Equation.3" ShapeID="_x0000_i1755" DrawAspect="Content" ObjectID="_1498381387" r:id="rId1347"/>
              </w:object>
            </w:r>
          </w:p>
        </w:tc>
        <w:tc>
          <w:tcPr>
            <w:tcW w:w="427" w:type="pct"/>
            <w:tcBorders>
              <w:left w:val="double" w:sz="4" w:space="0" w:color="auto"/>
              <w:right w:val="double" w:sz="4" w:space="0" w:color="auto"/>
            </w:tcBorders>
            <w:vAlign w:val="center"/>
          </w:tcPr>
          <w:p w:rsidR="00C7131B" w:rsidRPr="00C11ACA" w:rsidRDefault="00C7131B" w:rsidP="00C11ACA">
            <w:pPr>
              <w:tabs>
                <w:tab w:val="decimal" w:pos="271"/>
              </w:tabs>
              <w:spacing w:line="240" w:lineRule="auto"/>
              <w:rPr>
                <w:rFonts w:cs="Times New Roman"/>
                <w:color w:val="000000"/>
                <w:sz w:val="20"/>
                <w:szCs w:val="20"/>
              </w:rPr>
            </w:pPr>
            <w:r w:rsidRPr="00C11ACA">
              <w:rPr>
                <w:rFonts w:cs="Times New Roman"/>
                <w:color w:val="000000"/>
                <w:sz w:val="20"/>
                <w:szCs w:val="20"/>
              </w:rPr>
              <w:t>0.50</w:t>
            </w:r>
          </w:p>
        </w:tc>
        <w:tc>
          <w:tcPr>
            <w:tcW w:w="468" w:type="pct"/>
            <w:tcBorders>
              <w:left w:val="double" w:sz="4" w:space="0" w:color="auto"/>
            </w:tcBorders>
            <w:vAlign w:val="center"/>
          </w:tcPr>
          <w:p w:rsidR="00C7131B" w:rsidRPr="00C11ACA" w:rsidRDefault="00C7131B" w:rsidP="00C11ACA">
            <w:pPr>
              <w:tabs>
                <w:tab w:val="decimal" w:pos="279"/>
              </w:tabs>
              <w:spacing w:line="240" w:lineRule="auto"/>
              <w:rPr>
                <w:rFonts w:cs="Times New Roman"/>
                <w:color w:val="000000"/>
                <w:sz w:val="20"/>
                <w:szCs w:val="20"/>
              </w:rPr>
            </w:pPr>
            <w:r w:rsidRPr="00C11ACA">
              <w:rPr>
                <w:rFonts w:cs="Times New Roman"/>
                <w:color w:val="000000"/>
                <w:sz w:val="20"/>
                <w:szCs w:val="20"/>
              </w:rPr>
              <w:t>0.664</w:t>
            </w:r>
          </w:p>
        </w:tc>
        <w:tc>
          <w:tcPr>
            <w:tcW w:w="364" w:type="pct"/>
            <w:vAlign w:val="center"/>
          </w:tcPr>
          <w:p w:rsidR="00C7131B" w:rsidRPr="00C11ACA" w:rsidRDefault="00C7131B" w:rsidP="00C11ACA">
            <w:pPr>
              <w:tabs>
                <w:tab w:val="decimal" w:pos="82"/>
              </w:tabs>
              <w:spacing w:line="240" w:lineRule="auto"/>
              <w:rPr>
                <w:rFonts w:cs="Times New Roman"/>
                <w:color w:val="000000"/>
                <w:sz w:val="20"/>
                <w:szCs w:val="20"/>
              </w:rPr>
            </w:pPr>
            <w:r w:rsidRPr="00C11ACA">
              <w:rPr>
                <w:rFonts w:cs="Times New Roman"/>
                <w:color w:val="000000"/>
                <w:sz w:val="20"/>
                <w:szCs w:val="20"/>
              </w:rPr>
              <w:t>0.164</w:t>
            </w:r>
          </w:p>
        </w:tc>
        <w:tc>
          <w:tcPr>
            <w:tcW w:w="434" w:type="pct"/>
            <w:tcBorders>
              <w:right w:val="single" w:sz="4" w:space="0" w:color="auto"/>
            </w:tcBorders>
            <w:vAlign w:val="center"/>
          </w:tcPr>
          <w:p w:rsidR="00C7131B" w:rsidRPr="00C11ACA" w:rsidRDefault="00C7131B" w:rsidP="00C11ACA">
            <w:pPr>
              <w:tabs>
                <w:tab w:val="decimal" w:pos="177"/>
              </w:tabs>
              <w:spacing w:line="240" w:lineRule="auto"/>
              <w:rPr>
                <w:rFonts w:cs="Times New Roman"/>
                <w:color w:val="000000"/>
                <w:sz w:val="20"/>
                <w:szCs w:val="20"/>
              </w:rPr>
            </w:pPr>
            <w:r w:rsidRPr="00C11ACA">
              <w:rPr>
                <w:rFonts w:cs="Times New Roman"/>
                <w:color w:val="000000"/>
                <w:sz w:val="20"/>
                <w:szCs w:val="20"/>
              </w:rPr>
              <w:t>32.737</w:t>
            </w:r>
          </w:p>
        </w:tc>
        <w:tc>
          <w:tcPr>
            <w:tcW w:w="429" w:type="pct"/>
            <w:tcBorders>
              <w:left w:val="double" w:sz="4" w:space="0" w:color="auto"/>
            </w:tcBorders>
            <w:vAlign w:val="center"/>
          </w:tcPr>
          <w:p w:rsidR="00C7131B" w:rsidRPr="00C11ACA" w:rsidRDefault="00C7131B" w:rsidP="00C11ACA">
            <w:pPr>
              <w:tabs>
                <w:tab w:val="decimal" w:pos="223"/>
              </w:tabs>
              <w:spacing w:line="240" w:lineRule="auto"/>
              <w:rPr>
                <w:rFonts w:cs="Times New Roman"/>
                <w:color w:val="000000"/>
                <w:sz w:val="20"/>
                <w:szCs w:val="20"/>
              </w:rPr>
            </w:pPr>
            <w:r w:rsidRPr="00C11ACA">
              <w:rPr>
                <w:rFonts w:cs="Times New Roman"/>
                <w:color w:val="000000"/>
                <w:sz w:val="20"/>
                <w:szCs w:val="20"/>
              </w:rPr>
              <w:t>0.187</w:t>
            </w:r>
          </w:p>
        </w:tc>
        <w:tc>
          <w:tcPr>
            <w:tcW w:w="550" w:type="pct"/>
            <w:vAlign w:val="center"/>
          </w:tcPr>
          <w:p w:rsidR="00C7131B" w:rsidRPr="00C11ACA" w:rsidRDefault="00C7131B" w:rsidP="00C11ACA">
            <w:pPr>
              <w:tabs>
                <w:tab w:val="decimal" w:pos="361"/>
              </w:tabs>
              <w:spacing w:line="240" w:lineRule="auto"/>
              <w:rPr>
                <w:rFonts w:cs="Times New Roman"/>
                <w:color w:val="000000"/>
                <w:sz w:val="20"/>
                <w:szCs w:val="20"/>
              </w:rPr>
            </w:pPr>
            <w:r w:rsidRPr="00C11ACA">
              <w:rPr>
                <w:rFonts w:cs="Times New Roman"/>
                <w:color w:val="000000"/>
                <w:sz w:val="20"/>
                <w:szCs w:val="20"/>
              </w:rPr>
              <w:t>37.400</w:t>
            </w:r>
          </w:p>
        </w:tc>
        <w:tc>
          <w:tcPr>
            <w:tcW w:w="410" w:type="pct"/>
            <w:vAlign w:val="center"/>
          </w:tcPr>
          <w:p w:rsidR="00C7131B" w:rsidRPr="00C11ACA" w:rsidRDefault="00C7131B" w:rsidP="00C11ACA">
            <w:pPr>
              <w:tabs>
                <w:tab w:val="decimal" w:pos="218"/>
              </w:tabs>
              <w:spacing w:line="240" w:lineRule="auto"/>
              <w:rPr>
                <w:rFonts w:cs="Times New Roman"/>
                <w:color w:val="000000"/>
                <w:sz w:val="20"/>
                <w:szCs w:val="20"/>
              </w:rPr>
            </w:pPr>
            <w:r w:rsidRPr="00C11ACA">
              <w:rPr>
                <w:rFonts w:cs="Times New Roman"/>
                <w:color w:val="000000"/>
                <w:sz w:val="20"/>
                <w:szCs w:val="20"/>
              </w:rPr>
              <w:t>0.129</w:t>
            </w:r>
          </w:p>
        </w:tc>
        <w:tc>
          <w:tcPr>
            <w:tcW w:w="549" w:type="pct"/>
            <w:vAlign w:val="center"/>
          </w:tcPr>
          <w:p w:rsidR="00C7131B" w:rsidRPr="00C11ACA" w:rsidRDefault="00C7131B" w:rsidP="00C11ACA">
            <w:pPr>
              <w:tabs>
                <w:tab w:val="decimal" w:pos="359"/>
              </w:tabs>
              <w:spacing w:line="240" w:lineRule="auto"/>
              <w:rPr>
                <w:rFonts w:cs="Times New Roman"/>
                <w:color w:val="000000"/>
                <w:sz w:val="20"/>
                <w:szCs w:val="20"/>
              </w:rPr>
            </w:pPr>
            <w:r w:rsidRPr="00C11ACA">
              <w:rPr>
                <w:rFonts w:cs="Times New Roman"/>
                <w:color w:val="000000"/>
                <w:sz w:val="20"/>
                <w:szCs w:val="20"/>
              </w:rPr>
              <w:t>25.800</w:t>
            </w:r>
          </w:p>
        </w:tc>
        <w:tc>
          <w:tcPr>
            <w:tcW w:w="458" w:type="pct"/>
            <w:tcBorders>
              <w:left w:val="single" w:sz="4" w:space="0" w:color="auto"/>
              <w:right w:val="double" w:sz="4" w:space="0" w:color="auto"/>
            </w:tcBorders>
            <w:vAlign w:val="center"/>
          </w:tcPr>
          <w:p w:rsidR="00C7131B" w:rsidRPr="00C11ACA" w:rsidRDefault="00C7131B" w:rsidP="00C11ACA">
            <w:pPr>
              <w:tabs>
                <w:tab w:val="decimal" w:pos="304"/>
              </w:tabs>
              <w:spacing w:line="240" w:lineRule="auto"/>
              <w:rPr>
                <w:rFonts w:cs="Times New Roman"/>
                <w:color w:val="000000"/>
                <w:sz w:val="20"/>
                <w:szCs w:val="20"/>
              </w:rPr>
            </w:pPr>
            <w:r w:rsidRPr="00C11ACA">
              <w:rPr>
                <w:rFonts w:cs="Times New Roman"/>
                <w:color w:val="000000"/>
                <w:sz w:val="20"/>
                <w:szCs w:val="20"/>
              </w:rPr>
              <w:t>31.016</w:t>
            </w:r>
          </w:p>
        </w:tc>
        <w:tc>
          <w:tcPr>
            <w:tcW w:w="458" w:type="pct"/>
            <w:tcBorders>
              <w:left w:val="single" w:sz="4" w:space="0" w:color="auto"/>
              <w:right w:val="double" w:sz="4" w:space="0" w:color="auto"/>
            </w:tcBorders>
            <w:vAlign w:val="center"/>
          </w:tcPr>
          <w:p w:rsidR="00C7131B" w:rsidRPr="00C11ACA" w:rsidRDefault="00C7131B" w:rsidP="00C11ACA">
            <w:pPr>
              <w:tabs>
                <w:tab w:val="decimal" w:pos="249"/>
              </w:tabs>
              <w:spacing w:line="240" w:lineRule="auto"/>
              <w:rPr>
                <w:rFonts w:cs="Times New Roman"/>
                <w:color w:val="000000"/>
                <w:sz w:val="20"/>
                <w:szCs w:val="20"/>
              </w:rPr>
            </w:pPr>
            <w:r w:rsidRPr="00C11ACA">
              <w:rPr>
                <w:rFonts w:cs="Times New Roman"/>
                <w:color w:val="000000"/>
                <w:sz w:val="20"/>
                <w:szCs w:val="20"/>
              </w:rPr>
              <w:t>0.00062</w:t>
            </w:r>
          </w:p>
        </w:tc>
      </w:tr>
      <w:tr w:rsidR="00C11ACA" w:rsidRPr="00C11ACA" w:rsidTr="00C11ACA">
        <w:trPr>
          <w:trHeight w:val="385"/>
        </w:trPr>
        <w:tc>
          <w:tcPr>
            <w:tcW w:w="453" w:type="pct"/>
            <w:tcBorders>
              <w:top w:val="double" w:sz="4" w:space="0" w:color="auto"/>
              <w:left w:val="doub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eastAsiaTheme="minorHAnsi" w:cs="Times New Roman"/>
                <w:b/>
                <w:position w:val="-10"/>
                <w:sz w:val="20"/>
                <w:szCs w:val="20"/>
              </w:rPr>
              <w:object w:dxaOrig="440" w:dyaOrig="340">
                <v:shape id="_x0000_i1756" type="#_x0000_t75" style="width:21.75pt;height:16.5pt" o:ole="">
                  <v:imagedata r:id="rId1281" o:title=""/>
                </v:shape>
                <o:OLEObject Type="Embed" ProgID="Equation.3" ShapeID="_x0000_i1756" DrawAspect="Content" ObjectID="_1498381388" r:id="rId1348"/>
              </w:object>
            </w:r>
          </w:p>
        </w:tc>
        <w:tc>
          <w:tcPr>
            <w:tcW w:w="427" w:type="pct"/>
            <w:tcBorders>
              <w:top w:val="double" w:sz="4" w:space="0" w:color="auto"/>
              <w:left w:val="double" w:sz="4" w:space="0" w:color="auto"/>
              <w:right w:val="double" w:sz="4" w:space="0" w:color="auto"/>
            </w:tcBorders>
            <w:vAlign w:val="center"/>
          </w:tcPr>
          <w:p w:rsidR="00C7131B" w:rsidRPr="00C11ACA" w:rsidRDefault="00C7131B" w:rsidP="00C11ACA">
            <w:pPr>
              <w:tabs>
                <w:tab w:val="decimal" w:pos="271"/>
              </w:tabs>
              <w:spacing w:line="240" w:lineRule="auto"/>
              <w:rPr>
                <w:rFonts w:cs="Times New Roman"/>
                <w:color w:val="000000"/>
                <w:sz w:val="20"/>
                <w:szCs w:val="20"/>
              </w:rPr>
            </w:pPr>
            <w:r w:rsidRPr="00C11ACA">
              <w:rPr>
                <w:rFonts w:cs="Times New Roman"/>
                <w:color w:val="000000"/>
                <w:sz w:val="20"/>
                <w:szCs w:val="20"/>
              </w:rPr>
              <w:t>0.40</w:t>
            </w:r>
          </w:p>
        </w:tc>
        <w:tc>
          <w:tcPr>
            <w:tcW w:w="468" w:type="pct"/>
            <w:tcBorders>
              <w:top w:val="double" w:sz="4" w:space="0" w:color="auto"/>
              <w:left w:val="double" w:sz="4" w:space="0" w:color="auto"/>
            </w:tcBorders>
            <w:vAlign w:val="center"/>
          </w:tcPr>
          <w:p w:rsidR="00C7131B" w:rsidRPr="00C11ACA" w:rsidRDefault="00C7131B" w:rsidP="00C11ACA">
            <w:pPr>
              <w:tabs>
                <w:tab w:val="decimal" w:pos="279"/>
              </w:tabs>
              <w:spacing w:line="240" w:lineRule="auto"/>
              <w:rPr>
                <w:rFonts w:cs="Times New Roman"/>
                <w:color w:val="000000"/>
                <w:sz w:val="20"/>
                <w:szCs w:val="20"/>
              </w:rPr>
            </w:pPr>
            <w:r w:rsidRPr="00C11ACA">
              <w:rPr>
                <w:rFonts w:cs="Times New Roman"/>
                <w:color w:val="000000"/>
                <w:sz w:val="20"/>
                <w:szCs w:val="20"/>
              </w:rPr>
              <w:t>0.396</w:t>
            </w:r>
          </w:p>
        </w:tc>
        <w:tc>
          <w:tcPr>
            <w:tcW w:w="364" w:type="pct"/>
            <w:tcBorders>
              <w:top w:val="double" w:sz="4" w:space="0" w:color="auto"/>
            </w:tcBorders>
            <w:vAlign w:val="center"/>
          </w:tcPr>
          <w:p w:rsidR="00C7131B" w:rsidRPr="00C11ACA" w:rsidRDefault="00C7131B" w:rsidP="00C11ACA">
            <w:pPr>
              <w:tabs>
                <w:tab w:val="decimal" w:pos="82"/>
              </w:tabs>
              <w:spacing w:line="240" w:lineRule="auto"/>
              <w:rPr>
                <w:rFonts w:cs="Times New Roman"/>
                <w:color w:val="000000"/>
                <w:sz w:val="20"/>
                <w:szCs w:val="20"/>
              </w:rPr>
            </w:pPr>
            <w:r w:rsidRPr="00C11ACA">
              <w:rPr>
                <w:rFonts w:cs="Times New Roman"/>
                <w:color w:val="000000"/>
                <w:sz w:val="20"/>
                <w:szCs w:val="20"/>
              </w:rPr>
              <w:t>0.004</w:t>
            </w:r>
          </w:p>
        </w:tc>
        <w:tc>
          <w:tcPr>
            <w:tcW w:w="434" w:type="pct"/>
            <w:tcBorders>
              <w:top w:val="double" w:sz="4" w:space="0" w:color="auto"/>
              <w:right w:val="single" w:sz="4" w:space="0" w:color="auto"/>
            </w:tcBorders>
            <w:vAlign w:val="center"/>
          </w:tcPr>
          <w:p w:rsidR="00C7131B" w:rsidRPr="00C11ACA" w:rsidRDefault="00C7131B" w:rsidP="00C11ACA">
            <w:pPr>
              <w:tabs>
                <w:tab w:val="decimal" w:pos="177"/>
              </w:tabs>
              <w:spacing w:line="240" w:lineRule="auto"/>
              <w:rPr>
                <w:rFonts w:cs="Times New Roman"/>
                <w:color w:val="000000"/>
                <w:sz w:val="20"/>
                <w:szCs w:val="20"/>
              </w:rPr>
            </w:pPr>
            <w:r w:rsidRPr="00C11ACA">
              <w:rPr>
                <w:rFonts w:cs="Times New Roman"/>
                <w:color w:val="000000"/>
                <w:sz w:val="20"/>
                <w:szCs w:val="20"/>
              </w:rPr>
              <w:t xml:space="preserve">  0.947</w:t>
            </w:r>
          </w:p>
        </w:tc>
        <w:tc>
          <w:tcPr>
            <w:tcW w:w="429" w:type="pct"/>
            <w:tcBorders>
              <w:top w:val="double" w:sz="4" w:space="0" w:color="auto"/>
              <w:left w:val="double" w:sz="4" w:space="0" w:color="auto"/>
            </w:tcBorders>
            <w:vAlign w:val="center"/>
          </w:tcPr>
          <w:p w:rsidR="00C7131B" w:rsidRPr="00C11ACA" w:rsidRDefault="00C7131B" w:rsidP="00C11ACA">
            <w:pPr>
              <w:tabs>
                <w:tab w:val="decimal" w:pos="223"/>
              </w:tabs>
              <w:spacing w:line="240" w:lineRule="auto"/>
              <w:rPr>
                <w:rFonts w:cs="Times New Roman"/>
                <w:color w:val="000000"/>
                <w:sz w:val="20"/>
                <w:szCs w:val="20"/>
              </w:rPr>
            </w:pPr>
            <w:r w:rsidRPr="00C11ACA">
              <w:rPr>
                <w:rFonts w:cs="Times New Roman"/>
                <w:color w:val="000000"/>
                <w:sz w:val="20"/>
                <w:szCs w:val="20"/>
              </w:rPr>
              <w:t>0.084</w:t>
            </w:r>
          </w:p>
        </w:tc>
        <w:tc>
          <w:tcPr>
            <w:tcW w:w="550" w:type="pct"/>
            <w:tcBorders>
              <w:top w:val="double" w:sz="4" w:space="0" w:color="auto"/>
            </w:tcBorders>
            <w:vAlign w:val="center"/>
          </w:tcPr>
          <w:p w:rsidR="00C7131B" w:rsidRPr="00C11ACA" w:rsidRDefault="00C7131B" w:rsidP="00C11ACA">
            <w:pPr>
              <w:tabs>
                <w:tab w:val="decimal" w:pos="361"/>
              </w:tabs>
              <w:spacing w:line="240" w:lineRule="auto"/>
              <w:rPr>
                <w:rFonts w:cs="Times New Roman"/>
                <w:color w:val="000000"/>
                <w:sz w:val="20"/>
                <w:szCs w:val="20"/>
              </w:rPr>
            </w:pPr>
            <w:r w:rsidRPr="00C11ACA">
              <w:rPr>
                <w:rFonts w:cs="Times New Roman"/>
                <w:color w:val="000000"/>
                <w:sz w:val="20"/>
                <w:szCs w:val="20"/>
              </w:rPr>
              <w:t>21.000</w:t>
            </w:r>
          </w:p>
        </w:tc>
        <w:tc>
          <w:tcPr>
            <w:tcW w:w="410" w:type="pct"/>
            <w:tcBorders>
              <w:top w:val="double" w:sz="4" w:space="0" w:color="auto"/>
            </w:tcBorders>
            <w:vAlign w:val="center"/>
          </w:tcPr>
          <w:p w:rsidR="00C7131B" w:rsidRPr="00C11ACA" w:rsidRDefault="00C7131B" w:rsidP="00C11ACA">
            <w:pPr>
              <w:tabs>
                <w:tab w:val="decimal" w:pos="218"/>
              </w:tabs>
              <w:spacing w:line="240" w:lineRule="auto"/>
              <w:rPr>
                <w:rFonts w:cs="Times New Roman"/>
                <w:color w:val="000000"/>
                <w:sz w:val="20"/>
                <w:szCs w:val="20"/>
              </w:rPr>
            </w:pPr>
            <w:r w:rsidRPr="00C11ACA">
              <w:rPr>
                <w:rFonts w:cs="Times New Roman"/>
                <w:color w:val="000000"/>
                <w:sz w:val="20"/>
                <w:szCs w:val="20"/>
              </w:rPr>
              <w:t>0.092</w:t>
            </w:r>
          </w:p>
        </w:tc>
        <w:tc>
          <w:tcPr>
            <w:tcW w:w="549" w:type="pct"/>
            <w:tcBorders>
              <w:top w:val="double" w:sz="4" w:space="0" w:color="auto"/>
            </w:tcBorders>
            <w:vAlign w:val="center"/>
          </w:tcPr>
          <w:p w:rsidR="00C7131B" w:rsidRPr="00C11ACA" w:rsidRDefault="00C7131B" w:rsidP="00C11ACA">
            <w:pPr>
              <w:tabs>
                <w:tab w:val="decimal" w:pos="359"/>
              </w:tabs>
              <w:spacing w:line="240" w:lineRule="auto"/>
              <w:rPr>
                <w:rFonts w:cs="Times New Roman"/>
                <w:color w:val="000000"/>
                <w:sz w:val="20"/>
                <w:szCs w:val="20"/>
              </w:rPr>
            </w:pPr>
            <w:r w:rsidRPr="00C11ACA">
              <w:rPr>
                <w:rFonts w:cs="Times New Roman"/>
                <w:color w:val="000000"/>
                <w:sz w:val="20"/>
                <w:szCs w:val="20"/>
              </w:rPr>
              <w:t>23.000</w:t>
            </w:r>
          </w:p>
        </w:tc>
        <w:tc>
          <w:tcPr>
            <w:tcW w:w="458" w:type="pct"/>
            <w:tcBorders>
              <w:top w:val="double" w:sz="4" w:space="0" w:color="auto"/>
              <w:left w:val="single" w:sz="4" w:space="0" w:color="auto"/>
              <w:right w:val="double" w:sz="4" w:space="0" w:color="auto"/>
            </w:tcBorders>
            <w:vAlign w:val="center"/>
          </w:tcPr>
          <w:p w:rsidR="00C7131B" w:rsidRPr="00C11ACA" w:rsidRDefault="00C7131B" w:rsidP="00C11ACA">
            <w:pPr>
              <w:tabs>
                <w:tab w:val="decimal" w:pos="304"/>
              </w:tabs>
              <w:spacing w:line="240" w:lineRule="auto"/>
              <w:rPr>
                <w:rFonts w:cs="Times New Roman"/>
                <w:color w:val="000000"/>
                <w:sz w:val="20"/>
                <w:szCs w:val="20"/>
              </w:rPr>
            </w:pPr>
            <w:r w:rsidRPr="00C11ACA">
              <w:rPr>
                <w:rFonts w:cs="Times New Roman"/>
                <w:color w:val="000000"/>
                <w:sz w:val="20"/>
                <w:szCs w:val="20"/>
              </w:rPr>
              <w:t xml:space="preserve"> 9.524</w:t>
            </w:r>
          </w:p>
        </w:tc>
        <w:tc>
          <w:tcPr>
            <w:tcW w:w="458" w:type="pct"/>
            <w:tcBorders>
              <w:top w:val="double" w:sz="4" w:space="0" w:color="auto"/>
              <w:left w:val="single" w:sz="4" w:space="0" w:color="auto"/>
              <w:right w:val="double" w:sz="4" w:space="0" w:color="auto"/>
            </w:tcBorders>
            <w:vAlign w:val="center"/>
          </w:tcPr>
          <w:p w:rsidR="00C7131B" w:rsidRPr="00C11ACA" w:rsidRDefault="00C7131B" w:rsidP="00C11ACA">
            <w:pPr>
              <w:tabs>
                <w:tab w:val="decimal" w:pos="249"/>
              </w:tabs>
              <w:spacing w:line="240" w:lineRule="auto"/>
              <w:rPr>
                <w:rFonts w:cs="Times New Roman"/>
                <w:color w:val="000000"/>
                <w:sz w:val="20"/>
                <w:szCs w:val="20"/>
              </w:rPr>
            </w:pPr>
            <w:r w:rsidRPr="00C11ACA">
              <w:rPr>
                <w:rFonts w:cs="Times New Roman"/>
                <w:color w:val="000000"/>
                <w:sz w:val="20"/>
                <w:szCs w:val="20"/>
              </w:rPr>
              <w:t>0.00213</w:t>
            </w:r>
          </w:p>
        </w:tc>
      </w:tr>
      <w:tr w:rsidR="00C11ACA" w:rsidRPr="00C11ACA" w:rsidTr="00C11ACA">
        <w:trPr>
          <w:trHeight w:val="385"/>
        </w:trPr>
        <w:tc>
          <w:tcPr>
            <w:tcW w:w="453" w:type="pct"/>
            <w:tcBorders>
              <w:top w:val="single" w:sz="4" w:space="0" w:color="auto"/>
              <w:left w:val="doub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eastAsiaTheme="minorHAnsi" w:cs="Times New Roman"/>
                <w:b/>
                <w:position w:val="-10"/>
                <w:sz w:val="20"/>
                <w:szCs w:val="20"/>
              </w:rPr>
              <w:object w:dxaOrig="480" w:dyaOrig="340">
                <v:shape id="_x0000_i1757" type="#_x0000_t75" style="width:23.25pt;height:16.5pt" o:ole="">
                  <v:imagedata r:id="rId1349" o:title=""/>
                </v:shape>
                <o:OLEObject Type="Embed" ProgID="Equation.3" ShapeID="_x0000_i1757" DrawAspect="Content" ObjectID="_1498381389" r:id="rId1350"/>
              </w:object>
            </w:r>
          </w:p>
        </w:tc>
        <w:tc>
          <w:tcPr>
            <w:tcW w:w="427" w:type="pct"/>
            <w:tcBorders>
              <w:top w:val="single" w:sz="4" w:space="0" w:color="auto"/>
              <w:left w:val="double" w:sz="4" w:space="0" w:color="auto"/>
              <w:right w:val="double" w:sz="4" w:space="0" w:color="auto"/>
            </w:tcBorders>
            <w:vAlign w:val="center"/>
          </w:tcPr>
          <w:p w:rsidR="00C7131B" w:rsidRPr="00C11ACA" w:rsidRDefault="00C7131B" w:rsidP="00C11ACA">
            <w:pPr>
              <w:tabs>
                <w:tab w:val="decimal" w:pos="271"/>
              </w:tabs>
              <w:spacing w:line="240" w:lineRule="auto"/>
              <w:rPr>
                <w:rFonts w:cs="Times New Roman"/>
                <w:color w:val="000000"/>
                <w:sz w:val="20"/>
                <w:szCs w:val="20"/>
              </w:rPr>
            </w:pPr>
            <w:r w:rsidRPr="00C11ACA">
              <w:rPr>
                <w:rFonts w:cs="Times New Roman"/>
                <w:color w:val="000000"/>
                <w:sz w:val="20"/>
                <w:szCs w:val="20"/>
              </w:rPr>
              <w:t xml:space="preserve">  0.20</w:t>
            </w:r>
          </w:p>
        </w:tc>
        <w:tc>
          <w:tcPr>
            <w:tcW w:w="468" w:type="pct"/>
            <w:tcBorders>
              <w:top w:val="single" w:sz="4" w:space="0" w:color="auto"/>
              <w:left w:val="double" w:sz="4" w:space="0" w:color="auto"/>
            </w:tcBorders>
            <w:vAlign w:val="center"/>
          </w:tcPr>
          <w:p w:rsidR="00C7131B" w:rsidRPr="00C11ACA" w:rsidRDefault="00C7131B" w:rsidP="00C11ACA">
            <w:pPr>
              <w:tabs>
                <w:tab w:val="decimal" w:pos="279"/>
              </w:tabs>
              <w:spacing w:line="240" w:lineRule="auto"/>
              <w:rPr>
                <w:rFonts w:cs="Times New Roman"/>
                <w:color w:val="000000"/>
                <w:sz w:val="20"/>
                <w:szCs w:val="20"/>
              </w:rPr>
            </w:pPr>
            <w:r w:rsidRPr="00C11ACA">
              <w:rPr>
                <w:rFonts w:cs="Times New Roman"/>
                <w:color w:val="000000"/>
                <w:sz w:val="20"/>
                <w:szCs w:val="20"/>
              </w:rPr>
              <w:t>0.245</w:t>
            </w:r>
          </w:p>
        </w:tc>
        <w:tc>
          <w:tcPr>
            <w:tcW w:w="364" w:type="pct"/>
            <w:tcBorders>
              <w:top w:val="single" w:sz="4" w:space="0" w:color="auto"/>
            </w:tcBorders>
            <w:vAlign w:val="center"/>
          </w:tcPr>
          <w:p w:rsidR="00C7131B" w:rsidRPr="00C11ACA" w:rsidRDefault="00C7131B" w:rsidP="00C11ACA">
            <w:pPr>
              <w:tabs>
                <w:tab w:val="decimal" w:pos="82"/>
              </w:tabs>
              <w:spacing w:line="240" w:lineRule="auto"/>
              <w:rPr>
                <w:rFonts w:cs="Times New Roman"/>
                <w:color w:val="000000"/>
                <w:sz w:val="20"/>
                <w:szCs w:val="20"/>
              </w:rPr>
            </w:pPr>
            <w:r w:rsidRPr="00C11ACA">
              <w:rPr>
                <w:rFonts w:cs="Times New Roman"/>
                <w:color w:val="000000"/>
                <w:sz w:val="20"/>
                <w:szCs w:val="20"/>
              </w:rPr>
              <w:t>0.045</w:t>
            </w:r>
          </w:p>
        </w:tc>
        <w:tc>
          <w:tcPr>
            <w:tcW w:w="434" w:type="pct"/>
            <w:tcBorders>
              <w:top w:val="single" w:sz="4" w:space="0" w:color="auto"/>
              <w:right w:val="single" w:sz="4" w:space="0" w:color="auto"/>
            </w:tcBorders>
            <w:vAlign w:val="center"/>
          </w:tcPr>
          <w:p w:rsidR="00C7131B" w:rsidRPr="00C11ACA" w:rsidRDefault="00C7131B" w:rsidP="00C11ACA">
            <w:pPr>
              <w:tabs>
                <w:tab w:val="decimal" w:pos="177"/>
              </w:tabs>
              <w:spacing w:line="240" w:lineRule="auto"/>
              <w:rPr>
                <w:rFonts w:cs="Times New Roman"/>
                <w:color w:val="000000"/>
                <w:sz w:val="20"/>
                <w:szCs w:val="20"/>
              </w:rPr>
            </w:pPr>
            <w:r w:rsidRPr="00C11ACA">
              <w:rPr>
                <w:rFonts w:cs="Times New Roman"/>
                <w:color w:val="000000"/>
                <w:sz w:val="20"/>
                <w:szCs w:val="20"/>
              </w:rPr>
              <w:t>22.500</w:t>
            </w:r>
          </w:p>
        </w:tc>
        <w:tc>
          <w:tcPr>
            <w:tcW w:w="429" w:type="pct"/>
            <w:tcBorders>
              <w:top w:val="single" w:sz="4" w:space="0" w:color="auto"/>
              <w:left w:val="double" w:sz="4" w:space="0" w:color="auto"/>
            </w:tcBorders>
            <w:vAlign w:val="center"/>
          </w:tcPr>
          <w:p w:rsidR="00C7131B" w:rsidRPr="00C11ACA" w:rsidRDefault="00C7131B" w:rsidP="00C11ACA">
            <w:pPr>
              <w:tabs>
                <w:tab w:val="decimal" w:pos="223"/>
              </w:tabs>
              <w:spacing w:line="240" w:lineRule="auto"/>
              <w:rPr>
                <w:rFonts w:cs="Times New Roman"/>
                <w:color w:val="000000"/>
                <w:sz w:val="20"/>
                <w:szCs w:val="20"/>
              </w:rPr>
            </w:pPr>
            <w:r w:rsidRPr="00C11ACA">
              <w:rPr>
                <w:rFonts w:cs="Times New Roman"/>
                <w:color w:val="000000"/>
                <w:sz w:val="20"/>
                <w:szCs w:val="20"/>
              </w:rPr>
              <w:t>0.134</w:t>
            </w:r>
          </w:p>
        </w:tc>
        <w:tc>
          <w:tcPr>
            <w:tcW w:w="550" w:type="pct"/>
            <w:tcBorders>
              <w:top w:val="single" w:sz="4" w:space="0" w:color="auto"/>
            </w:tcBorders>
            <w:vAlign w:val="center"/>
          </w:tcPr>
          <w:p w:rsidR="00C7131B" w:rsidRPr="00C11ACA" w:rsidRDefault="00C7131B" w:rsidP="00C11ACA">
            <w:pPr>
              <w:tabs>
                <w:tab w:val="decimal" w:pos="361"/>
              </w:tabs>
              <w:spacing w:line="240" w:lineRule="auto"/>
              <w:rPr>
                <w:rFonts w:cs="Times New Roman"/>
                <w:color w:val="000000"/>
                <w:sz w:val="20"/>
                <w:szCs w:val="20"/>
              </w:rPr>
            </w:pPr>
            <w:r w:rsidRPr="00C11ACA">
              <w:rPr>
                <w:rFonts w:cs="Times New Roman"/>
                <w:color w:val="000000"/>
                <w:sz w:val="20"/>
                <w:szCs w:val="20"/>
              </w:rPr>
              <w:t>67.000</w:t>
            </w:r>
          </w:p>
        </w:tc>
        <w:tc>
          <w:tcPr>
            <w:tcW w:w="410" w:type="pct"/>
            <w:tcBorders>
              <w:top w:val="single" w:sz="4" w:space="0" w:color="auto"/>
            </w:tcBorders>
            <w:vAlign w:val="center"/>
          </w:tcPr>
          <w:p w:rsidR="00C7131B" w:rsidRPr="00C11ACA" w:rsidRDefault="00C7131B" w:rsidP="00C11ACA">
            <w:pPr>
              <w:tabs>
                <w:tab w:val="decimal" w:pos="218"/>
              </w:tabs>
              <w:spacing w:line="240" w:lineRule="auto"/>
              <w:rPr>
                <w:rFonts w:cs="Times New Roman"/>
                <w:color w:val="000000"/>
                <w:sz w:val="20"/>
                <w:szCs w:val="20"/>
              </w:rPr>
            </w:pPr>
            <w:r w:rsidRPr="00C11ACA">
              <w:rPr>
                <w:rFonts w:cs="Times New Roman"/>
                <w:color w:val="000000"/>
                <w:sz w:val="20"/>
                <w:szCs w:val="20"/>
              </w:rPr>
              <w:t>0.118</w:t>
            </w:r>
          </w:p>
        </w:tc>
        <w:tc>
          <w:tcPr>
            <w:tcW w:w="549" w:type="pct"/>
            <w:tcBorders>
              <w:top w:val="single" w:sz="4" w:space="0" w:color="auto"/>
            </w:tcBorders>
            <w:vAlign w:val="center"/>
          </w:tcPr>
          <w:p w:rsidR="00C7131B" w:rsidRPr="00C11ACA" w:rsidRDefault="00C7131B" w:rsidP="00C11ACA">
            <w:pPr>
              <w:tabs>
                <w:tab w:val="decimal" w:pos="359"/>
              </w:tabs>
              <w:spacing w:line="240" w:lineRule="auto"/>
              <w:rPr>
                <w:rFonts w:cs="Times New Roman"/>
                <w:color w:val="000000"/>
                <w:sz w:val="20"/>
                <w:szCs w:val="20"/>
              </w:rPr>
            </w:pPr>
            <w:r w:rsidRPr="00C11ACA">
              <w:rPr>
                <w:rFonts w:cs="Times New Roman"/>
                <w:color w:val="000000"/>
                <w:sz w:val="20"/>
                <w:szCs w:val="20"/>
              </w:rPr>
              <w:t>59.000</w:t>
            </w:r>
          </w:p>
        </w:tc>
        <w:tc>
          <w:tcPr>
            <w:tcW w:w="458" w:type="pct"/>
            <w:tcBorders>
              <w:top w:val="single" w:sz="4" w:space="0" w:color="auto"/>
              <w:left w:val="single" w:sz="4" w:space="0" w:color="auto"/>
              <w:right w:val="double" w:sz="4" w:space="0" w:color="auto"/>
            </w:tcBorders>
            <w:vAlign w:val="center"/>
          </w:tcPr>
          <w:p w:rsidR="00C7131B" w:rsidRPr="00C11ACA" w:rsidRDefault="00C7131B" w:rsidP="00C11ACA">
            <w:pPr>
              <w:tabs>
                <w:tab w:val="decimal" w:pos="304"/>
              </w:tabs>
              <w:spacing w:line="240" w:lineRule="auto"/>
              <w:rPr>
                <w:rFonts w:cs="Times New Roman"/>
                <w:color w:val="000000"/>
                <w:sz w:val="20"/>
                <w:szCs w:val="20"/>
              </w:rPr>
            </w:pPr>
            <w:r w:rsidRPr="00C11ACA">
              <w:rPr>
                <w:rFonts w:cs="Times New Roman"/>
                <w:color w:val="000000"/>
                <w:sz w:val="20"/>
                <w:szCs w:val="20"/>
              </w:rPr>
              <w:t xml:space="preserve">  11.940</w:t>
            </w:r>
          </w:p>
        </w:tc>
        <w:tc>
          <w:tcPr>
            <w:tcW w:w="458" w:type="pct"/>
            <w:tcBorders>
              <w:top w:val="single" w:sz="4" w:space="0" w:color="auto"/>
              <w:left w:val="single" w:sz="4" w:space="0" w:color="auto"/>
              <w:right w:val="double" w:sz="4" w:space="0" w:color="auto"/>
            </w:tcBorders>
            <w:vAlign w:val="center"/>
          </w:tcPr>
          <w:p w:rsidR="00C7131B" w:rsidRPr="00C11ACA" w:rsidRDefault="00C7131B" w:rsidP="00C11ACA">
            <w:pPr>
              <w:tabs>
                <w:tab w:val="decimal" w:pos="249"/>
              </w:tabs>
              <w:spacing w:line="240" w:lineRule="auto"/>
              <w:rPr>
                <w:rFonts w:cs="Times New Roman"/>
                <w:color w:val="000000"/>
                <w:sz w:val="20"/>
                <w:szCs w:val="20"/>
              </w:rPr>
            </w:pPr>
            <w:r w:rsidRPr="00C11ACA">
              <w:rPr>
                <w:rFonts w:cs="Times New Roman"/>
                <w:color w:val="000000"/>
                <w:sz w:val="20"/>
                <w:szCs w:val="20"/>
              </w:rPr>
              <w:t>0.00153</w:t>
            </w:r>
          </w:p>
        </w:tc>
      </w:tr>
      <w:tr w:rsidR="00C11ACA" w:rsidRPr="00C11ACA" w:rsidTr="00C11ACA">
        <w:trPr>
          <w:trHeight w:val="385"/>
        </w:trPr>
        <w:tc>
          <w:tcPr>
            <w:tcW w:w="453" w:type="pct"/>
            <w:tcBorders>
              <w:top w:val="single" w:sz="4" w:space="0" w:color="auto"/>
              <w:left w:val="doub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eastAsiaTheme="minorHAnsi" w:cs="Times New Roman"/>
                <w:b/>
                <w:position w:val="-10"/>
                <w:sz w:val="20"/>
                <w:szCs w:val="20"/>
              </w:rPr>
              <w:object w:dxaOrig="460" w:dyaOrig="340">
                <v:shape id="_x0000_i1758" type="#_x0000_t75" style="width:23.25pt;height:18.75pt" o:ole="">
                  <v:imagedata r:id="rId1351" o:title=""/>
                </v:shape>
                <o:OLEObject Type="Embed" ProgID="Equation.3" ShapeID="_x0000_i1758" DrawAspect="Content" ObjectID="_1498381390" r:id="rId1352"/>
              </w:object>
            </w:r>
          </w:p>
        </w:tc>
        <w:tc>
          <w:tcPr>
            <w:tcW w:w="427" w:type="pct"/>
            <w:tcBorders>
              <w:top w:val="single" w:sz="4" w:space="0" w:color="auto"/>
              <w:left w:val="double" w:sz="4" w:space="0" w:color="auto"/>
              <w:right w:val="double" w:sz="4" w:space="0" w:color="auto"/>
            </w:tcBorders>
            <w:vAlign w:val="center"/>
          </w:tcPr>
          <w:p w:rsidR="00C7131B" w:rsidRPr="00C11ACA" w:rsidRDefault="00C7131B" w:rsidP="00C11ACA">
            <w:pPr>
              <w:tabs>
                <w:tab w:val="decimal" w:pos="271"/>
              </w:tabs>
              <w:spacing w:line="240" w:lineRule="auto"/>
              <w:rPr>
                <w:rFonts w:cs="Times New Roman"/>
                <w:color w:val="000000"/>
                <w:sz w:val="20"/>
                <w:szCs w:val="20"/>
              </w:rPr>
            </w:pPr>
            <w:r w:rsidRPr="00C11ACA">
              <w:rPr>
                <w:rFonts w:cs="Times New Roman"/>
                <w:color w:val="000000"/>
                <w:sz w:val="20"/>
                <w:szCs w:val="20"/>
              </w:rPr>
              <w:t xml:space="preserve">  0.40</w:t>
            </w:r>
          </w:p>
        </w:tc>
        <w:tc>
          <w:tcPr>
            <w:tcW w:w="468" w:type="pct"/>
            <w:tcBorders>
              <w:top w:val="single" w:sz="4" w:space="0" w:color="auto"/>
              <w:left w:val="double" w:sz="4" w:space="0" w:color="auto"/>
            </w:tcBorders>
            <w:vAlign w:val="center"/>
          </w:tcPr>
          <w:p w:rsidR="00C7131B" w:rsidRPr="00C11ACA" w:rsidRDefault="00C7131B" w:rsidP="00C11ACA">
            <w:pPr>
              <w:tabs>
                <w:tab w:val="decimal" w:pos="279"/>
              </w:tabs>
              <w:spacing w:line="240" w:lineRule="auto"/>
              <w:rPr>
                <w:rFonts w:cs="Times New Roman"/>
                <w:color w:val="000000"/>
                <w:sz w:val="20"/>
                <w:szCs w:val="20"/>
              </w:rPr>
            </w:pPr>
            <w:r w:rsidRPr="00C11ACA">
              <w:rPr>
                <w:rFonts w:cs="Times New Roman"/>
                <w:color w:val="000000"/>
                <w:sz w:val="20"/>
                <w:szCs w:val="20"/>
              </w:rPr>
              <w:t>0.386</w:t>
            </w:r>
          </w:p>
        </w:tc>
        <w:tc>
          <w:tcPr>
            <w:tcW w:w="364" w:type="pct"/>
            <w:tcBorders>
              <w:top w:val="single" w:sz="4" w:space="0" w:color="auto"/>
            </w:tcBorders>
            <w:vAlign w:val="center"/>
          </w:tcPr>
          <w:p w:rsidR="00C7131B" w:rsidRPr="00C11ACA" w:rsidRDefault="00C7131B" w:rsidP="00C11ACA">
            <w:pPr>
              <w:tabs>
                <w:tab w:val="decimal" w:pos="82"/>
              </w:tabs>
              <w:spacing w:line="240" w:lineRule="auto"/>
              <w:rPr>
                <w:rFonts w:cs="Times New Roman"/>
                <w:color w:val="000000"/>
                <w:sz w:val="20"/>
                <w:szCs w:val="20"/>
              </w:rPr>
            </w:pPr>
            <w:r w:rsidRPr="00C11ACA">
              <w:rPr>
                <w:rFonts w:cs="Times New Roman"/>
                <w:color w:val="000000"/>
                <w:sz w:val="20"/>
                <w:szCs w:val="20"/>
              </w:rPr>
              <w:t>0.014</w:t>
            </w:r>
          </w:p>
        </w:tc>
        <w:tc>
          <w:tcPr>
            <w:tcW w:w="434" w:type="pct"/>
            <w:tcBorders>
              <w:top w:val="single" w:sz="4" w:space="0" w:color="auto"/>
              <w:right w:val="single" w:sz="4" w:space="0" w:color="auto"/>
            </w:tcBorders>
            <w:vAlign w:val="center"/>
          </w:tcPr>
          <w:p w:rsidR="00C7131B" w:rsidRPr="00C11ACA" w:rsidRDefault="00C7131B" w:rsidP="00C11ACA">
            <w:pPr>
              <w:tabs>
                <w:tab w:val="decimal" w:pos="177"/>
              </w:tabs>
              <w:spacing w:line="240" w:lineRule="auto"/>
              <w:rPr>
                <w:rFonts w:cs="Times New Roman"/>
                <w:color w:val="000000"/>
                <w:sz w:val="20"/>
                <w:szCs w:val="20"/>
              </w:rPr>
            </w:pPr>
            <w:r w:rsidRPr="00C11ACA">
              <w:rPr>
                <w:rFonts w:cs="Times New Roman"/>
                <w:color w:val="000000"/>
                <w:sz w:val="20"/>
                <w:szCs w:val="20"/>
              </w:rPr>
              <w:t xml:space="preserve"> 3.470</w:t>
            </w:r>
          </w:p>
        </w:tc>
        <w:tc>
          <w:tcPr>
            <w:tcW w:w="429" w:type="pct"/>
            <w:tcBorders>
              <w:top w:val="single" w:sz="4" w:space="0" w:color="auto"/>
              <w:left w:val="double" w:sz="4" w:space="0" w:color="auto"/>
            </w:tcBorders>
            <w:vAlign w:val="center"/>
          </w:tcPr>
          <w:p w:rsidR="00C7131B" w:rsidRPr="00C11ACA" w:rsidRDefault="00C7131B" w:rsidP="00C11ACA">
            <w:pPr>
              <w:tabs>
                <w:tab w:val="decimal" w:pos="223"/>
              </w:tabs>
              <w:spacing w:line="240" w:lineRule="auto"/>
              <w:rPr>
                <w:rFonts w:cs="Times New Roman"/>
                <w:color w:val="000000"/>
                <w:sz w:val="20"/>
                <w:szCs w:val="20"/>
              </w:rPr>
            </w:pPr>
            <w:r w:rsidRPr="00C11ACA">
              <w:rPr>
                <w:rFonts w:cs="Times New Roman"/>
                <w:color w:val="000000"/>
                <w:sz w:val="20"/>
                <w:szCs w:val="20"/>
              </w:rPr>
              <w:t>0.083</w:t>
            </w:r>
          </w:p>
        </w:tc>
        <w:tc>
          <w:tcPr>
            <w:tcW w:w="550" w:type="pct"/>
            <w:tcBorders>
              <w:top w:val="single" w:sz="4" w:space="0" w:color="auto"/>
            </w:tcBorders>
            <w:vAlign w:val="center"/>
          </w:tcPr>
          <w:p w:rsidR="00C7131B" w:rsidRPr="00C11ACA" w:rsidRDefault="00C7131B" w:rsidP="00C11ACA">
            <w:pPr>
              <w:tabs>
                <w:tab w:val="decimal" w:pos="361"/>
              </w:tabs>
              <w:spacing w:line="240" w:lineRule="auto"/>
              <w:rPr>
                <w:rFonts w:cs="Times New Roman"/>
                <w:color w:val="000000"/>
                <w:sz w:val="20"/>
                <w:szCs w:val="20"/>
              </w:rPr>
            </w:pPr>
            <w:r w:rsidRPr="00C11ACA">
              <w:rPr>
                <w:rFonts w:cs="Times New Roman"/>
                <w:color w:val="000000"/>
                <w:sz w:val="20"/>
                <w:szCs w:val="20"/>
              </w:rPr>
              <w:t>20.750</w:t>
            </w:r>
          </w:p>
        </w:tc>
        <w:tc>
          <w:tcPr>
            <w:tcW w:w="410" w:type="pct"/>
            <w:tcBorders>
              <w:top w:val="single" w:sz="4" w:space="0" w:color="auto"/>
            </w:tcBorders>
            <w:vAlign w:val="center"/>
          </w:tcPr>
          <w:p w:rsidR="00C7131B" w:rsidRPr="00C11ACA" w:rsidRDefault="00C7131B" w:rsidP="00C11ACA">
            <w:pPr>
              <w:tabs>
                <w:tab w:val="decimal" w:pos="218"/>
              </w:tabs>
              <w:spacing w:line="240" w:lineRule="auto"/>
              <w:rPr>
                <w:rFonts w:cs="Times New Roman"/>
                <w:color w:val="000000"/>
                <w:sz w:val="20"/>
                <w:szCs w:val="20"/>
              </w:rPr>
            </w:pPr>
            <w:r w:rsidRPr="00C11ACA">
              <w:rPr>
                <w:rFonts w:cs="Times New Roman"/>
                <w:color w:val="000000"/>
                <w:sz w:val="20"/>
                <w:szCs w:val="20"/>
              </w:rPr>
              <w:t>0.081</w:t>
            </w:r>
          </w:p>
        </w:tc>
        <w:tc>
          <w:tcPr>
            <w:tcW w:w="549" w:type="pct"/>
            <w:tcBorders>
              <w:top w:val="single" w:sz="4" w:space="0" w:color="auto"/>
            </w:tcBorders>
            <w:vAlign w:val="center"/>
          </w:tcPr>
          <w:p w:rsidR="00C7131B" w:rsidRPr="00C11ACA" w:rsidRDefault="00C7131B" w:rsidP="00C11ACA">
            <w:pPr>
              <w:tabs>
                <w:tab w:val="decimal" w:pos="359"/>
              </w:tabs>
              <w:spacing w:line="240" w:lineRule="auto"/>
              <w:rPr>
                <w:rFonts w:cs="Times New Roman"/>
                <w:color w:val="000000"/>
                <w:sz w:val="20"/>
                <w:szCs w:val="20"/>
              </w:rPr>
            </w:pPr>
            <w:r w:rsidRPr="00C11ACA">
              <w:rPr>
                <w:rFonts w:cs="Times New Roman"/>
                <w:color w:val="000000"/>
                <w:sz w:val="20"/>
                <w:szCs w:val="20"/>
              </w:rPr>
              <w:t>20.250</w:t>
            </w:r>
          </w:p>
        </w:tc>
        <w:tc>
          <w:tcPr>
            <w:tcW w:w="458" w:type="pct"/>
            <w:tcBorders>
              <w:top w:val="single" w:sz="4" w:space="0" w:color="auto"/>
              <w:left w:val="single" w:sz="4" w:space="0" w:color="auto"/>
              <w:right w:val="double" w:sz="4" w:space="0" w:color="auto"/>
            </w:tcBorders>
            <w:vAlign w:val="center"/>
          </w:tcPr>
          <w:p w:rsidR="00C7131B" w:rsidRPr="00C11ACA" w:rsidRDefault="00C7131B" w:rsidP="00C11ACA">
            <w:pPr>
              <w:tabs>
                <w:tab w:val="decimal" w:pos="304"/>
              </w:tabs>
              <w:spacing w:line="240" w:lineRule="auto"/>
              <w:rPr>
                <w:rFonts w:cs="Times New Roman"/>
                <w:color w:val="000000"/>
                <w:sz w:val="20"/>
                <w:szCs w:val="20"/>
              </w:rPr>
            </w:pPr>
            <w:r w:rsidRPr="00C11ACA">
              <w:rPr>
                <w:rFonts w:cs="Times New Roman"/>
                <w:color w:val="000000"/>
                <w:sz w:val="20"/>
                <w:szCs w:val="20"/>
              </w:rPr>
              <w:t>2.410</w:t>
            </w:r>
          </w:p>
        </w:tc>
        <w:tc>
          <w:tcPr>
            <w:tcW w:w="458" w:type="pct"/>
            <w:tcBorders>
              <w:top w:val="single" w:sz="4" w:space="0" w:color="auto"/>
              <w:left w:val="single" w:sz="4" w:space="0" w:color="auto"/>
              <w:right w:val="double" w:sz="4" w:space="0" w:color="auto"/>
            </w:tcBorders>
            <w:vAlign w:val="center"/>
          </w:tcPr>
          <w:p w:rsidR="00C7131B" w:rsidRPr="00C11ACA" w:rsidRDefault="00C7131B" w:rsidP="00C11ACA">
            <w:pPr>
              <w:tabs>
                <w:tab w:val="decimal" w:pos="249"/>
              </w:tabs>
              <w:spacing w:line="240" w:lineRule="auto"/>
              <w:rPr>
                <w:rFonts w:cs="Times New Roman"/>
                <w:color w:val="000000"/>
                <w:sz w:val="20"/>
                <w:szCs w:val="20"/>
              </w:rPr>
            </w:pPr>
            <w:r w:rsidRPr="00C11ACA">
              <w:rPr>
                <w:rFonts w:cs="Times New Roman"/>
                <w:color w:val="000000"/>
                <w:sz w:val="20"/>
                <w:szCs w:val="20"/>
              </w:rPr>
              <w:t>0.00218</w:t>
            </w:r>
          </w:p>
        </w:tc>
      </w:tr>
      <w:tr w:rsidR="00C11ACA" w:rsidRPr="00C11ACA" w:rsidTr="00C11ACA">
        <w:trPr>
          <w:trHeight w:val="385"/>
        </w:trPr>
        <w:tc>
          <w:tcPr>
            <w:tcW w:w="453" w:type="pct"/>
            <w:tcBorders>
              <w:left w:val="doub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eastAsiaTheme="minorHAnsi" w:cs="Times New Roman"/>
                <w:b/>
                <w:position w:val="-12"/>
                <w:sz w:val="20"/>
                <w:szCs w:val="20"/>
              </w:rPr>
              <w:object w:dxaOrig="460" w:dyaOrig="360">
                <v:shape id="_x0000_i1759" type="#_x0000_t75" style="width:23.25pt;height:19.5pt" o:ole="">
                  <v:imagedata r:id="rId1287" o:title=""/>
                </v:shape>
                <o:OLEObject Type="Embed" ProgID="Equation.3" ShapeID="_x0000_i1759" DrawAspect="Content" ObjectID="_1498381391" r:id="rId1353"/>
              </w:object>
            </w:r>
          </w:p>
        </w:tc>
        <w:tc>
          <w:tcPr>
            <w:tcW w:w="427" w:type="pct"/>
            <w:tcBorders>
              <w:left w:val="double" w:sz="4" w:space="0" w:color="auto"/>
              <w:right w:val="double" w:sz="4" w:space="0" w:color="auto"/>
            </w:tcBorders>
            <w:vAlign w:val="center"/>
          </w:tcPr>
          <w:p w:rsidR="00C7131B" w:rsidRPr="00C11ACA" w:rsidRDefault="00C7131B" w:rsidP="00C11ACA">
            <w:pPr>
              <w:tabs>
                <w:tab w:val="decimal" w:pos="271"/>
              </w:tabs>
              <w:spacing w:line="240" w:lineRule="auto"/>
              <w:rPr>
                <w:rFonts w:cs="Times New Roman"/>
                <w:color w:val="000000"/>
                <w:sz w:val="20"/>
                <w:szCs w:val="20"/>
              </w:rPr>
            </w:pPr>
            <w:r w:rsidRPr="00C11ACA">
              <w:rPr>
                <w:rFonts w:cs="Times New Roman"/>
                <w:color w:val="000000"/>
                <w:sz w:val="20"/>
                <w:szCs w:val="20"/>
              </w:rPr>
              <w:t>0.60</w:t>
            </w:r>
          </w:p>
        </w:tc>
        <w:tc>
          <w:tcPr>
            <w:tcW w:w="468" w:type="pct"/>
            <w:tcBorders>
              <w:left w:val="double" w:sz="4" w:space="0" w:color="auto"/>
            </w:tcBorders>
            <w:vAlign w:val="center"/>
          </w:tcPr>
          <w:p w:rsidR="00C7131B" w:rsidRPr="00C11ACA" w:rsidRDefault="00C7131B" w:rsidP="00C11ACA">
            <w:pPr>
              <w:tabs>
                <w:tab w:val="decimal" w:pos="279"/>
              </w:tabs>
              <w:spacing w:line="240" w:lineRule="auto"/>
              <w:rPr>
                <w:rFonts w:cs="Times New Roman"/>
                <w:color w:val="000000"/>
                <w:sz w:val="20"/>
                <w:szCs w:val="20"/>
              </w:rPr>
            </w:pPr>
            <w:r w:rsidRPr="00C11ACA">
              <w:rPr>
                <w:rFonts w:cs="Times New Roman"/>
                <w:color w:val="000000"/>
                <w:sz w:val="20"/>
                <w:szCs w:val="20"/>
              </w:rPr>
              <w:t>0.593</w:t>
            </w:r>
          </w:p>
        </w:tc>
        <w:tc>
          <w:tcPr>
            <w:tcW w:w="364" w:type="pct"/>
            <w:vAlign w:val="center"/>
          </w:tcPr>
          <w:p w:rsidR="00C7131B" w:rsidRPr="00C11ACA" w:rsidRDefault="00C7131B" w:rsidP="00C11ACA">
            <w:pPr>
              <w:tabs>
                <w:tab w:val="decimal" w:pos="82"/>
              </w:tabs>
              <w:spacing w:line="240" w:lineRule="auto"/>
              <w:rPr>
                <w:rFonts w:cs="Times New Roman"/>
                <w:color w:val="000000"/>
                <w:sz w:val="20"/>
                <w:szCs w:val="20"/>
              </w:rPr>
            </w:pPr>
            <w:r w:rsidRPr="00C11ACA">
              <w:rPr>
                <w:rFonts w:cs="Times New Roman"/>
                <w:color w:val="000000"/>
                <w:sz w:val="20"/>
                <w:szCs w:val="20"/>
              </w:rPr>
              <w:t>0.007</w:t>
            </w:r>
          </w:p>
        </w:tc>
        <w:tc>
          <w:tcPr>
            <w:tcW w:w="434" w:type="pct"/>
            <w:tcBorders>
              <w:right w:val="single" w:sz="4" w:space="0" w:color="auto"/>
            </w:tcBorders>
            <w:vAlign w:val="center"/>
          </w:tcPr>
          <w:p w:rsidR="00C7131B" w:rsidRPr="00C11ACA" w:rsidRDefault="00C7131B" w:rsidP="00C11ACA">
            <w:pPr>
              <w:tabs>
                <w:tab w:val="decimal" w:pos="177"/>
              </w:tabs>
              <w:spacing w:line="240" w:lineRule="auto"/>
              <w:rPr>
                <w:rFonts w:cs="Times New Roman"/>
                <w:color w:val="000000"/>
                <w:sz w:val="20"/>
                <w:szCs w:val="20"/>
              </w:rPr>
            </w:pPr>
            <w:r w:rsidRPr="00C11ACA">
              <w:rPr>
                <w:rFonts w:cs="Times New Roman"/>
                <w:color w:val="000000"/>
                <w:sz w:val="20"/>
                <w:szCs w:val="20"/>
              </w:rPr>
              <w:t xml:space="preserve"> 1.222</w:t>
            </w:r>
          </w:p>
        </w:tc>
        <w:tc>
          <w:tcPr>
            <w:tcW w:w="429" w:type="pct"/>
            <w:tcBorders>
              <w:left w:val="double" w:sz="4" w:space="0" w:color="auto"/>
            </w:tcBorders>
            <w:vAlign w:val="center"/>
          </w:tcPr>
          <w:p w:rsidR="00C7131B" w:rsidRPr="00C11ACA" w:rsidRDefault="00C7131B" w:rsidP="00C11ACA">
            <w:pPr>
              <w:tabs>
                <w:tab w:val="decimal" w:pos="223"/>
              </w:tabs>
              <w:spacing w:line="240" w:lineRule="auto"/>
              <w:rPr>
                <w:rFonts w:cs="Times New Roman"/>
                <w:color w:val="000000"/>
                <w:sz w:val="20"/>
                <w:szCs w:val="20"/>
              </w:rPr>
            </w:pPr>
            <w:r w:rsidRPr="00C11ACA">
              <w:rPr>
                <w:rFonts w:cs="Times New Roman"/>
                <w:color w:val="000000"/>
                <w:sz w:val="20"/>
                <w:szCs w:val="20"/>
              </w:rPr>
              <w:t>0.152</w:t>
            </w:r>
          </w:p>
        </w:tc>
        <w:tc>
          <w:tcPr>
            <w:tcW w:w="550" w:type="pct"/>
            <w:vAlign w:val="center"/>
          </w:tcPr>
          <w:p w:rsidR="00C7131B" w:rsidRPr="00C11ACA" w:rsidRDefault="00C7131B" w:rsidP="00C11ACA">
            <w:pPr>
              <w:tabs>
                <w:tab w:val="left" w:pos="245"/>
                <w:tab w:val="decimal" w:pos="361"/>
                <w:tab w:val="left" w:pos="410"/>
              </w:tabs>
              <w:spacing w:line="240" w:lineRule="auto"/>
              <w:rPr>
                <w:rFonts w:cs="Times New Roman"/>
                <w:color w:val="000000"/>
                <w:sz w:val="20"/>
                <w:szCs w:val="20"/>
              </w:rPr>
            </w:pPr>
            <w:r w:rsidRPr="00C11ACA">
              <w:rPr>
                <w:rFonts w:cs="Times New Roman"/>
                <w:color w:val="000000"/>
                <w:sz w:val="20"/>
                <w:szCs w:val="20"/>
              </w:rPr>
              <w:t xml:space="preserve">   25.333</w:t>
            </w:r>
          </w:p>
        </w:tc>
        <w:tc>
          <w:tcPr>
            <w:tcW w:w="410" w:type="pct"/>
            <w:vAlign w:val="center"/>
          </w:tcPr>
          <w:p w:rsidR="00C7131B" w:rsidRPr="00C11ACA" w:rsidRDefault="00C7131B" w:rsidP="00C11ACA">
            <w:pPr>
              <w:tabs>
                <w:tab w:val="decimal" w:pos="218"/>
              </w:tabs>
              <w:spacing w:line="240" w:lineRule="auto"/>
              <w:rPr>
                <w:rFonts w:cs="Times New Roman"/>
                <w:color w:val="000000"/>
                <w:sz w:val="20"/>
                <w:szCs w:val="20"/>
              </w:rPr>
            </w:pPr>
            <w:r w:rsidRPr="00C11ACA">
              <w:rPr>
                <w:rFonts w:cs="Times New Roman"/>
                <w:color w:val="000000"/>
                <w:sz w:val="20"/>
                <w:szCs w:val="20"/>
              </w:rPr>
              <w:t>0.123</w:t>
            </w:r>
          </w:p>
        </w:tc>
        <w:tc>
          <w:tcPr>
            <w:tcW w:w="549" w:type="pct"/>
            <w:vAlign w:val="center"/>
          </w:tcPr>
          <w:p w:rsidR="00C7131B" w:rsidRPr="00C11ACA" w:rsidRDefault="00C7131B" w:rsidP="00C11ACA">
            <w:pPr>
              <w:tabs>
                <w:tab w:val="decimal" w:pos="359"/>
              </w:tabs>
              <w:spacing w:line="240" w:lineRule="auto"/>
              <w:rPr>
                <w:rFonts w:cs="Times New Roman"/>
                <w:color w:val="000000"/>
                <w:sz w:val="20"/>
                <w:szCs w:val="20"/>
              </w:rPr>
            </w:pPr>
            <w:r w:rsidRPr="00C11ACA">
              <w:rPr>
                <w:rFonts w:cs="Times New Roman"/>
                <w:color w:val="000000"/>
                <w:sz w:val="20"/>
                <w:szCs w:val="20"/>
              </w:rPr>
              <w:t>20.500</w:t>
            </w:r>
          </w:p>
        </w:tc>
        <w:tc>
          <w:tcPr>
            <w:tcW w:w="458" w:type="pct"/>
            <w:tcBorders>
              <w:left w:val="single" w:sz="4" w:space="0" w:color="auto"/>
              <w:right w:val="double" w:sz="4" w:space="0" w:color="auto"/>
            </w:tcBorders>
            <w:vAlign w:val="center"/>
          </w:tcPr>
          <w:p w:rsidR="00C7131B" w:rsidRPr="00C11ACA" w:rsidRDefault="00C7131B" w:rsidP="00C11ACA">
            <w:pPr>
              <w:tabs>
                <w:tab w:val="decimal" w:pos="304"/>
              </w:tabs>
              <w:spacing w:line="240" w:lineRule="auto"/>
              <w:rPr>
                <w:rFonts w:cs="Times New Roman"/>
                <w:color w:val="000000"/>
                <w:sz w:val="20"/>
                <w:szCs w:val="20"/>
              </w:rPr>
            </w:pPr>
            <w:r w:rsidRPr="00C11ACA">
              <w:rPr>
                <w:rFonts w:cs="Times New Roman"/>
                <w:color w:val="000000"/>
                <w:sz w:val="20"/>
                <w:szCs w:val="20"/>
              </w:rPr>
              <w:t xml:space="preserve">  19.079</w:t>
            </w:r>
          </w:p>
        </w:tc>
        <w:tc>
          <w:tcPr>
            <w:tcW w:w="458" w:type="pct"/>
            <w:tcBorders>
              <w:left w:val="single" w:sz="4" w:space="0" w:color="auto"/>
              <w:right w:val="double" w:sz="4" w:space="0" w:color="auto"/>
            </w:tcBorders>
            <w:vAlign w:val="center"/>
          </w:tcPr>
          <w:p w:rsidR="00C7131B" w:rsidRPr="00C11ACA" w:rsidRDefault="00C7131B" w:rsidP="00C11ACA">
            <w:pPr>
              <w:tabs>
                <w:tab w:val="decimal" w:pos="249"/>
              </w:tabs>
              <w:spacing w:line="240" w:lineRule="auto"/>
              <w:rPr>
                <w:rFonts w:cs="Times New Roman"/>
                <w:color w:val="000000"/>
                <w:sz w:val="20"/>
                <w:szCs w:val="20"/>
              </w:rPr>
            </w:pPr>
            <w:r w:rsidRPr="00C11ACA">
              <w:rPr>
                <w:rFonts w:cs="Times New Roman"/>
                <w:color w:val="000000"/>
                <w:sz w:val="20"/>
                <w:szCs w:val="20"/>
              </w:rPr>
              <w:t>0.00168</w:t>
            </w:r>
          </w:p>
        </w:tc>
      </w:tr>
      <w:tr w:rsidR="00C11ACA" w:rsidRPr="00C11ACA" w:rsidTr="00C11ACA">
        <w:trPr>
          <w:trHeight w:val="385"/>
        </w:trPr>
        <w:tc>
          <w:tcPr>
            <w:tcW w:w="453" w:type="pct"/>
            <w:tcBorders>
              <w:top w:val="double" w:sz="4" w:space="0" w:color="auto"/>
              <w:left w:val="double" w:sz="4" w:space="0" w:color="auto"/>
              <w:bottom w:val="doub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eastAsiaTheme="minorHAnsi" w:cs="Times New Roman"/>
                <w:b/>
                <w:position w:val="-10"/>
                <w:sz w:val="20"/>
                <w:szCs w:val="20"/>
              </w:rPr>
              <w:object w:dxaOrig="220" w:dyaOrig="340">
                <v:shape id="_x0000_i1760" type="#_x0000_t75" style="width:12pt;height:20.25pt" o:ole="">
                  <v:imagedata r:id="rId1354" o:title=""/>
                </v:shape>
                <o:OLEObject Type="Embed" ProgID="Equation.3" ShapeID="_x0000_i1760" DrawAspect="Content" ObjectID="_1498381392" r:id="rId1355"/>
              </w:object>
            </w:r>
          </w:p>
        </w:tc>
        <w:tc>
          <w:tcPr>
            <w:tcW w:w="427" w:type="pct"/>
            <w:tcBorders>
              <w:top w:val="double" w:sz="4" w:space="0" w:color="auto"/>
              <w:left w:val="double" w:sz="4" w:space="0" w:color="auto"/>
              <w:bottom w:val="double" w:sz="4" w:space="0" w:color="auto"/>
              <w:right w:val="double" w:sz="4" w:space="0" w:color="auto"/>
            </w:tcBorders>
            <w:vAlign w:val="center"/>
          </w:tcPr>
          <w:p w:rsidR="00C7131B" w:rsidRPr="00C11ACA" w:rsidRDefault="00C7131B" w:rsidP="00C11ACA">
            <w:pPr>
              <w:tabs>
                <w:tab w:val="decimal" w:pos="271"/>
              </w:tabs>
              <w:spacing w:line="240" w:lineRule="auto"/>
              <w:rPr>
                <w:rFonts w:cs="Times New Roman"/>
                <w:color w:val="000000"/>
                <w:sz w:val="20"/>
                <w:szCs w:val="20"/>
              </w:rPr>
            </w:pPr>
            <w:r w:rsidRPr="00C11ACA">
              <w:rPr>
                <w:rFonts w:cs="Times New Roman"/>
                <w:color w:val="000000"/>
                <w:sz w:val="20"/>
                <w:szCs w:val="20"/>
              </w:rPr>
              <w:t>1.25</w:t>
            </w:r>
          </w:p>
        </w:tc>
        <w:tc>
          <w:tcPr>
            <w:tcW w:w="468" w:type="pct"/>
            <w:tcBorders>
              <w:top w:val="double" w:sz="4" w:space="0" w:color="auto"/>
              <w:left w:val="double" w:sz="4" w:space="0" w:color="auto"/>
              <w:bottom w:val="double" w:sz="4" w:space="0" w:color="auto"/>
            </w:tcBorders>
            <w:vAlign w:val="center"/>
          </w:tcPr>
          <w:p w:rsidR="00C7131B" w:rsidRPr="00C11ACA" w:rsidRDefault="00C7131B" w:rsidP="00C11ACA">
            <w:pPr>
              <w:tabs>
                <w:tab w:val="decimal" w:pos="279"/>
              </w:tabs>
              <w:spacing w:line="240" w:lineRule="auto"/>
              <w:rPr>
                <w:rFonts w:cs="Times New Roman"/>
                <w:color w:val="000000"/>
                <w:sz w:val="20"/>
                <w:szCs w:val="20"/>
              </w:rPr>
            </w:pPr>
            <w:r w:rsidRPr="00C11ACA">
              <w:rPr>
                <w:rFonts w:cs="Times New Roman"/>
                <w:color w:val="000000"/>
                <w:sz w:val="20"/>
                <w:szCs w:val="20"/>
              </w:rPr>
              <w:t>1.099</w:t>
            </w:r>
          </w:p>
        </w:tc>
        <w:tc>
          <w:tcPr>
            <w:tcW w:w="364" w:type="pct"/>
            <w:tcBorders>
              <w:top w:val="double" w:sz="4" w:space="0" w:color="auto"/>
              <w:bottom w:val="double" w:sz="4" w:space="0" w:color="auto"/>
            </w:tcBorders>
            <w:vAlign w:val="center"/>
          </w:tcPr>
          <w:p w:rsidR="00C7131B" w:rsidRPr="00C11ACA" w:rsidRDefault="00C7131B" w:rsidP="00C11ACA">
            <w:pPr>
              <w:tabs>
                <w:tab w:val="decimal" w:pos="82"/>
              </w:tabs>
              <w:spacing w:line="240" w:lineRule="auto"/>
              <w:rPr>
                <w:rFonts w:cs="Times New Roman"/>
                <w:color w:val="000000"/>
                <w:sz w:val="20"/>
                <w:szCs w:val="20"/>
              </w:rPr>
            </w:pPr>
            <w:r w:rsidRPr="00C11ACA">
              <w:rPr>
                <w:rFonts w:cs="Times New Roman"/>
                <w:color w:val="000000"/>
                <w:sz w:val="20"/>
                <w:szCs w:val="20"/>
              </w:rPr>
              <w:t>0.151</w:t>
            </w:r>
          </w:p>
        </w:tc>
        <w:tc>
          <w:tcPr>
            <w:tcW w:w="434" w:type="pct"/>
            <w:tcBorders>
              <w:top w:val="double" w:sz="4" w:space="0" w:color="auto"/>
              <w:bottom w:val="double" w:sz="4" w:space="0" w:color="auto"/>
              <w:right w:val="single" w:sz="4" w:space="0" w:color="auto"/>
            </w:tcBorders>
            <w:vAlign w:val="center"/>
          </w:tcPr>
          <w:p w:rsidR="00C7131B" w:rsidRPr="00C11ACA" w:rsidRDefault="00C7131B" w:rsidP="00C11ACA">
            <w:pPr>
              <w:tabs>
                <w:tab w:val="decimal" w:pos="177"/>
              </w:tabs>
              <w:spacing w:line="240" w:lineRule="auto"/>
              <w:rPr>
                <w:rFonts w:cs="Times New Roman"/>
                <w:color w:val="000000"/>
                <w:sz w:val="20"/>
                <w:szCs w:val="20"/>
              </w:rPr>
            </w:pPr>
            <w:r w:rsidRPr="00C11ACA">
              <w:rPr>
                <w:rFonts w:cs="Times New Roman"/>
                <w:color w:val="000000"/>
                <w:sz w:val="20"/>
                <w:szCs w:val="20"/>
              </w:rPr>
              <w:t>12.080</w:t>
            </w:r>
          </w:p>
        </w:tc>
        <w:tc>
          <w:tcPr>
            <w:tcW w:w="429" w:type="pct"/>
            <w:tcBorders>
              <w:top w:val="double" w:sz="4" w:space="0" w:color="auto"/>
              <w:left w:val="double" w:sz="4" w:space="0" w:color="auto"/>
              <w:bottom w:val="double" w:sz="4" w:space="0" w:color="auto"/>
            </w:tcBorders>
            <w:vAlign w:val="center"/>
          </w:tcPr>
          <w:p w:rsidR="00C7131B" w:rsidRPr="00C11ACA" w:rsidRDefault="00C7131B" w:rsidP="00C11ACA">
            <w:pPr>
              <w:tabs>
                <w:tab w:val="decimal" w:pos="223"/>
              </w:tabs>
              <w:spacing w:line="240" w:lineRule="auto"/>
              <w:rPr>
                <w:rFonts w:cs="Times New Roman"/>
                <w:color w:val="000000"/>
                <w:sz w:val="20"/>
                <w:szCs w:val="20"/>
              </w:rPr>
            </w:pPr>
            <w:r w:rsidRPr="00C11ACA">
              <w:rPr>
                <w:rFonts w:cs="Times New Roman"/>
                <w:color w:val="000000"/>
                <w:sz w:val="20"/>
                <w:szCs w:val="20"/>
              </w:rPr>
              <w:t>0.028</w:t>
            </w:r>
          </w:p>
        </w:tc>
        <w:tc>
          <w:tcPr>
            <w:tcW w:w="550" w:type="pct"/>
            <w:tcBorders>
              <w:top w:val="double" w:sz="4" w:space="0" w:color="auto"/>
              <w:bottom w:val="double" w:sz="4" w:space="0" w:color="auto"/>
            </w:tcBorders>
            <w:vAlign w:val="center"/>
          </w:tcPr>
          <w:p w:rsidR="00C7131B" w:rsidRPr="00C11ACA" w:rsidRDefault="00C7131B" w:rsidP="00C11ACA">
            <w:pPr>
              <w:tabs>
                <w:tab w:val="decimal" w:pos="361"/>
              </w:tabs>
              <w:spacing w:line="240" w:lineRule="auto"/>
              <w:rPr>
                <w:rFonts w:cs="Times New Roman"/>
                <w:color w:val="000000"/>
                <w:sz w:val="20"/>
                <w:szCs w:val="20"/>
              </w:rPr>
            </w:pPr>
            <w:r w:rsidRPr="00C11ACA">
              <w:rPr>
                <w:rFonts w:cs="Times New Roman"/>
                <w:color w:val="000000"/>
                <w:sz w:val="20"/>
                <w:szCs w:val="20"/>
              </w:rPr>
              <w:t xml:space="preserve"> 2.240</w:t>
            </w:r>
          </w:p>
        </w:tc>
        <w:tc>
          <w:tcPr>
            <w:tcW w:w="410" w:type="pct"/>
            <w:tcBorders>
              <w:top w:val="double" w:sz="4" w:space="0" w:color="auto"/>
              <w:bottom w:val="double" w:sz="4" w:space="0" w:color="auto"/>
            </w:tcBorders>
            <w:vAlign w:val="center"/>
          </w:tcPr>
          <w:p w:rsidR="00C7131B" w:rsidRPr="00C11ACA" w:rsidRDefault="00C7131B" w:rsidP="00C11ACA">
            <w:pPr>
              <w:tabs>
                <w:tab w:val="decimal" w:pos="218"/>
              </w:tabs>
              <w:spacing w:line="240" w:lineRule="auto"/>
              <w:rPr>
                <w:rFonts w:cs="Times New Roman"/>
                <w:color w:val="000000"/>
                <w:sz w:val="20"/>
                <w:szCs w:val="20"/>
              </w:rPr>
            </w:pPr>
            <w:r w:rsidRPr="00C11ACA">
              <w:rPr>
                <w:rFonts w:cs="Times New Roman"/>
                <w:color w:val="000000"/>
                <w:sz w:val="20"/>
                <w:szCs w:val="20"/>
              </w:rPr>
              <w:t>0.033</w:t>
            </w:r>
          </w:p>
        </w:tc>
        <w:tc>
          <w:tcPr>
            <w:tcW w:w="549" w:type="pct"/>
            <w:tcBorders>
              <w:top w:val="double" w:sz="4" w:space="0" w:color="auto"/>
              <w:bottom w:val="double" w:sz="4" w:space="0" w:color="auto"/>
            </w:tcBorders>
            <w:vAlign w:val="center"/>
          </w:tcPr>
          <w:p w:rsidR="00C7131B" w:rsidRPr="00C11ACA" w:rsidRDefault="00C7131B" w:rsidP="00C11ACA">
            <w:pPr>
              <w:tabs>
                <w:tab w:val="decimal" w:pos="359"/>
              </w:tabs>
              <w:spacing w:line="240" w:lineRule="auto"/>
              <w:rPr>
                <w:rFonts w:cs="Times New Roman"/>
                <w:color w:val="000000"/>
                <w:sz w:val="20"/>
                <w:szCs w:val="20"/>
              </w:rPr>
            </w:pPr>
            <w:r w:rsidRPr="00C11ACA">
              <w:rPr>
                <w:rFonts w:cs="Times New Roman"/>
                <w:color w:val="000000"/>
                <w:sz w:val="20"/>
                <w:szCs w:val="20"/>
              </w:rPr>
              <w:t xml:space="preserve"> 2.640</w:t>
            </w:r>
          </w:p>
        </w:tc>
        <w:tc>
          <w:tcPr>
            <w:tcW w:w="458" w:type="pct"/>
            <w:tcBorders>
              <w:top w:val="double" w:sz="4" w:space="0" w:color="auto"/>
              <w:left w:val="single" w:sz="4" w:space="0" w:color="auto"/>
              <w:bottom w:val="double" w:sz="4" w:space="0" w:color="auto"/>
              <w:right w:val="double" w:sz="4" w:space="0" w:color="auto"/>
            </w:tcBorders>
            <w:vAlign w:val="center"/>
          </w:tcPr>
          <w:p w:rsidR="00C7131B" w:rsidRPr="00C11ACA" w:rsidRDefault="00C7131B" w:rsidP="00C11ACA">
            <w:pPr>
              <w:tabs>
                <w:tab w:val="decimal" w:pos="304"/>
              </w:tabs>
              <w:spacing w:line="240" w:lineRule="auto"/>
              <w:rPr>
                <w:rFonts w:cs="Times New Roman"/>
                <w:color w:val="000000"/>
                <w:sz w:val="20"/>
                <w:szCs w:val="20"/>
              </w:rPr>
            </w:pPr>
            <w:r w:rsidRPr="00C11ACA">
              <w:rPr>
                <w:rFonts w:cs="Times New Roman"/>
                <w:color w:val="000000"/>
                <w:sz w:val="20"/>
                <w:szCs w:val="20"/>
              </w:rPr>
              <w:t xml:space="preserve">  17.857</w:t>
            </w:r>
          </w:p>
        </w:tc>
        <w:tc>
          <w:tcPr>
            <w:tcW w:w="458" w:type="pct"/>
            <w:tcBorders>
              <w:top w:val="double" w:sz="4" w:space="0" w:color="auto"/>
              <w:left w:val="single" w:sz="4" w:space="0" w:color="auto"/>
              <w:bottom w:val="double" w:sz="4" w:space="0" w:color="auto"/>
              <w:right w:val="double" w:sz="4" w:space="0" w:color="auto"/>
            </w:tcBorders>
            <w:vAlign w:val="center"/>
          </w:tcPr>
          <w:p w:rsidR="00C7131B" w:rsidRPr="00C11ACA" w:rsidRDefault="00C7131B" w:rsidP="00C11ACA">
            <w:pPr>
              <w:tabs>
                <w:tab w:val="decimal" w:pos="249"/>
              </w:tabs>
              <w:spacing w:line="240" w:lineRule="auto"/>
              <w:rPr>
                <w:rFonts w:cs="Times New Roman"/>
                <w:color w:val="000000"/>
                <w:sz w:val="20"/>
                <w:szCs w:val="20"/>
              </w:rPr>
            </w:pPr>
            <w:r w:rsidRPr="00C11ACA">
              <w:rPr>
                <w:rFonts w:cs="Times New Roman"/>
                <w:color w:val="000000"/>
                <w:sz w:val="20"/>
                <w:szCs w:val="20"/>
              </w:rPr>
              <w:t>0.00012</w:t>
            </w:r>
          </w:p>
        </w:tc>
      </w:tr>
      <w:tr w:rsidR="00C11ACA" w:rsidRPr="00C11ACA" w:rsidTr="00C11ACA">
        <w:trPr>
          <w:trHeight w:val="385"/>
        </w:trPr>
        <w:tc>
          <w:tcPr>
            <w:tcW w:w="453" w:type="pct"/>
            <w:tcBorders>
              <w:top w:val="double" w:sz="4" w:space="0" w:color="auto"/>
              <w:left w:val="double" w:sz="4" w:space="0" w:color="auto"/>
              <w:bottom w:val="single" w:sz="4" w:space="0" w:color="auto"/>
              <w:right w:val="double" w:sz="4" w:space="0" w:color="auto"/>
            </w:tcBorders>
          </w:tcPr>
          <w:p w:rsidR="00C7131B" w:rsidRPr="00C11ACA" w:rsidRDefault="00C7131B" w:rsidP="00C11ACA">
            <w:pPr>
              <w:spacing w:line="240" w:lineRule="auto"/>
              <w:jc w:val="center"/>
              <w:rPr>
                <w:rFonts w:cs="Times New Roman"/>
                <w:b/>
                <w:sz w:val="20"/>
                <w:szCs w:val="20"/>
              </w:rPr>
            </w:pPr>
            <w:r w:rsidRPr="00C11ACA">
              <w:rPr>
                <w:rFonts w:eastAsiaTheme="minorHAnsi" w:cs="Times New Roman"/>
                <w:b/>
                <w:position w:val="-10"/>
                <w:sz w:val="20"/>
                <w:szCs w:val="20"/>
              </w:rPr>
              <w:object w:dxaOrig="360" w:dyaOrig="340">
                <v:shape id="_x0000_i1761" type="#_x0000_t75" style="width:19.5pt;height:19.5pt" o:ole="">
                  <v:imagedata r:id="rId1291" o:title=""/>
                </v:shape>
                <o:OLEObject Type="Embed" ProgID="Equation.3" ShapeID="_x0000_i1761" DrawAspect="Content" ObjectID="_1498381393" r:id="rId1356"/>
              </w:object>
            </w:r>
          </w:p>
        </w:tc>
        <w:tc>
          <w:tcPr>
            <w:tcW w:w="427" w:type="pct"/>
            <w:tcBorders>
              <w:top w:val="double" w:sz="4" w:space="0" w:color="auto"/>
              <w:left w:val="double" w:sz="4" w:space="0" w:color="auto"/>
              <w:bottom w:val="single" w:sz="4" w:space="0" w:color="auto"/>
              <w:right w:val="double" w:sz="4" w:space="0" w:color="auto"/>
            </w:tcBorders>
            <w:vAlign w:val="center"/>
          </w:tcPr>
          <w:p w:rsidR="00C7131B" w:rsidRPr="00C11ACA" w:rsidRDefault="00C7131B" w:rsidP="00C11ACA">
            <w:pPr>
              <w:tabs>
                <w:tab w:val="decimal" w:pos="271"/>
              </w:tabs>
              <w:spacing w:line="240" w:lineRule="auto"/>
              <w:rPr>
                <w:rFonts w:cs="Times New Roman"/>
                <w:color w:val="000000"/>
                <w:sz w:val="20"/>
                <w:szCs w:val="20"/>
              </w:rPr>
            </w:pPr>
            <w:r w:rsidRPr="00C11ACA">
              <w:rPr>
                <w:rFonts w:cs="Times New Roman"/>
                <w:color w:val="000000"/>
                <w:sz w:val="20"/>
                <w:szCs w:val="20"/>
              </w:rPr>
              <w:t>1.50</w:t>
            </w:r>
          </w:p>
        </w:tc>
        <w:tc>
          <w:tcPr>
            <w:tcW w:w="468" w:type="pct"/>
            <w:tcBorders>
              <w:top w:val="double" w:sz="4" w:space="0" w:color="auto"/>
              <w:left w:val="double" w:sz="4" w:space="0" w:color="auto"/>
              <w:bottom w:val="single" w:sz="4" w:space="0" w:color="auto"/>
            </w:tcBorders>
            <w:vAlign w:val="center"/>
          </w:tcPr>
          <w:p w:rsidR="00C7131B" w:rsidRPr="00C11ACA" w:rsidRDefault="00C7131B" w:rsidP="00C11ACA">
            <w:pPr>
              <w:tabs>
                <w:tab w:val="decimal" w:pos="279"/>
              </w:tabs>
              <w:spacing w:line="240" w:lineRule="auto"/>
              <w:rPr>
                <w:rFonts w:cs="Times New Roman"/>
                <w:color w:val="000000"/>
                <w:sz w:val="20"/>
                <w:szCs w:val="20"/>
              </w:rPr>
            </w:pPr>
            <w:r w:rsidRPr="00C11ACA">
              <w:rPr>
                <w:rFonts w:cs="Times New Roman"/>
                <w:color w:val="000000"/>
                <w:sz w:val="20"/>
                <w:szCs w:val="20"/>
              </w:rPr>
              <w:t>1.415</w:t>
            </w:r>
          </w:p>
        </w:tc>
        <w:tc>
          <w:tcPr>
            <w:tcW w:w="364" w:type="pct"/>
            <w:tcBorders>
              <w:top w:val="double" w:sz="4" w:space="0" w:color="auto"/>
              <w:bottom w:val="single" w:sz="4" w:space="0" w:color="auto"/>
            </w:tcBorders>
            <w:vAlign w:val="center"/>
          </w:tcPr>
          <w:p w:rsidR="00C7131B" w:rsidRPr="00C11ACA" w:rsidRDefault="00C7131B" w:rsidP="00C11ACA">
            <w:pPr>
              <w:tabs>
                <w:tab w:val="decimal" w:pos="82"/>
              </w:tabs>
              <w:spacing w:line="240" w:lineRule="auto"/>
              <w:rPr>
                <w:rFonts w:cs="Times New Roman"/>
                <w:color w:val="000000"/>
                <w:sz w:val="20"/>
                <w:szCs w:val="20"/>
              </w:rPr>
            </w:pPr>
            <w:r w:rsidRPr="00C11ACA">
              <w:rPr>
                <w:rFonts w:cs="Times New Roman"/>
                <w:color w:val="000000"/>
                <w:sz w:val="20"/>
                <w:szCs w:val="20"/>
              </w:rPr>
              <w:t>0.085</w:t>
            </w:r>
          </w:p>
        </w:tc>
        <w:tc>
          <w:tcPr>
            <w:tcW w:w="434" w:type="pct"/>
            <w:tcBorders>
              <w:top w:val="double" w:sz="4" w:space="0" w:color="auto"/>
              <w:bottom w:val="single" w:sz="4" w:space="0" w:color="auto"/>
              <w:right w:val="single" w:sz="4" w:space="0" w:color="auto"/>
            </w:tcBorders>
            <w:vAlign w:val="center"/>
          </w:tcPr>
          <w:p w:rsidR="00C7131B" w:rsidRPr="00C11ACA" w:rsidRDefault="00C7131B" w:rsidP="00C11ACA">
            <w:pPr>
              <w:tabs>
                <w:tab w:val="decimal" w:pos="177"/>
              </w:tabs>
              <w:spacing w:line="240" w:lineRule="auto"/>
              <w:rPr>
                <w:rFonts w:cs="Times New Roman"/>
                <w:color w:val="000000"/>
                <w:sz w:val="20"/>
                <w:szCs w:val="20"/>
              </w:rPr>
            </w:pPr>
            <w:r w:rsidRPr="00C11ACA">
              <w:rPr>
                <w:rFonts w:cs="Times New Roman"/>
                <w:color w:val="000000"/>
                <w:sz w:val="20"/>
                <w:szCs w:val="20"/>
              </w:rPr>
              <w:t xml:space="preserve"> 5.680</w:t>
            </w:r>
          </w:p>
        </w:tc>
        <w:tc>
          <w:tcPr>
            <w:tcW w:w="429" w:type="pct"/>
            <w:tcBorders>
              <w:top w:val="double" w:sz="4" w:space="0" w:color="auto"/>
              <w:left w:val="double" w:sz="4" w:space="0" w:color="auto"/>
              <w:bottom w:val="single" w:sz="4" w:space="0" w:color="auto"/>
            </w:tcBorders>
            <w:vAlign w:val="center"/>
          </w:tcPr>
          <w:p w:rsidR="00C7131B" w:rsidRPr="00C11ACA" w:rsidRDefault="00C7131B" w:rsidP="00C11ACA">
            <w:pPr>
              <w:tabs>
                <w:tab w:val="decimal" w:pos="223"/>
              </w:tabs>
              <w:spacing w:line="240" w:lineRule="auto"/>
              <w:rPr>
                <w:rFonts w:cs="Times New Roman"/>
                <w:color w:val="000000"/>
                <w:sz w:val="20"/>
                <w:szCs w:val="20"/>
              </w:rPr>
            </w:pPr>
            <w:r w:rsidRPr="00C11ACA">
              <w:rPr>
                <w:rFonts w:cs="Times New Roman"/>
                <w:color w:val="000000"/>
                <w:sz w:val="20"/>
                <w:szCs w:val="20"/>
              </w:rPr>
              <w:t>0.098</w:t>
            </w:r>
          </w:p>
        </w:tc>
        <w:tc>
          <w:tcPr>
            <w:tcW w:w="550" w:type="pct"/>
            <w:tcBorders>
              <w:top w:val="double" w:sz="4" w:space="0" w:color="auto"/>
              <w:bottom w:val="single" w:sz="4" w:space="0" w:color="auto"/>
            </w:tcBorders>
            <w:vAlign w:val="center"/>
          </w:tcPr>
          <w:p w:rsidR="00C7131B" w:rsidRPr="00C11ACA" w:rsidRDefault="00C7131B" w:rsidP="00C11ACA">
            <w:pPr>
              <w:tabs>
                <w:tab w:val="decimal" w:pos="361"/>
              </w:tabs>
              <w:spacing w:line="240" w:lineRule="auto"/>
              <w:rPr>
                <w:rFonts w:cs="Times New Roman"/>
                <w:color w:val="000000"/>
                <w:sz w:val="20"/>
                <w:szCs w:val="20"/>
              </w:rPr>
            </w:pPr>
            <w:r w:rsidRPr="00C11ACA">
              <w:rPr>
                <w:rFonts w:cs="Times New Roman"/>
                <w:color w:val="000000"/>
                <w:sz w:val="20"/>
                <w:szCs w:val="20"/>
              </w:rPr>
              <w:t xml:space="preserve"> 6.533</w:t>
            </w:r>
          </w:p>
        </w:tc>
        <w:tc>
          <w:tcPr>
            <w:tcW w:w="410" w:type="pct"/>
            <w:tcBorders>
              <w:top w:val="double" w:sz="4" w:space="0" w:color="auto"/>
              <w:bottom w:val="single" w:sz="4" w:space="0" w:color="auto"/>
            </w:tcBorders>
            <w:vAlign w:val="center"/>
          </w:tcPr>
          <w:p w:rsidR="00C7131B" w:rsidRPr="00C11ACA" w:rsidRDefault="00C7131B" w:rsidP="00C11ACA">
            <w:pPr>
              <w:tabs>
                <w:tab w:val="decimal" w:pos="218"/>
              </w:tabs>
              <w:spacing w:line="240" w:lineRule="auto"/>
              <w:rPr>
                <w:rFonts w:cs="Times New Roman"/>
                <w:color w:val="000000"/>
                <w:sz w:val="20"/>
                <w:szCs w:val="20"/>
              </w:rPr>
            </w:pPr>
            <w:r w:rsidRPr="00C11ACA">
              <w:rPr>
                <w:rFonts w:cs="Times New Roman"/>
                <w:color w:val="000000"/>
                <w:sz w:val="20"/>
                <w:szCs w:val="20"/>
              </w:rPr>
              <w:t>0.076</w:t>
            </w:r>
          </w:p>
        </w:tc>
        <w:tc>
          <w:tcPr>
            <w:tcW w:w="549" w:type="pct"/>
            <w:tcBorders>
              <w:top w:val="double" w:sz="4" w:space="0" w:color="auto"/>
              <w:bottom w:val="single" w:sz="4" w:space="0" w:color="auto"/>
            </w:tcBorders>
            <w:vAlign w:val="center"/>
          </w:tcPr>
          <w:p w:rsidR="00C7131B" w:rsidRPr="00C11ACA" w:rsidRDefault="00C7131B" w:rsidP="00C11ACA">
            <w:pPr>
              <w:tabs>
                <w:tab w:val="decimal" w:pos="359"/>
              </w:tabs>
              <w:spacing w:line="240" w:lineRule="auto"/>
              <w:rPr>
                <w:rFonts w:cs="Times New Roman"/>
                <w:color w:val="000000"/>
                <w:sz w:val="20"/>
                <w:szCs w:val="20"/>
              </w:rPr>
            </w:pPr>
            <w:r w:rsidRPr="00C11ACA">
              <w:rPr>
                <w:rFonts w:cs="Times New Roman"/>
                <w:color w:val="000000"/>
                <w:sz w:val="20"/>
                <w:szCs w:val="20"/>
              </w:rPr>
              <w:t xml:space="preserve"> 5.067</w:t>
            </w:r>
          </w:p>
        </w:tc>
        <w:tc>
          <w:tcPr>
            <w:tcW w:w="458" w:type="pct"/>
            <w:tcBorders>
              <w:top w:val="double" w:sz="4" w:space="0" w:color="auto"/>
              <w:left w:val="single" w:sz="4" w:space="0" w:color="auto"/>
              <w:bottom w:val="single" w:sz="4" w:space="0" w:color="auto"/>
              <w:right w:val="double" w:sz="4" w:space="0" w:color="auto"/>
            </w:tcBorders>
            <w:vAlign w:val="center"/>
          </w:tcPr>
          <w:p w:rsidR="00C7131B" w:rsidRPr="00C11ACA" w:rsidRDefault="00C7131B" w:rsidP="00C11ACA">
            <w:pPr>
              <w:tabs>
                <w:tab w:val="decimal" w:pos="304"/>
              </w:tabs>
              <w:spacing w:line="240" w:lineRule="auto"/>
              <w:rPr>
                <w:rFonts w:cs="Times New Roman"/>
                <w:color w:val="000000"/>
                <w:sz w:val="20"/>
                <w:szCs w:val="20"/>
              </w:rPr>
            </w:pPr>
            <w:r w:rsidRPr="00C11ACA">
              <w:rPr>
                <w:rFonts w:cs="Times New Roman"/>
                <w:color w:val="000000"/>
                <w:sz w:val="20"/>
                <w:szCs w:val="20"/>
              </w:rPr>
              <w:t xml:space="preserve">  22.449</w:t>
            </w:r>
          </w:p>
        </w:tc>
        <w:tc>
          <w:tcPr>
            <w:tcW w:w="458" w:type="pct"/>
            <w:tcBorders>
              <w:top w:val="double" w:sz="4" w:space="0" w:color="auto"/>
              <w:left w:val="single" w:sz="4" w:space="0" w:color="auto"/>
              <w:bottom w:val="single" w:sz="4" w:space="0" w:color="auto"/>
              <w:right w:val="double" w:sz="4" w:space="0" w:color="auto"/>
            </w:tcBorders>
            <w:vAlign w:val="center"/>
          </w:tcPr>
          <w:p w:rsidR="00C7131B" w:rsidRPr="00C11ACA" w:rsidRDefault="00C7131B" w:rsidP="00C11ACA">
            <w:pPr>
              <w:tabs>
                <w:tab w:val="decimal" w:pos="249"/>
              </w:tabs>
              <w:spacing w:line="240" w:lineRule="auto"/>
              <w:rPr>
                <w:rFonts w:cs="Times New Roman"/>
                <w:color w:val="000000"/>
                <w:sz w:val="20"/>
                <w:szCs w:val="20"/>
              </w:rPr>
            </w:pPr>
            <w:r w:rsidRPr="00C11ACA">
              <w:rPr>
                <w:rFonts w:cs="Times New Roman"/>
                <w:color w:val="000000"/>
                <w:sz w:val="20"/>
                <w:szCs w:val="20"/>
              </w:rPr>
              <w:t>0.00064</w:t>
            </w:r>
          </w:p>
        </w:tc>
      </w:tr>
      <w:tr w:rsidR="00C11ACA" w:rsidRPr="00C11ACA" w:rsidTr="00C11ACA">
        <w:trPr>
          <w:trHeight w:val="385"/>
        </w:trPr>
        <w:tc>
          <w:tcPr>
            <w:tcW w:w="453" w:type="pct"/>
            <w:tcBorders>
              <w:top w:val="single" w:sz="4" w:space="0" w:color="auto"/>
              <w:left w:val="double" w:sz="4" w:space="0" w:color="auto"/>
              <w:bottom w:val="single" w:sz="4" w:space="0" w:color="auto"/>
              <w:right w:val="double" w:sz="4" w:space="0" w:color="auto"/>
            </w:tcBorders>
          </w:tcPr>
          <w:p w:rsidR="00C7131B" w:rsidRPr="00C11ACA" w:rsidRDefault="00C7131B" w:rsidP="00C11ACA">
            <w:pPr>
              <w:spacing w:line="240" w:lineRule="auto"/>
              <w:jc w:val="center"/>
              <w:rPr>
                <w:rFonts w:cs="Times New Roman"/>
                <w:b/>
                <w:sz w:val="20"/>
                <w:szCs w:val="20"/>
              </w:rPr>
            </w:pPr>
            <w:r w:rsidRPr="00C11ACA">
              <w:rPr>
                <w:rFonts w:eastAsiaTheme="minorHAnsi" w:cs="Times New Roman"/>
                <w:b/>
                <w:position w:val="-10"/>
                <w:sz w:val="20"/>
                <w:szCs w:val="20"/>
              </w:rPr>
              <w:object w:dxaOrig="380" w:dyaOrig="340">
                <v:shape id="_x0000_i1762" type="#_x0000_t75" style="width:16.5pt;height:19.5pt" o:ole="">
                  <v:imagedata r:id="rId1293" o:title=""/>
                </v:shape>
                <o:OLEObject Type="Embed" ProgID="Equation.3" ShapeID="_x0000_i1762" DrawAspect="Content" ObjectID="_1498381394" r:id="rId1357"/>
              </w:object>
            </w:r>
          </w:p>
        </w:tc>
        <w:tc>
          <w:tcPr>
            <w:tcW w:w="427" w:type="pct"/>
            <w:tcBorders>
              <w:top w:val="single" w:sz="4" w:space="0" w:color="auto"/>
              <w:left w:val="double" w:sz="4" w:space="0" w:color="auto"/>
              <w:bottom w:val="single" w:sz="4" w:space="0" w:color="auto"/>
              <w:right w:val="double" w:sz="4" w:space="0" w:color="auto"/>
            </w:tcBorders>
            <w:vAlign w:val="center"/>
          </w:tcPr>
          <w:p w:rsidR="00C7131B" w:rsidRPr="00C11ACA" w:rsidRDefault="00C7131B" w:rsidP="00C11ACA">
            <w:pPr>
              <w:tabs>
                <w:tab w:val="decimal" w:pos="271"/>
              </w:tabs>
              <w:spacing w:line="240" w:lineRule="auto"/>
              <w:rPr>
                <w:rFonts w:cs="Times New Roman"/>
                <w:color w:val="000000"/>
                <w:sz w:val="20"/>
                <w:szCs w:val="20"/>
              </w:rPr>
            </w:pPr>
            <w:r w:rsidRPr="00C11ACA">
              <w:rPr>
                <w:rFonts w:cs="Times New Roman"/>
                <w:color w:val="000000"/>
                <w:sz w:val="20"/>
                <w:szCs w:val="20"/>
              </w:rPr>
              <w:t>1.50</w:t>
            </w:r>
          </w:p>
        </w:tc>
        <w:tc>
          <w:tcPr>
            <w:tcW w:w="468" w:type="pct"/>
            <w:tcBorders>
              <w:top w:val="single" w:sz="4" w:space="0" w:color="auto"/>
              <w:left w:val="double" w:sz="4" w:space="0" w:color="auto"/>
              <w:bottom w:val="single" w:sz="4" w:space="0" w:color="auto"/>
            </w:tcBorders>
            <w:vAlign w:val="center"/>
          </w:tcPr>
          <w:p w:rsidR="00C7131B" w:rsidRPr="00C11ACA" w:rsidRDefault="00C7131B" w:rsidP="00C11ACA">
            <w:pPr>
              <w:tabs>
                <w:tab w:val="decimal" w:pos="279"/>
              </w:tabs>
              <w:spacing w:line="240" w:lineRule="auto"/>
              <w:rPr>
                <w:rFonts w:cs="Times New Roman"/>
                <w:color w:val="000000"/>
                <w:sz w:val="20"/>
                <w:szCs w:val="20"/>
              </w:rPr>
            </w:pPr>
            <w:r w:rsidRPr="00C11ACA">
              <w:rPr>
                <w:rFonts w:cs="Times New Roman"/>
                <w:color w:val="000000"/>
                <w:sz w:val="20"/>
                <w:szCs w:val="20"/>
              </w:rPr>
              <w:t>1.447</w:t>
            </w:r>
          </w:p>
        </w:tc>
        <w:tc>
          <w:tcPr>
            <w:tcW w:w="364" w:type="pct"/>
            <w:tcBorders>
              <w:top w:val="single" w:sz="4" w:space="0" w:color="auto"/>
              <w:bottom w:val="single" w:sz="4" w:space="0" w:color="auto"/>
            </w:tcBorders>
            <w:vAlign w:val="center"/>
          </w:tcPr>
          <w:p w:rsidR="00C7131B" w:rsidRPr="00C11ACA" w:rsidRDefault="00C7131B" w:rsidP="00C11ACA">
            <w:pPr>
              <w:tabs>
                <w:tab w:val="decimal" w:pos="82"/>
              </w:tabs>
              <w:spacing w:line="240" w:lineRule="auto"/>
              <w:rPr>
                <w:rFonts w:cs="Times New Roman"/>
                <w:color w:val="000000"/>
                <w:sz w:val="20"/>
                <w:szCs w:val="20"/>
              </w:rPr>
            </w:pPr>
            <w:r w:rsidRPr="00C11ACA">
              <w:rPr>
                <w:rFonts w:cs="Times New Roman"/>
                <w:color w:val="000000"/>
                <w:sz w:val="20"/>
                <w:szCs w:val="20"/>
              </w:rPr>
              <w:t>0.053</w:t>
            </w:r>
          </w:p>
        </w:tc>
        <w:tc>
          <w:tcPr>
            <w:tcW w:w="434" w:type="pct"/>
            <w:tcBorders>
              <w:top w:val="single" w:sz="4" w:space="0" w:color="auto"/>
              <w:bottom w:val="single" w:sz="4" w:space="0" w:color="auto"/>
              <w:right w:val="single" w:sz="4" w:space="0" w:color="auto"/>
            </w:tcBorders>
            <w:vAlign w:val="center"/>
          </w:tcPr>
          <w:p w:rsidR="00C7131B" w:rsidRPr="00C11ACA" w:rsidRDefault="00C7131B" w:rsidP="00C11ACA">
            <w:pPr>
              <w:tabs>
                <w:tab w:val="decimal" w:pos="177"/>
              </w:tabs>
              <w:spacing w:line="240" w:lineRule="auto"/>
              <w:rPr>
                <w:rFonts w:cs="Times New Roman"/>
                <w:color w:val="000000"/>
                <w:sz w:val="20"/>
                <w:szCs w:val="20"/>
              </w:rPr>
            </w:pPr>
            <w:r w:rsidRPr="00C11ACA">
              <w:rPr>
                <w:rFonts w:cs="Times New Roman"/>
                <w:color w:val="000000"/>
                <w:sz w:val="20"/>
                <w:szCs w:val="20"/>
              </w:rPr>
              <w:t xml:space="preserve"> 3.535</w:t>
            </w:r>
          </w:p>
        </w:tc>
        <w:tc>
          <w:tcPr>
            <w:tcW w:w="429" w:type="pct"/>
            <w:tcBorders>
              <w:top w:val="single" w:sz="4" w:space="0" w:color="auto"/>
              <w:left w:val="double" w:sz="4" w:space="0" w:color="auto"/>
              <w:bottom w:val="single" w:sz="4" w:space="0" w:color="auto"/>
            </w:tcBorders>
            <w:vAlign w:val="center"/>
          </w:tcPr>
          <w:p w:rsidR="00C7131B" w:rsidRPr="00C11ACA" w:rsidRDefault="00C7131B" w:rsidP="00C11ACA">
            <w:pPr>
              <w:tabs>
                <w:tab w:val="decimal" w:pos="223"/>
              </w:tabs>
              <w:spacing w:line="240" w:lineRule="auto"/>
              <w:rPr>
                <w:rFonts w:cs="Times New Roman"/>
                <w:color w:val="000000"/>
                <w:sz w:val="20"/>
                <w:szCs w:val="20"/>
              </w:rPr>
            </w:pPr>
            <w:r w:rsidRPr="00C11ACA">
              <w:rPr>
                <w:rFonts w:cs="Times New Roman"/>
                <w:color w:val="000000"/>
                <w:sz w:val="20"/>
                <w:szCs w:val="20"/>
              </w:rPr>
              <w:t>0.042</w:t>
            </w:r>
          </w:p>
        </w:tc>
        <w:tc>
          <w:tcPr>
            <w:tcW w:w="550" w:type="pct"/>
            <w:tcBorders>
              <w:top w:val="single" w:sz="4" w:space="0" w:color="auto"/>
              <w:bottom w:val="single" w:sz="4" w:space="0" w:color="auto"/>
            </w:tcBorders>
            <w:vAlign w:val="center"/>
          </w:tcPr>
          <w:p w:rsidR="00C7131B" w:rsidRPr="00C11ACA" w:rsidRDefault="00C7131B" w:rsidP="00C11ACA">
            <w:pPr>
              <w:tabs>
                <w:tab w:val="decimal" w:pos="361"/>
              </w:tabs>
              <w:spacing w:line="240" w:lineRule="auto"/>
              <w:rPr>
                <w:rFonts w:cs="Times New Roman"/>
                <w:color w:val="000000"/>
                <w:sz w:val="20"/>
                <w:szCs w:val="20"/>
              </w:rPr>
            </w:pPr>
            <w:r w:rsidRPr="00C11ACA">
              <w:rPr>
                <w:rFonts w:cs="Times New Roman"/>
                <w:color w:val="000000"/>
                <w:sz w:val="20"/>
                <w:szCs w:val="20"/>
              </w:rPr>
              <w:t xml:space="preserve"> 2.800</w:t>
            </w:r>
          </w:p>
        </w:tc>
        <w:tc>
          <w:tcPr>
            <w:tcW w:w="410" w:type="pct"/>
            <w:tcBorders>
              <w:top w:val="single" w:sz="4" w:space="0" w:color="auto"/>
              <w:bottom w:val="single" w:sz="4" w:space="0" w:color="auto"/>
            </w:tcBorders>
            <w:vAlign w:val="center"/>
          </w:tcPr>
          <w:p w:rsidR="00C7131B" w:rsidRPr="00C11ACA" w:rsidRDefault="00C7131B" w:rsidP="00C11ACA">
            <w:pPr>
              <w:tabs>
                <w:tab w:val="decimal" w:pos="218"/>
              </w:tabs>
              <w:spacing w:line="240" w:lineRule="auto"/>
              <w:rPr>
                <w:rFonts w:cs="Times New Roman"/>
                <w:color w:val="000000"/>
                <w:sz w:val="20"/>
                <w:szCs w:val="20"/>
              </w:rPr>
            </w:pPr>
            <w:r w:rsidRPr="00C11ACA">
              <w:rPr>
                <w:rFonts w:cs="Times New Roman"/>
                <w:color w:val="000000"/>
                <w:sz w:val="20"/>
                <w:szCs w:val="20"/>
              </w:rPr>
              <w:t>0.043</w:t>
            </w:r>
          </w:p>
        </w:tc>
        <w:tc>
          <w:tcPr>
            <w:tcW w:w="549" w:type="pct"/>
            <w:tcBorders>
              <w:top w:val="single" w:sz="4" w:space="0" w:color="auto"/>
              <w:bottom w:val="single" w:sz="4" w:space="0" w:color="auto"/>
            </w:tcBorders>
            <w:vAlign w:val="center"/>
          </w:tcPr>
          <w:p w:rsidR="00C7131B" w:rsidRPr="00C11ACA" w:rsidRDefault="00C7131B" w:rsidP="00C11ACA">
            <w:pPr>
              <w:tabs>
                <w:tab w:val="decimal" w:pos="359"/>
              </w:tabs>
              <w:spacing w:line="240" w:lineRule="auto"/>
              <w:rPr>
                <w:rFonts w:cs="Times New Roman"/>
                <w:color w:val="000000"/>
                <w:sz w:val="20"/>
                <w:szCs w:val="20"/>
              </w:rPr>
            </w:pPr>
            <w:r w:rsidRPr="00C11ACA">
              <w:rPr>
                <w:rFonts w:cs="Times New Roman"/>
                <w:color w:val="000000"/>
                <w:sz w:val="20"/>
                <w:szCs w:val="20"/>
              </w:rPr>
              <w:t xml:space="preserve"> 2.867</w:t>
            </w:r>
          </w:p>
        </w:tc>
        <w:tc>
          <w:tcPr>
            <w:tcW w:w="458" w:type="pct"/>
            <w:tcBorders>
              <w:top w:val="single" w:sz="4" w:space="0" w:color="auto"/>
              <w:left w:val="single" w:sz="4" w:space="0" w:color="auto"/>
              <w:bottom w:val="single" w:sz="4" w:space="0" w:color="auto"/>
              <w:right w:val="double" w:sz="4" w:space="0" w:color="auto"/>
            </w:tcBorders>
            <w:vAlign w:val="center"/>
          </w:tcPr>
          <w:p w:rsidR="00C7131B" w:rsidRPr="00C11ACA" w:rsidRDefault="00C7131B" w:rsidP="00C11ACA">
            <w:pPr>
              <w:tabs>
                <w:tab w:val="decimal" w:pos="304"/>
              </w:tabs>
              <w:spacing w:line="240" w:lineRule="auto"/>
              <w:rPr>
                <w:rFonts w:cs="Times New Roman"/>
                <w:color w:val="000000"/>
                <w:sz w:val="20"/>
                <w:szCs w:val="20"/>
              </w:rPr>
            </w:pPr>
            <w:r w:rsidRPr="00C11ACA">
              <w:rPr>
                <w:rFonts w:cs="Times New Roman"/>
                <w:color w:val="000000"/>
                <w:sz w:val="20"/>
                <w:szCs w:val="20"/>
              </w:rPr>
              <w:t>2.381</w:t>
            </w:r>
          </w:p>
        </w:tc>
        <w:tc>
          <w:tcPr>
            <w:tcW w:w="458" w:type="pct"/>
            <w:tcBorders>
              <w:top w:val="single" w:sz="4" w:space="0" w:color="auto"/>
              <w:left w:val="single" w:sz="4" w:space="0" w:color="auto"/>
              <w:bottom w:val="single" w:sz="4" w:space="0" w:color="auto"/>
              <w:right w:val="double" w:sz="4" w:space="0" w:color="auto"/>
            </w:tcBorders>
            <w:vAlign w:val="center"/>
          </w:tcPr>
          <w:p w:rsidR="00C7131B" w:rsidRPr="00C11ACA" w:rsidRDefault="00C7131B" w:rsidP="00C11ACA">
            <w:pPr>
              <w:tabs>
                <w:tab w:val="decimal" w:pos="249"/>
              </w:tabs>
              <w:spacing w:line="240" w:lineRule="auto"/>
              <w:rPr>
                <w:rFonts w:cs="Times New Roman"/>
                <w:color w:val="000000"/>
                <w:sz w:val="20"/>
                <w:szCs w:val="20"/>
              </w:rPr>
            </w:pPr>
            <w:r w:rsidRPr="00C11ACA">
              <w:rPr>
                <w:rFonts w:cs="Times New Roman"/>
                <w:color w:val="000000"/>
                <w:sz w:val="20"/>
                <w:szCs w:val="20"/>
              </w:rPr>
              <w:t>0.00040</w:t>
            </w:r>
          </w:p>
        </w:tc>
      </w:tr>
      <w:tr w:rsidR="00C11ACA" w:rsidRPr="00C11ACA" w:rsidTr="00C11ACA">
        <w:trPr>
          <w:trHeight w:val="385"/>
        </w:trPr>
        <w:tc>
          <w:tcPr>
            <w:tcW w:w="453" w:type="pct"/>
            <w:tcBorders>
              <w:left w:val="double" w:sz="4" w:space="0" w:color="auto"/>
              <w:bottom w:val="double" w:sz="4" w:space="0" w:color="auto"/>
              <w:right w:val="double" w:sz="4" w:space="0" w:color="auto"/>
            </w:tcBorders>
          </w:tcPr>
          <w:p w:rsidR="00C7131B" w:rsidRPr="00C11ACA" w:rsidRDefault="00C7131B" w:rsidP="00C11ACA">
            <w:pPr>
              <w:spacing w:line="240" w:lineRule="auto"/>
              <w:jc w:val="center"/>
              <w:rPr>
                <w:rFonts w:cs="Times New Roman"/>
                <w:b/>
                <w:sz w:val="20"/>
                <w:szCs w:val="20"/>
              </w:rPr>
            </w:pPr>
            <w:r w:rsidRPr="00C11ACA">
              <w:rPr>
                <w:rFonts w:eastAsiaTheme="minorHAnsi" w:cs="Times New Roman"/>
                <w:b/>
                <w:position w:val="-12"/>
                <w:sz w:val="20"/>
                <w:szCs w:val="20"/>
              </w:rPr>
              <w:object w:dxaOrig="380" w:dyaOrig="360">
                <v:shape id="_x0000_i1763" type="#_x0000_t75" style="width:16.5pt;height:19.5pt" o:ole="">
                  <v:imagedata r:id="rId1295" o:title=""/>
                </v:shape>
                <o:OLEObject Type="Embed" ProgID="Equation.3" ShapeID="_x0000_i1763" DrawAspect="Content" ObjectID="_1498381395" r:id="rId1358"/>
              </w:object>
            </w:r>
          </w:p>
        </w:tc>
        <w:tc>
          <w:tcPr>
            <w:tcW w:w="427" w:type="pct"/>
            <w:tcBorders>
              <w:left w:val="double" w:sz="4" w:space="0" w:color="auto"/>
              <w:bottom w:val="double" w:sz="4" w:space="0" w:color="auto"/>
              <w:right w:val="double" w:sz="4" w:space="0" w:color="auto"/>
            </w:tcBorders>
            <w:vAlign w:val="center"/>
          </w:tcPr>
          <w:p w:rsidR="00C7131B" w:rsidRPr="00C11ACA" w:rsidRDefault="00C7131B" w:rsidP="00C11ACA">
            <w:pPr>
              <w:tabs>
                <w:tab w:val="decimal" w:pos="271"/>
              </w:tabs>
              <w:spacing w:line="240" w:lineRule="auto"/>
              <w:rPr>
                <w:rFonts w:cs="Times New Roman"/>
                <w:color w:val="000000"/>
                <w:sz w:val="20"/>
                <w:szCs w:val="20"/>
              </w:rPr>
            </w:pPr>
            <w:r w:rsidRPr="00C11ACA">
              <w:rPr>
                <w:rFonts w:cs="Times New Roman"/>
                <w:color w:val="000000"/>
                <w:sz w:val="20"/>
                <w:szCs w:val="20"/>
              </w:rPr>
              <w:t>1.50</w:t>
            </w:r>
          </w:p>
        </w:tc>
        <w:tc>
          <w:tcPr>
            <w:tcW w:w="468" w:type="pct"/>
            <w:tcBorders>
              <w:left w:val="double" w:sz="4" w:space="0" w:color="auto"/>
              <w:bottom w:val="double" w:sz="4" w:space="0" w:color="auto"/>
            </w:tcBorders>
            <w:vAlign w:val="center"/>
          </w:tcPr>
          <w:p w:rsidR="00C7131B" w:rsidRPr="00C11ACA" w:rsidRDefault="00C7131B" w:rsidP="00C11ACA">
            <w:pPr>
              <w:tabs>
                <w:tab w:val="decimal" w:pos="279"/>
              </w:tabs>
              <w:spacing w:line="240" w:lineRule="auto"/>
              <w:rPr>
                <w:rFonts w:cs="Times New Roman"/>
                <w:color w:val="000000"/>
                <w:sz w:val="20"/>
                <w:szCs w:val="20"/>
              </w:rPr>
            </w:pPr>
            <w:r w:rsidRPr="00C11ACA">
              <w:rPr>
                <w:rFonts w:cs="Times New Roman"/>
                <w:color w:val="000000"/>
                <w:sz w:val="20"/>
                <w:szCs w:val="20"/>
              </w:rPr>
              <w:t>1.501</w:t>
            </w:r>
          </w:p>
        </w:tc>
        <w:tc>
          <w:tcPr>
            <w:tcW w:w="364" w:type="pct"/>
            <w:tcBorders>
              <w:bottom w:val="double" w:sz="4" w:space="0" w:color="auto"/>
            </w:tcBorders>
            <w:vAlign w:val="center"/>
          </w:tcPr>
          <w:p w:rsidR="00C7131B" w:rsidRPr="00C11ACA" w:rsidRDefault="00C7131B" w:rsidP="00C11ACA">
            <w:pPr>
              <w:tabs>
                <w:tab w:val="decimal" w:pos="82"/>
              </w:tabs>
              <w:spacing w:line="240" w:lineRule="auto"/>
              <w:rPr>
                <w:rFonts w:cs="Times New Roman"/>
                <w:color w:val="000000"/>
                <w:sz w:val="20"/>
                <w:szCs w:val="20"/>
              </w:rPr>
            </w:pPr>
            <w:r w:rsidRPr="00C11ACA">
              <w:rPr>
                <w:rFonts w:cs="Times New Roman"/>
                <w:color w:val="000000"/>
                <w:sz w:val="20"/>
                <w:szCs w:val="20"/>
              </w:rPr>
              <w:t>0.001</w:t>
            </w:r>
          </w:p>
        </w:tc>
        <w:tc>
          <w:tcPr>
            <w:tcW w:w="434" w:type="pct"/>
            <w:tcBorders>
              <w:bottom w:val="double" w:sz="4" w:space="0" w:color="auto"/>
              <w:right w:val="single" w:sz="4" w:space="0" w:color="auto"/>
            </w:tcBorders>
            <w:vAlign w:val="center"/>
          </w:tcPr>
          <w:p w:rsidR="00C7131B" w:rsidRPr="00C11ACA" w:rsidRDefault="00C7131B" w:rsidP="00C11ACA">
            <w:pPr>
              <w:tabs>
                <w:tab w:val="decimal" w:pos="177"/>
              </w:tabs>
              <w:spacing w:line="240" w:lineRule="auto"/>
              <w:rPr>
                <w:rFonts w:cs="Times New Roman"/>
                <w:color w:val="000000"/>
                <w:sz w:val="20"/>
                <w:szCs w:val="20"/>
              </w:rPr>
            </w:pPr>
            <w:r w:rsidRPr="00C11ACA">
              <w:rPr>
                <w:rFonts w:cs="Times New Roman"/>
                <w:color w:val="000000"/>
                <w:sz w:val="20"/>
                <w:szCs w:val="20"/>
              </w:rPr>
              <w:t xml:space="preserve"> 0.055</w:t>
            </w:r>
          </w:p>
        </w:tc>
        <w:tc>
          <w:tcPr>
            <w:tcW w:w="429" w:type="pct"/>
            <w:tcBorders>
              <w:left w:val="double" w:sz="4" w:space="0" w:color="auto"/>
              <w:bottom w:val="double" w:sz="4" w:space="0" w:color="auto"/>
            </w:tcBorders>
            <w:vAlign w:val="center"/>
          </w:tcPr>
          <w:p w:rsidR="00C7131B" w:rsidRPr="00C11ACA" w:rsidRDefault="00C7131B" w:rsidP="00C11ACA">
            <w:pPr>
              <w:tabs>
                <w:tab w:val="decimal" w:pos="223"/>
              </w:tabs>
              <w:spacing w:line="240" w:lineRule="auto"/>
              <w:rPr>
                <w:rFonts w:cs="Times New Roman"/>
                <w:color w:val="000000"/>
                <w:sz w:val="20"/>
                <w:szCs w:val="20"/>
              </w:rPr>
            </w:pPr>
            <w:r w:rsidRPr="00C11ACA">
              <w:rPr>
                <w:rFonts w:cs="Times New Roman"/>
                <w:color w:val="000000"/>
                <w:sz w:val="20"/>
                <w:szCs w:val="20"/>
              </w:rPr>
              <w:t>0.067</w:t>
            </w:r>
          </w:p>
        </w:tc>
        <w:tc>
          <w:tcPr>
            <w:tcW w:w="550" w:type="pct"/>
            <w:tcBorders>
              <w:bottom w:val="double" w:sz="4" w:space="0" w:color="auto"/>
            </w:tcBorders>
            <w:vAlign w:val="center"/>
          </w:tcPr>
          <w:p w:rsidR="00C7131B" w:rsidRPr="00C11ACA" w:rsidRDefault="00C7131B" w:rsidP="00C11ACA">
            <w:pPr>
              <w:tabs>
                <w:tab w:val="decimal" w:pos="361"/>
              </w:tabs>
              <w:spacing w:line="240" w:lineRule="auto"/>
              <w:rPr>
                <w:rFonts w:cs="Times New Roman"/>
                <w:color w:val="000000"/>
                <w:sz w:val="20"/>
                <w:szCs w:val="20"/>
              </w:rPr>
            </w:pPr>
            <w:r w:rsidRPr="00C11ACA">
              <w:rPr>
                <w:rFonts w:cs="Times New Roman"/>
                <w:color w:val="000000"/>
                <w:sz w:val="20"/>
                <w:szCs w:val="20"/>
              </w:rPr>
              <w:t xml:space="preserve"> 4.467</w:t>
            </w:r>
          </w:p>
        </w:tc>
        <w:tc>
          <w:tcPr>
            <w:tcW w:w="410" w:type="pct"/>
            <w:tcBorders>
              <w:bottom w:val="double" w:sz="4" w:space="0" w:color="auto"/>
            </w:tcBorders>
            <w:vAlign w:val="center"/>
          </w:tcPr>
          <w:p w:rsidR="00C7131B" w:rsidRPr="00C11ACA" w:rsidRDefault="00C7131B" w:rsidP="00C11ACA">
            <w:pPr>
              <w:tabs>
                <w:tab w:val="decimal" w:pos="218"/>
              </w:tabs>
              <w:spacing w:line="240" w:lineRule="auto"/>
              <w:rPr>
                <w:rFonts w:cs="Times New Roman"/>
                <w:color w:val="000000"/>
                <w:sz w:val="20"/>
                <w:szCs w:val="20"/>
              </w:rPr>
            </w:pPr>
            <w:r w:rsidRPr="00C11ACA">
              <w:rPr>
                <w:rFonts w:cs="Times New Roman"/>
                <w:color w:val="000000"/>
                <w:sz w:val="20"/>
                <w:szCs w:val="20"/>
              </w:rPr>
              <w:t>0.065</w:t>
            </w:r>
          </w:p>
        </w:tc>
        <w:tc>
          <w:tcPr>
            <w:tcW w:w="549" w:type="pct"/>
            <w:tcBorders>
              <w:bottom w:val="double" w:sz="4" w:space="0" w:color="auto"/>
            </w:tcBorders>
            <w:vAlign w:val="center"/>
          </w:tcPr>
          <w:p w:rsidR="00C7131B" w:rsidRPr="00C11ACA" w:rsidRDefault="00C7131B" w:rsidP="00C11ACA">
            <w:pPr>
              <w:tabs>
                <w:tab w:val="decimal" w:pos="359"/>
              </w:tabs>
              <w:spacing w:line="240" w:lineRule="auto"/>
              <w:rPr>
                <w:rFonts w:cs="Times New Roman"/>
                <w:color w:val="000000"/>
                <w:sz w:val="20"/>
                <w:szCs w:val="20"/>
              </w:rPr>
            </w:pPr>
            <w:r w:rsidRPr="00C11ACA">
              <w:rPr>
                <w:rFonts w:cs="Times New Roman"/>
                <w:color w:val="000000"/>
                <w:sz w:val="20"/>
                <w:szCs w:val="20"/>
              </w:rPr>
              <w:t xml:space="preserve"> 4.333</w:t>
            </w:r>
          </w:p>
        </w:tc>
        <w:tc>
          <w:tcPr>
            <w:tcW w:w="458" w:type="pct"/>
            <w:tcBorders>
              <w:left w:val="single" w:sz="4" w:space="0" w:color="auto"/>
              <w:bottom w:val="double" w:sz="4" w:space="0" w:color="auto"/>
              <w:right w:val="double" w:sz="4" w:space="0" w:color="auto"/>
            </w:tcBorders>
            <w:vAlign w:val="center"/>
          </w:tcPr>
          <w:p w:rsidR="00C7131B" w:rsidRPr="00C11ACA" w:rsidRDefault="00C7131B" w:rsidP="00C11ACA">
            <w:pPr>
              <w:tabs>
                <w:tab w:val="decimal" w:pos="304"/>
              </w:tabs>
              <w:spacing w:line="240" w:lineRule="auto"/>
              <w:rPr>
                <w:rFonts w:cs="Times New Roman"/>
                <w:color w:val="000000"/>
                <w:sz w:val="20"/>
                <w:szCs w:val="20"/>
              </w:rPr>
            </w:pPr>
            <w:r w:rsidRPr="00C11ACA">
              <w:rPr>
                <w:rFonts w:cs="Times New Roman"/>
                <w:color w:val="000000"/>
                <w:sz w:val="20"/>
                <w:szCs w:val="20"/>
              </w:rPr>
              <w:t>2.985</w:t>
            </w:r>
          </w:p>
        </w:tc>
        <w:tc>
          <w:tcPr>
            <w:tcW w:w="458" w:type="pct"/>
            <w:tcBorders>
              <w:left w:val="single" w:sz="4" w:space="0" w:color="auto"/>
              <w:bottom w:val="double" w:sz="4" w:space="0" w:color="auto"/>
              <w:right w:val="double" w:sz="4" w:space="0" w:color="auto"/>
            </w:tcBorders>
            <w:vAlign w:val="center"/>
          </w:tcPr>
          <w:p w:rsidR="00C7131B" w:rsidRPr="00C11ACA" w:rsidRDefault="00C7131B" w:rsidP="00C11ACA">
            <w:pPr>
              <w:tabs>
                <w:tab w:val="decimal" w:pos="249"/>
              </w:tabs>
              <w:spacing w:line="240" w:lineRule="auto"/>
              <w:rPr>
                <w:rFonts w:cs="Times New Roman"/>
                <w:color w:val="000000"/>
                <w:sz w:val="20"/>
                <w:szCs w:val="20"/>
              </w:rPr>
            </w:pPr>
            <w:r w:rsidRPr="00C11ACA">
              <w:rPr>
                <w:rFonts w:cs="Times New Roman"/>
                <w:color w:val="000000"/>
                <w:sz w:val="20"/>
                <w:szCs w:val="20"/>
              </w:rPr>
              <w:t>0.00038</w:t>
            </w:r>
          </w:p>
        </w:tc>
      </w:tr>
      <w:tr w:rsidR="00C11ACA" w:rsidRPr="00C11ACA" w:rsidTr="00C11ACA">
        <w:trPr>
          <w:trHeight w:val="385"/>
        </w:trPr>
        <w:tc>
          <w:tcPr>
            <w:tcW w:w="453" w:type="pct"/>
            <w:tcBorders>
              <w:left w:val="double" w:sz="4" w:space="0" w:color="auto"/>
              <w:bottom w:val="doub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eastAsiaTheme="minorHAnsi" w:cs="Times New Roman"/>
                <w:b/>
                <w:position w:val="-10"/>
                <w:sz w:val="20"/>
                <w:szCs w:val="20"/>
              </w:rPr>
              <w:object w:dxaOrig="260" w:dyaOrig="340">
                <v:shape id="_x0000_i1764" type="#_x0000_t75" style="width:12pt;height:19.5pt" o:ole="">
                  <v:imagedata r:id="rId1297" o:title=""/>
                </v:shape>
                <o:OLEObject Type="Embed" ProgID="Equation.3" ShapeID="_x0000_i1764" DrawAspect="Content" ObjectID="_1498381396" r:id="rId1359"/>
              </w:object>
            </w:r>
          </w:p>
        </w:tc>
        <w:tc>
          <w:tcPr>
            <w:tcW w:w="427" w:type="pct"/>
            <w:tcBorders>
              <w:left w:val="double" w:sz="4" w:space="0" w:color="auto"/>
              <w:bottom w:val="double" w:sz="4" w:space="0" w:color="auto"/>
              <w:right w:val="double" w:sz="4" w:space="0" w:color="auto"/>
            </w:tcBorders>
            <w:vAlign w:val="center"/>
          </w:tcPr>
          <w:p w:rsidR="00C7131B" w:rsidRPr="00C11ACA" w:rsidRDefault="00C7131B" w:rsidP="00C11ACA">
            <w:pPr>
              <w:tabs>
                <w:tab w:val="decimal" w:pos="271"/>
              </w:tabs>
              <w:spacing w:line="240" w:lineRule="auto"/>
              <w:rPr>
                <w:rFonts w:cs="Times New Roman"/>
                <w:color w:val="000000"/>
                <w:sz w:val="20"/>
                <w:szCs w:val="20"/>
              </w:rPr>
            </w:pPr>
            <w:r w:rsidRPr="00C11ACA">
              <w:rPr>
                <w:rFonts w:cs="Times New Roman"/>
                <w:color w:val="000000"/>
                <w:sz w:val="20"/>
                <w:szCs w:val="20"/>
              </w:rPr>
              <w:t>0.75</w:t>
            </w:r>
          </w:p>
        </w:tc>
        <w:tc>
          <w:tcPr>
            <w:tcW w:w="468" w:type="pct"/>
            <w:tcBorders>
              <w:left w:val="double" w:sz="4" w:space="0" w:color="auto"/>
              <w:bottom w:val="double" w:sz="4" w:space="0" w:color="auto"/>
            </w:tcBorders>
            <w:vAlign w:val="center"/>
          </w:tcPr>
          <w:p w:rsidR="00C7131B" w:rsidRPr="00C11ACA" w:rsidRDefault="00C7131B" w:rsidP="00C11ACA">
            <w:pPr>
              <w:tabs>
                <w:tab w:val="decimal" w:pos="279"/>
              </w:tabs>
              <w:spacing w:line="240" w:lineRule="auto"/>
              <w:rPr>
                <w:rFonts w:cs="Times New Roman"/>
                <w:color w:val="000000"/>
                <w:sz w:val="20"/>
                <w:szCs w:val="20"/>
              </w:rPr>
            </w:pPr>
            <w:r w:rsidRPr="00C11ACA">
              <w:rPr>
                <w:rFonts w:cs="Times New Roman"/>
                <w:color w:val="000000"/>
                <w:sz w:val="20"/>
                <w:szCs w:val="20"/>
              </w:rPr>
              <w:t>0.697</w:t>
            </w:r>
          </w:p>
        </w:tc>
        <w:tc>
          <w:tcPr>
            <w:tcW w:w="364" w:type="pct"/>
            <w:tcBorders>
              <w:bottom w:val="double" w:sz="4" w:space="0" w:color="auto"/>
            </w:tcBorders>
            <w:vAlign w:val="center"/>
          </w:tcPr>
          <w:p w:rsidR="00C7131B" w:rsidRPr="00C11ACA" w:rsidRDefault="00C7131B" w:rsidP="00C11ACA">
            <w:pPr>
              <w:tabs>
                <w:tab w:val="decimal" w:pos="82"/>
              </w:tabs>
              <w:spacing w:line="240" w:lineRule="auto"/>
              <w:rPr>
                <w:rFonts w:cs="Times New Roman"/>
                <w:color w:val="000000"/>
                <w:sz w:val="20"/>
                <w:szCs w:val="20"/>
              </w:rPr>
            </w:pPr>
            <w:r w:rsidRPr="00C11ACA">
              <w:rPr>
                <w:rFonts w:cs="Times New Roman"/>
                <w:color w:val="000000"/>
                <w:sz w:val="20"/>
                <w:szCs w:val="20"/>
              </w:rPr>
              <w:t>0.053</w:t>
            </w:r>
          </w:p>
        </w:tc>
        <w:tc>
          <w:tcPr>
            <w:tcW w:w="434" w:type="pct"/>
            <w:tcBorders>
              <w:bottom w:val="double" w:sz="4" w:space="0" w:color="auto"/>
              <w:right w:val="single" w:sz="4" w:space="0" w:color="auto"/>
            </w:tcBorders>
            <w:vAlign w:val="center"/>
          </w:tcPr>
          <w:p w:rsidR="00C7131B" w:rsidRPr="00C11ACA" w:rsidRDefault="00C7131B" w:rsidP="00C11ACA">
            <w:pPr>
              <w:tabs>
                <w:tab w:val="decimal" w:pos="177"/>
              </w:tabs>
              <w:spacing w:line="240" w:lineRule="auto"/>
              <w:rPr>
                <w:rFonts w:cs="Times New Roman"/>
                <w:color w:val="000000"/>
                <w:sz w:val="20"/>
                <w:szCs w:val="20"/>
              </w:rPr>
            </w:pPr>
            <w:r w:rsidRPr="00C11ACA">
              <w:rPr>
                <w:rFonts w:cs="Times New Roman"/>
                <w:color w:val="000000"/>
                <w:sz w:val="20"/>
                <w:szCs w:val="20"/>
              </w:rPr>
              <w:t xml:space="preserve"> 7.117</w:t>
            </w:r>
          </w:p>
        </w:tc>
        <w:tc>
          <w:tcPr>
            <w:tcW w:w="429" w:type="pct"/>
            <w:tcBorders>
              <w:left w:val="double" w:sz="4" w:space="0" w:color="auto"/>
              <w:bottom w:val="double" w:sz="4" w:space="0" w:color="auto"/>
            </w:tcBorders>
            <w:vAlign w:val="center"/>
          </w:tcPr>
          <w:p w:rsidR="00C7131B" w:rsidRPr="00C11ACA" w:rsidRDefault="00C7131B" w:rsidP="00C11ACA">
            <w:pPr>
              <w:tabs>
                <w:tab w:val="decimal" w:pos="223"/>
              </w:tabs>
              <w:spacing w:line="240" w:lineRule="auto"/>
              <w:rPr>
                <w:rFonts w:cs="Times New Roman"/>
                <w:color w:val="000000"/>
                <w:sz w:val="20"/>
                <w:szCs w:val="20"/>
              </w:rPr>
            </w:pPr>
            <w:r w:rsidRPr="00C11ACA">
              <w:rPr>
                <w:rFonts w:cs="Times New Roman"/>
                <w:color w:val="000000"/>
                <w:sz w:val="20"/>
                <w:szCs w:val="20"/>
              </w:rPr>
              <w:t>0.092</w:t>
            </w:r>
          </w:p>
        </w:tc>
        <w:tc>
          <w:tcPr>
            <w:tcW w:w="550" w:type="pct"/>
            <w:tcBorders>
              <w:bottom w:val="double" w:sz="4" w:space="0" w:color="auto"/>
            </w:tcBorders>
            <w:vAlign w:val="center"/>
          </w:tcPr>
          <w:p w:rsidR="00C7131B" w:rsidRPr="00C11ACA" w:rsidRDefault="00C7131B" w:rsidP="00C11ACA">
            <w:pPr>
              <w:tabs>
                <w:tab w:val="decimal" w:pos="361"/>
              </w:tabs>
              <w:spacing w:line="240" w:lineRule="auto"/>
              <w:rPr>
                <w:rFonts w:cs="Times New Roman"/>
                <w:color w:val="000000"/>
                <w:sz w:val="20"/>
                <w:szCs w:val="20"/>
              </w:rPr>
            </w:pPr>
            <w:r w:rsidRPr="00C11ACA">
              <w:rPr>
                <w:rFonts w:cs="Times New Roman"/>
                <w:color w:val="000000"/>
                <w:sz w:val="20"/>
                <w:szCs w:val="20"/>
              </w:rPr>
              <w:t xml:space="preserve">   12.267</w:t>
            </w:r>
          </w:p>
        </w:tc>
        <w:tc>
          <w:tcPr>
            <w:tcW w:w="410" w:type="pct"/>
            <w:tcBorders>
              <w:bottom w:val="double" w:sz="4" w:space="0" w:color="auto"/>
            </w:tcBorders>
            <w:vAlign w:val="center"/>
          </w:tcPr>
          <w:p w:rsidR="00C7131B" w:rsidRPr="00C11ACA" w:rsidRDefault="00C7131B" w:rsidP="00C11ACA">
            <w:pPr>
              <w:tabs>
                <w:tab w:val="decimal" w:pos="218"/>
              </w:tabs>
              <w:spacing w:line="240" w:lineRule="auto"/>
              <w:rPr>
                <w:rFonts w:cs="Times New Roman"/>
                <w:color w:val="000000"/>
                <w:sz w:val="20"/>
                <w:szCs w:val="20"/>
              </w:rPr>
            </w:pPr>
            <w:r w:rsidRPr="00C11ACA">
              <w:rPr>
                <w:rFonts w:cs="Times New Roman"/>
                <w:color w:val="000000"/>
                <w:sz w:val="20"/>
                <w:szCs w:val="20"/>
              </w:rPr>
              <w:t>0.057</w:t>
            </w:r>
          </w:p>
        </w:tc>
        <w:tc>
          <w:tcPr>
            <w:tcW w:w="549" w:type="pct"/>
            <w:tcBorders>
              <w:bottom w:val="double" w:sz="4" w:space="0" w:color="auto"/>
            </w:tcBorders>
            <w:vAlign w:val="center"/>
          </w:tcPr>
          <w:p w:rsidR="00C7131B" w:rsidRPr="00C11ACA" w:rsidRDefault="00C7131B" w:rsidP="00C11ACA">
            <w:pPr>
              <w:tabs>
                <w:tab w:val="decimal" w:pos="359"/>
              </w:tabs>
              <w:spacing w:line="240" w:lineRule="auto"/>
              <w:rPr>
                <w:rFonts w:cs="Times New Roman"/>
                <w:color w:val="000000"/>
                <w:sz w:val="20"/>
                <w:szCs w:val="20"/>
              </w:rPr>
            </w:pPr>
            <w:r w:rsidRPr="00C11ACA">
              <w:rPr>
                <w:rFonts w:cs="Times New Roman"/>
                <w:color w:val="000000"/>
                <w:sz w:val="20"/>
                <w:szCs w:val="20"/>
              </w:rPr>
              <w:t>7.600</w:t>
            </w:r>
          </w:p>
        </w:tc>
        <w:tc>
          <w:tcPr>
            <w:tcW w:w="458" w:type="pct"/>
            <w:tcBorders>
              <w:left w:val="single" w:sz="4" w:space="0" w:color="auto"/>
              <w:bottom w:val="double" w:sz="4" w:space="0" w:color="auto"/>
              <w:right w:val="double" w:sz="4" w:space="0" w:color="auto"/>
            </w:tcBorders>
            <w:vAlign w:val="center"/>
          </w:tcPr>
          <w:p w:rsidR="00C7131B" w:rsidRPr="00C11ACA" w:rsidRDefault="00C7131B" w:rsidP="00C11ACA">
            <w:pPr>
              <w:tabs>
                <w:tab w:val="decimal" w:pos="304"/>
              </w:tabs>
              <w:spacing w:line="240" w:lineRule="auto"/>
              <w:rPr>
                <w:rFonts w:cs="Times New Roman"/>
                <w:color w:val="000000"/>
                <w:sz w:val="20"/>
                <w:szCs w:val="20"/>
              </w:rPr>
            </w:pPr>
            <w:r w:rsidRPr="00C11ACA">
              <w:rPr>
                <w:rFonts w:cs="Times New Roman"/>
                <w:color w:val="000000"/>
                <w:sz w:val="20"/>
                <w:szCs w:val="20"/>
              </w:rPr>
              <w:t xml:space="preserve"> 38.043</w:t>
            </w:r>
          </w:p>
        </w:tc>
        <w:tc>
          <w:tcPr>
            <w:tcW w:w="458" w:type="pct"/>
            <w:tcBorders>
              <w:left w:val="single" w:sz="4" w:space="0" w:color="auto"/>
              <w:bottom w:val="double" w:sz="4" w:space="0" w:color="auto"/>
              <w:right w:val="double" w:sz="4" w:space="0" w:color="auto"/>
            </w:tcBorders>
            <w:vAlign w:val="center"/>
          </w:tcPr>
          <w:p w:rsidR="00C7131B" w:rsidRPr="00C11ACA" w:rsidRDefault="00C7131B" w:rsidP="00C11ACA">
            <w:pPr>
              <w:tabs>
                <w:tab w:val="decimal" w:pos="249"/>
              </w:tabs>
              <w:spacing w:line="240" w:lineRule="auto"/>
              <w:rPr>
                <w:rFonts w:cs="Times New Roman"/>
                <w:color w:val="000000"/>
                <w:sz w:val="20"/>
                <w:szCs w:val="20"/>
              </w:rPr>
            </w:pPr>
            <w:r w:rsidRPr="00C11ACA">
              <w:rPr>
                <w:rFonts w:cs="Times New Roman"/>
                <w:color w:val="000000"/>
                <w:sz w:val="20"/>
                <w:szCs w:val="20"/>
              </w:rPr>
              <w:t>0.00017</w:t>
            </w:r>
          </w:p>
        </w:tc>
      </w:tr>
      <w:tr w:rsidR="00C11ACA" w:rsidRPr="00C11ACA" w:rsidTr="00C11ACA">
        <w:trPr>
          <w:trHeight w:val="385"/>
        </w:trPr>
        <w:tc>
          <w:tcPr>
            <w:tcW w:w="453" w:type="pct"/>
            <w:tcBorders>
              <w:left w:val="double" w:sz="4" w:space="0" w:color="auto"/>
              <w:bottom w:val="double" w:sz="4" w:space="0" w:color="auto"/>
              <w:right w:val="double" w:sz="4" w:space="0" w:color="auto"/>
            </w:tcBorders>
            <w:vAlign w:val="center"/>
          </w:tcPr>
          <w:p w:rsidR="00C7131B" w:rsidRPr="00C11ACA" w:rsidRDefault="00C7131B" w:rsidP="00C11ACA">
            <w:pPr>
              <w:spacing w:line="240" w:lineRule="auto"/>
              <w:jc w:val="center"/>
              <w:rPr>
                <w:rFonts w:cs="Times New Roman"/>
                <w:sz w:val="20"/>
                <w:szCs w:val="20"/>
              </w:rPr>
            </w:pPr>
            <w:r w:rsidRPr="00C11ACA">
              <w:rPr>
                <w:rFonts w:eastAsiaTheme="minorHAnsi" w:cs="Times New Roman"/>
                <w:b/>
                <w:position w:val="-6"/>
                <w:sz w:val="20"/>
                <w:szCs w:val="20"/>
              </w:rPr>
              <w:object w:dxaOrig="200" w:dyaOrig="279">
                <v:shape id="_x0000_i1765" type="#_x0000_t75" style="width:7.5pt;height:14.25pt" o:ole="">
                  <v:imagedata r:id="rId1299" o:title=""/>
                </v:shape>
                <o:OLEObject Type="Embed" ProgID="Equation.3" ShapeID="_x0000_i1765" DrawAspect="Content" ObjectID="_1498381397" r:id="rId1360"/>
              </w:object>
            </w:r>
          </w:p>
        </w:tc>
        <w:tc>
          <w:tcPr>
            <w:tcW w:w="427" w:type="pct"/>
            <w:tcBorders>
              <w:left w:val="double" w:sz="4" w:space="0" w:color="auto"/>
              <w:bottom w:val="double" w:sz="4" w:space="0" w:color="auto"/>
              <w:right w:val="double" w:sz="4" w:space="0" w:color="auto"/>
            </w:tcBorders>
            <w:vAlign w:val="center"/>
          </w:tcPr>
          <w:p w:rsidR="00C7131B" w:rsidRPr="00C11ACA" w:rsidRDefault="00C7131B" w:rsidP="00C11ACA">
            <w:pPr>
              <w:tabs>
                <w:tab w:val="decimal" w:pos="271"/>
              </w:tabs>
              <w:spacing w:line="240" w:lineRule="auto"/>
              <w:rPr>
                <w:rFonts w:cs="Times New Roman"/>
                <w:color w:val="000000"/>
                <w:sz w:val="20"/>
                <w:szCs w:val="20"/>
              </w:rPr>
            </w:pPr>
            <w:r w:rsidRPr="00C11ACA">
              <w:rPr>
                <w:rFonts w:cs="Times New Roman"/>
                <w:color w:val="000000"/>
                <w:sz w:val="20"/>
                <w:szCs w:val="20"/>
              </w:rPr>
              <w:t>2.00</w:t>
            </w:r>
          </w:p>
        </w:tc>
        <w:tc>
          <w:tcPr>
            <w:tcW w:w="468" w:type="pct"/>
            <w:tcBorders>
              <w:left w:val="double" w:sz="4" w:space="0" w:color="auto"/>
              <w:bottom w:val="double" w:sz="4" w:space="0" w:color="auto"/>
            </w:tcBorders>
            <w:vAlign w:val="center"/>
          </w:tcPr>
          <w:p w:rsidR="00C7131B" w:rsidRPr="00C11ACA" w:rsidRDefault="00C7131B" w:rsidP="00C11ACA">
            <w:pPr>
              <w:tabs>
                <w:tab w:val="decimal" w:pos="279"/>
              </w:tabs>
              <w:spacing w:line="240" w:lineRule="auto"/>
              <w:rPr>
                <w:rFonts w:cs="Times New Roman"/>
                <w:color w:val="000000"/>
                <w:sz w:val="20"/>
                <w:szCs w:val="20"/>
              </w:rPr>
            </w:pPr>
            <w:r w:rsidRPr="00C11ACA">
              <w:rPr>
                <w:rFonts w:cs="Times New Roman"/>
                <w:color w:val="000000"/>
                <w:sz w:val="20"/>
                <w:szCs w:val="20"/>
              </w:rPr>
              <w:t>1.764</w:t>
            </w:r>
          </w:p>
        </w:tc>
        <w:tc>
          <w:tcPr>
            <w:tcW w:w="364" w:type="pct"/>
            <w:tcBorders>
              <w:bottom w:val="double" w:sz="4" w:space="0" w:color="auto"/>
            </w:tcBorders>
            <w:vAlign w:val="center"/>
          </w:tcPr>
          <w:p w:rsidR="00C7131B" w:rsidRPr="00C11ACA" w:rsidRDefault="00C7131B" w:rsidP="00C11ACA">
            <w:pPr>
              <w:tabs>
                <w:tab w:val="decimal" w:pos="82"/>
              </w:tabs>
              <w:spacing w:line="240" w:lineRule="auto"/>
              <w:rPr>
                <w:rFonts w:cs="Times New Roman"/>
                <w:color w:val="000000"/>
                <w:sz w:val="20"/>
                <w:szCs w:val="20"/>
              </w:rPr>
            </w:pPr>
            <w:r w:rsidRPr="00C11ACA">
              <w:rPr>
                <w:rFonts w:cs="Times New Roman"/>
                <w:color w:val="000000"/>
                <w:sz w:val="20"/>
                <w:szCs w:val="20"/>
              </w:rPr>
              <w:t>0.236</w:t>
            </w:r>
          </w:p>
        </w:tc>
        <w:tc>
          <w:tcPr>
            <w:tcW w:w="434" w:type="pct"/>
            <w:tcBorders>
              <w:bottom w:val="double" w:sz="4" w:space="0" w:color="auto"/>
              <w:right w:val="single" w:sz="4" w:space="0" w:color="auto"/>
            </w:tcBorders>
            <w:vAlign w:val="center"/>
          </w:tcPr>
          <w:p w:rsidR="00C7131B" w:rsidRPr="00C11ACA" w:rsidRDefault="00C7131B" w:rsidP="00C11ACA">
            <w:pPr>
              <w:tabs>
                <w:tab w:val="decimal" w:pos="177"/>
              </w:tabs>
              <w:spacing w:line="240" w:lineRule="auto"/>
              <w:rPr>
                <w:rFonts w:cs="Times New Roman"/>
                <w:color w:val="000000"/>
                <w:sz w:val="20"/>
                <w:szCs w:val="20"/>
              </w:rPr>
            </w:pPr>
            <w:r w:rsidRPr="00C11ACA">
              <w:rPr>
                <w:rFonts w:cs="Times New Roman"/>
                <w:color w:val="000000"/>
                <w:sz w:val="20"/>
                <w:szCs w:val="20"/>
              </w:rPr>
              <w:t>11.800</w:t>
            </w:r>
          </w:p>
        </w:tc>
        <w:tc>
          <w:tcPr>
            <w:tcW w:w="429" w:type="pct"/>
            <w:tcBorders>
              <w:left w:val="double" w:sz="4" w:space="0" w:color="auto"/>
              <w:bottom w:val="double" w:sz="4" w:space="0" w:color="auto"/>
            </w:tcBorders>
            <w:vAlign w:val="center"/>
          </w:tcPr>
          <w:p w:rsidR="00C7131B" w:rsidRPr="00C11ACA" w:rsidRDefault="00C7131B" w:rsidP="00C11ACA">
            <w:pPr>
              <w:tabs>
                <w:tab w:val="decimal" w:pos="223"/>
              </w:tabs>
              <w:spacing w:line="240" w:lineRule="auto"/>
              <w:rPr>
                <w:rFonts w:cs="Times New Roman"/>
                <w:color w:val="000000"/>
                <w:sz w:val="20"/>
                <w:szCs w:val="20"/>
              </w:rPr>
            </w:pPr>
            <w:r w:rsidRPr="00C11ACA">
              <w:rPr>
                <w:rFonts w:cs="Times New Roman"/>
                <w:color w:val="000000"/>
                <w:sz w:val="20"/>
                <w:szCs w:val="20"/>
              </w:rPr>
              <w:t>0.398</w:t>
            </w:r>
          </w:p>
        </w:tc>
        <w:tc>
          <w:tcPr>
            <w:tcW w:w="550" w:type="pct"/>
            <w:tcBorders>
              <w:bottom w:val="double" w:sz="4" w:space="0" w:color="auto"/>
            </w:tcBorders>
            <w:vAlign w:val="center"/>
          </w:tcPr>
          <w:p w:rsidR="00C7131B" w:rsidRPr="00C11ACA" w:rsidRDefault="00C7131B" w:rsidP="00C11ACA">
            <w:pPr>
              <w:tabs>
                <w:tab w:val="left" w:pos="260"/>
                <w:tab w:val="decimal" w:pos="361"/>
              </w:tabs>
              <w:spacing w:line="240" w:lineRule="auto"/>
              <w:rPr>
                <w:rFonts w:cs="Times New Roman"/>
                <w:color w:val="000000"/>
                <w:sz w:val="20"/>
                <w:szCs w:val="20"/>
              </w:rPr>
            </w:pPr>
            <w:r w:rsidRPr="00C11ACA">
              <w:rPr>
                <w:rFonts w:cs="Times New Roman"/>
                <w:color w:val="000000"/>
                <w:sz w:val="20"/>
                <w:szCs w:val="20"/>
              </w:rPr>
              <w:t xml:space="preserve">   19.900</w:t>
            </w:r>
          </w:p>
        </w:tc>
        <w:tc>
          <w:tcPr>
            <w:tcW w:w="410" w:type="pct"/>
            <w:tcBorders>
              <w:bottom w:val="double" w:sz="4" w:space="0" w:color="auto"/>
            </w:tcBorders>
            <w:vAlign w:val="center"/>
          </w:tcPr>
          <w:p w:rsidR="00C7131B" w:rsidRPr="00C11ACA" w:rsidRDefault="00C7131B" w:rsidP="00C11ACA">
            <w:pPr>
              <w:tabs>
                <w:tab w:val="decimal" w:pos="218"/>
              </w:tabs>
              <w:spacing w:line="240" w:lineRule="auto"/>
              <w:rPr>
                <w:rFonts w:cs="Times New Roman"/>
                <w:color w:val="000000"/>
                <w:sz w:val="20"/>
                <w:szCs w:val="20"/>
              </w:rPr>
            </w:pPr>
            <w:r w:rsidRPr="00C11ACA">
              <w:rPr>
                <w:rFonts w:cs="Times New Roman"/>
                <w:color w:val="000000"/>
                <w:sz w:val="20"/>
                <w:szCs w:val="20"/>
              </w:rPr>
              <w:t>0.167</w:t>
            </w:r>
          </w:p>
        </w:tc>
        <w:tc>
          <w:tcPr>
            <w:tcW w:w="549" w:type="pct"/>
            <w:tcBorders>
              <w:bottom w:val="double" w:sz="4" w:space="0" w:color="auto"/>
            </w:tcBorders>
            <w:vAlign w:val="center"/>
          </w:tcPr>
          <w:p w:rsidR="00C7131B" w:rsidRPr="00C11ACA" w:rsidRDefault="00C7131B" w:rsidP="00C11ACA">
            <w:pPr>
              <w:tabs>
                <w:tab w:val="decimal" w:pos="359"/>
              </w:tabs>
              <w:spacing w:line="240" w:lineRule="auto"/>
              <w:rPr>
                <w:rFonts w:cs="Times New Roman"/>
                <w:color w:val="000000"/>
                <w:sz w:val="20"/>
                <w:szCs w:val="20"/>
              </w:rPr>
            </w:pPr>
            <w:r w:rsidRPr="00C11ACA">
              <w:rPr>
                <w:rFonts w:cs="Times New Roman"/>
                <w:color w:val="000000"/>
                <w:sz w:val="20"/>
                <w:szCs w:val="20"/>
              </w:rPr>
              <w:t>8.350</w:t>
            </w:r>
          </w:p>
        </w:tc>
        <w:tc>
          <w:tcPr>
            <w:tcW w:w="458" w:type="pct"/>
            <w:tcBorders>
              <w:left w:val="single" w:sz="4" w:space="0" w:color="auto"/>
              <w:bottom w:val="double" w:sz="4" w:space="0" w:color="auto"/>
              <w:right w:val="double" w:sz="4" w:space="0" w:color="auto"/>
            </w:tcBorders>
            <w:vAlign w:val="center"/>
          </w:tcPr>
          <w:p w:rsidR="00C7131B" w:rsidRPr="00C11ACA" w:rsidRDefault="00C7131B" w:rsidP="00C11ACA">
            <w:pPr>
              <w:tabs>
                <w:tab w:val="decimal" w:pos="304"/>
              </w:tabs>
              <w:spacing w:line="240" w:lineRule="auto"/>
              <w:rPr>
                <w:rFonts w:cs="Times New Roman"/>
                <w:color w:val="000000"/>
                <w:sz w:val="20"/>
                <w:szCs w:val="20"/>
              </w:rPr>
            </w:pPr>
            <w:r w:rsidRPr="00C11ACA">
              <w:rPr>
                <w:rFonts w:cs="Times New Roman"/>
                <w:color w:val="000000"/>
                <w:sz w:val="20"/>
                <w:szCs w:val="20"/>
              </w:rPr>
              <w:t xml:space="preserve">  58.040</w:t>
            </w:r>
          </w:p>
        </w:tc>
        <w:tc>
          <w:tcPr>
            <w:tcW w:w="458" w:type="pct"/>
            <w:tcBorders>
              <w:left w:val="single" w:sz="4" w:space="0" w:color="auto"/>
              <w:bottom w:val="double" w:sz="4" w:space="0" w:color="auto"/>
              <w:right w:val="double" w:sz="4" w:space="0" w:color="auto"/>
            </w:tcBorders>
            <w:vAlign w:val="center"/>
          </w:tcPr>
          <w:p w:rsidR="00C7131B" w:rsidRPr="00C11ACA" w:rsidRDefault="00C7131B" w:rsidP="00C11ACA">
            <w:pPr>
              <w:tabs>
                <w:tab w:val="decimal" w:pos="249"/>
              </w:tabs>
              <w:spacing w:line="240" w:lineRule="auto"/>
              <w:rPr>
                <w:rFonts w:cs="Times New Roman"/>
                <w:color w:val="000000"/>
                <w:sz w:val="20"/>
                <w:szCs w:val="20"/>
              </w:rPr>
            </w:pPr>
            <w:r w:rsidRPr="00C11ACA">
              <w:rPr>
                <w:rFonts w:cs="Times New Roman"/>
                <w:color w:val="000000"/>
                <w:sz w:val="20"/>
                <w:szCs w:val="20"/>
              </w:rPr>
              <w:t>0.00055</w:t>
            </w:r>
          </w:p>
        </w:tc>
      </w:tr>
      <w:tr w:rsidR="00C11ACA" w:rsidRPr="00C11ACA" w:rsidTr="00C11ACA">
        <w:trPr>
          <w:trHeight w:val="385"/>
        </w:trPr>
        <w:tc>
          <w:tcPr>
            <w:tcW w:w="453" w:type="pct"/>
            <w:tcBorders>
              <w:top w:val="double" w:sz="4" w:space="0" w:color="auto"/>
              <w:left w:val="double" w:sz="4" w:space="0" w:color="auto"/>
              <w:bottom w:val="single" w:sz="4" w:space="0" w:color="auto"/>
              <w:right w:val="double" w:sz="4" w:space="0" w:color="auto"/>
            </w:tcBorders>
            <w:vAlign w:val="center"/>
          </w:tcPr>
          <w:p w:rsidR="00C7131B" w:rsidRPr="00C11ACA" w:rsidRDefault="00C7131B" w:rsidP="00C11ACA">
            <w:pPr>
              <w:spacing w:line="240" w:lineRule="auto"/>
              <w:jc w:val="center"/>
              <w:rPr>
                <w:rFonts w:cs="Times New Roman"/>
                <w:sz w:val="20"/>
                <w:szCs w:val="20"/>
              </w:rPr>
            </w:pPr>
            <w:r w:rsidRPr="00C11ACA">
              <w:rPr>
                <w:rFonts w:eastAsiaTheme="minorHAnsi" w:cs="Times New Roman"/>
                <w:position w:val="-12"/>
                <w:sz w:val="20"/>
                <w:szCs w:val="20"/>
              </w:rPr>
              <w:object w:dxaOrig="400" w:dyaOrig="360">
                <v:shape id="_x0000_i1766" type="#_x0000_t75" style="width:21.75pt;height:21.75pt" o:ole="">
                  <v:imagedata r:id="rId1301" o:title=""/>
                </v:shape>
                <o:OLEObject Type="Embed" ProgID="Equation.3" ShapeID="_x0000_i1766" DrawAspect="Content" ObjectID="_1498381398" r:id="rId1361"/>
              </w:object>
            </w:r>
          </w:p>
        </w:tc>
        <w:tc>
          <w:tcPr>
            <w:tcW w:w="427" w:type="pct"/>
            <w:tcBorders>
              <w:top w:val="double" w:sz="4" w:space="0" w:color="auto"/>
              <w:left w:val="double" w:sz="4" w:space="0" w:color="auto"/>
              <w:bottom w:val="single" w:sz="4" w:space="0" w:color="auto"/>
              <w:right w:val="double" w:sz="4" w:space="0" w:color="auto"/>
            </w:tcBorders>
            <w:vAlign w:val="center"/>
          </w:tcPr>
          <w:p w:rsidR="00C7131B" w:rsidRPr="00C11ACA" w:rsidRDefault="00C7131B" w:rsidP="00C11ACA">
            <w:pPr>
              <w:tabs>
                <w:tab w:val="decimal" w:pos="271"/>
              </w:tabs>
              <w:spacing w:line="240" w:lineRule="auto"/>
              <w:rPr>
                <w:rFonts w:cs="Times New Roman"/>
                <w:color w:val="000000"/>
                <w:sz w:val="20"/>
                <w:szCs w:val="20"/>
              </w:rPr>
            </w:pPr>
            <w:r w:rsidRPr="00C11ACA">
              <w:rPr>
                <w:rFonts w:cs="Times New Roman"/>
                <w:color w:val="000000"/>
                <w:sz w:val="20"/>
                <w:szCs w:val="20"/>
              </w:rPr>
              <w:t>0.70</w:t>
            </w:r>
          </w:p>
        </w:tc>
        <w:tc>
          <w:tcPr>
            <w:tcW w:w="468" w:type="pct"/>
            <w:tcBorders>
              <w:top w:val="double" w:sz="4" w:space="0" w:color="auto"/>
              <w:left w:val="double" w:sz="4" w:space="0" w:color="auto"/>
              <w:bottom w:val="single" w:sz="4" w:space="0" w:color="auto"/>
            </w:tcBorders>
            <w:vAlign w:val="center"/>
          </w:tcPr>
          <w:p w:rsidR="00C7131B" w:rsidRPr="00C11ACA" w:rsidRDefault="00C7131B" w:rsidP="00C11ACA">
            <w:pPr>
              <w:tabs>
                <w:tab w:val="decimal" w:pos="279"/>
              </w:tabs>
              <w:spacing w:line="240" w:lineRule="auto"/>
              <w:rPr>
                <w:rFonts w:cs="Times New Roman"/>
                <w:color w:val="000000"/>
                <w:sz w:val="20"/>
                <w:szCs w:val="20"/>
              </w:rPr>
            </w:pPr>
            <w:r w:rsidRPr="00C11ACA">
              <w:rPr>
                <w:rFonts w:cs="Times New Roman"/>
                <w:color w:val="000000"/>
                <w:sz w:val="20"/>
                <w:szCs w:val="20"/>
              </w:rPr>
              <w:t>0.704</w:t>
            </w:r>
          </w:p>
        </w:tc>
        <w:tc>
          <w:tcPr>
            <w:tcW w:w="364" w:type="pct"/>
            <w:tcBorders>
              <w:top w:val="double" w:sz="4" w:space="0" w:color="auto"/>
              <w:bottom w:val="single" w:sz="4" w:space="0" w:color="auto"/>
            </w:tcBorders>
            <w:vAlign w:val="center"/>
          </w:tcPr>
          <w:p w:rsidR="00C7131B" w:rsidRPr="00C11ACA" w:rsidRDefault="00C7131B" w:rsidP="00C11ACA">
            <w:pPr>
              <w:tabs>
                <w:tab w:val="decimal" w:pos="82"/>
              </w:tabs>
              <w:spacing w:line="240" w:lineRule="auto"/>
              <w:rPr>
                <w:rFonts w:cs="Times New Roman"/>
                <w:color w:val="000000"/>
                <w:sz w:val="20"/>
                <w:szCs w:val="20"/>
              </w:rPr>
            </w:pPr>
            <w:r w:rsidRPr="00C11ACA">
              <w:rPr>
                <w:rFonts w:cs="Times New Roman"/>
                <w:color w:val="000000"/>
                <w:sz w:val="20"/>
                <w:szCs w:val="20"/>
              </w:rPr>
              <w:t>0.004</w:t>
            </w:r>
          </w:p>
        </w:tc>
        <w:tc>
          <w:tcPr>
            <w:tcW w:w="434" w:type="pct"/>
            <w:tcBorders>
              <w:top w:val="double" w:sz="4" w:space="0" w:color="auto"/>
              <w:bottom w:val="single" w:sz="4" w:space="0" w:color="auto"/>
              <w:right w:val="single" w:sz="4" w:space="0" w:color="auto"/>
            </w:tcBorders>
            <w:vAlign w:val="center"/>
          </w:tcPr>
          <w:p w:rsidR="00C7131B" w:rsidRPr="00C11ACA" w:rsidRDefault="00C7131B" w:rsidP="00C11ACA">
            <w:pPr>
              <w:tabs>
                <w:tab w:val="decimal" w:pos="177"/>
              </w:tabs>
              <w:spacing w:line="240" w:lineRule="auto"/>
              <w:rPr>
                <w:rFonts w:cs="Times New Roman"/>
                <w:color w:val="000000"/>
                <w:sz w:val="20"/>
                <w:szCs w:val="20"/>
              </w:rPr>
            </w:pPr>
            <w:r w:rsidRPr="00C11ACA">
              <w:rPr>
                <w:rFonts w:cs="Times New Roman"/>
                <w:color w:val="000000"/>
                <w:sz w:val="20"/>
                <w:szCs w:val="20"/>
              </w:rPr>
              <w:t>0.546</w:t>
            </w:r>
          </w:p>
        </w:tc>
        <w:tc>
          <w:tcPr>
            <w:tcW w:w="429" w:type="pct"/>
            <w:tcBorders>
              <w:top w:val="double" w:sz="4" w:space="0" w:color="auto"/>
              <w:left w:val="double" w:sz="4" w:space="0" w:color="auto"/>
              <w:bottom w:val="single" w:sz="4" w:space="0" w:color="auto"/>
            </w:tcBorders>
            <w:vAlign w:val="center"/>
          </w:tcPr>
          <w:p w:rsidR="00C7131B" w:rsidRPr="00C11ACA" w:rsidRDefault="00C7131B" w:rsidP="00C11ACA">
            <w:pPr>
              <w:tabs>
                <w:tab w:val="decimal" w:pos="223"/>
              </w:tabs>
              <w:spacing w:line="240" w:lineRule="auto"/>
              <w:rPr>
                <w:rFonts w:cs="Times New Roman"/>
                <w:color w:val="000000"/>
                <w:sz w:val="20"/>
                <w:szCs w:val="20"/>
              </w:rPr>
            </w:pPr>
            <w:r w:rsidRPr="00C11ACA">
              <w:rPr>
                <w:rFonts w:cs="Times New Roman"/>
                <w:color w:val="000000"/>
                <w:sz w:val="20"/>
                <w:szCs w:val="20"/>
              </w:rPr>
              <w:t>0.159</w:t>
            </w:r>
          </w:p>
        </w:tc>
        <w:tc>
          <w:tcPr>
            <w:tcW w:w="550" w:type="pct"/>
            <w:tcBorders>
              <w:top w:val="double" w:sz="4" w:space="0" w:color="auto"/>
              <w:bottom w:val="single" w:sz="4" w:space="0" w:color="auto"/>
            </w:tcBorders>
            <w:vAlign w:val="center"/>
          </w:tcPr>
          <w:p w:rsidR="00C7131B" w:rsidRPr="00C11ACA" w:rsidRDefault="00C7131B" w:rsidP="00C11ACA">
            <w:pPr>
              <w:tabs>
                <w:tab w:val="decimal" w:pos="361"/>
              </w:tabs>
              <w:spacing w:line="240" w:lineRule="auto"/>
              <w:rPr>
                <w:rFonts w:cs="Times New Roman"/>
                <w:color w:val="000000"/>
                <w:sz w:val="20"/>
                <w:szCs w:val="20"/>
              </w:rPr>
            </w:pPr>
            <w:r w:rsidRPr="00C11ACA">
              <w:rPr>
                <w:rFonts w:cs="Times New Roman"/>
                <w:color w:val="000000"/>
                <w:sz w:val="20"/>
                <w:szCs w:val="20"/>
              </w:rPr>
              <w:t xml:space="preserve">   22.714</w:t>
            </w:r>
          </w:p>
        </w:tc>
        <w:tc>
          <w:tcPr>
            <w:tcW w:w="410" w:type="pct"/>
            <w:tcBorders>
              <w:top w:val="double" w:sz="4" w:space="0" w:color="auto"/>
              <w:bottom w:val="single" w:sz="4" w:space="0" w:color="auto"/>
            </w:tcBorders>
            <w:vAlign w:val="center"/>
          </w:tcPr>
          <w:p w:rsidR="00C7131B" w:rsidRPr="00C11ACA" w:rsidRDefault="00C7131B" w:rsidP="00C11ACA">
            <w:pPr>
              <w:tabs>
                <w:tab w:val="decimal" w:pos="218"/>
              </w:tabs>
              <w:spacing w:line="240" w:lineRule="auto"/>
              <w:rPr>
                <w:rFonts w:cs="Times New Roman"/>
                <w:color w:val="000000"/>
                <w:sz w:val="20"/>
                <w:szCs w:val="20"/>
              </w:rPr>
            </w:pPr>
            <w:r w:rsidRPr="00C11ACA">
              <w:rPr>
                <w:rFonts w:cs="Times New Roman"/>
                <w:color w:val="000000"/>
                <w:sz w:val="20"/>
                <w:szCs w:val="20"/>
              </w:rPr>
              <w:t>0.158</w:t>
            </w:r>
          </w:p>
        </w:tc>
        <w:tc>
          <w:tcPr>
            <w:tcW w:w="549" w:type="pct"/>
            <w:tcBorders>
              <w:top w:val="double" w:sz="4" w:space="0" w:color="auto"/>
              <w:bottom w:val="single" w:sz="4" w:space="0" w:color="auto"/>
            </w:tcBorders>
            <w:vAlign w:val="center"/>
          </w:tcPr>
          <w:p w:rsidR="00C7131B" w:rsidRPr="00C11ACA" w:rsidRDefault="00C7131B" w:rsidP="00C11ACA">
            <w:pPr>
              <w:tabs>
                <w:tab w:val="left" w:pos="264"/>
                <w:tab w:val="decimal" w:pos="359"/>
              </w:tabs>
              <w:spacing w:line="240" w:lineRule="auto"/>
              <w:rPr>
                <w:rFonts w:cs="Times New Roman"/>
                <w:color w:val="000000"/>
                <w:sz w:val="20"/>
                <w:szCs w:val="20"/>
              </w:rPr>
            </w:pPr>
            <w:r w:rsidRPr="00C11ACA">
              <w:rPr>
                <w:rFonts w:cs="Times New Roman"/>
                <w:color w:val="000000"/>
                <w:sz w:val="20"/>
                <w:szCs w:val="20"/>
              </w:rPr>
              <w:t xml:space="preserve">   22.571</w:t>
            </w:r>
          </w:p>
        </w:tc>
        <w:tc>
          <w:tcPr>
            <w:tcW w:w="458" w:type="pct"/>
            <w:tcBorders>
              <w:top w:val="double" w:sz="4" w:space="0" w:color="auto"/>
              <w:left w:val="single" w:sz="4" w:space="0" w:color="auto"/>
              <w:bottom w:val="single" w:sz="4" w:space="0" w:color="auto"/>
              <w:right w:val="double" w:sz="4" w:space="0" w:color="auto"/>
            </w:tcBorders>
            <w:vAlign w:val="center"/>
          </w:tcPr>
          <w:p w:rsidR="00C7131B" w:rsidRPr="00C11ACA" w:rsidRDefault="00C7131B" w:rsidP="00C11ACA">
            <w:pPr>
              <w:tabs>
                <w:tab w:val="decimal" w:pos="304"/>
              </w:tabs>
              <w:spacing w:line="240" w:lineRule="auto"/>
              <w:rPr>
                <w:rFonts w:cs="Times New Roman"/>
                <w:color w:val="000000"/>
                <w:sz w:val="20"/>
                <w:szCs w:val="20"/>
              </w:rPr>
            </w:pPr>
            <w:r w:rsidRPr="00C11ACA">
              <w:rPr>
                <w:rFonts w:cs="Times New Roman"/>
                <w:color w:val="000000"/>
                <w:sz w:val="20"/>
                <w:szCs w:val="20"/>
              </w:rPr>
              <w:t xml:space="preserve"> 0.629</w:t>
            </w:r>
          </w:p>
        </w:tc>
        <w:tc>
          <w:tcPr>
            <w:tcW w:w="458" w:type="pct"/>
            <w:tcBorders>
              <w:top w:val="double" w:sz="4" w:space="0" w:color="auto"/>
              <w:left w:val="single" w:sz="4" w:space="0" w:color="auto"/>
              <w:bottom w:val="single" w:sz="4" w:space="0" w:color="auto"/>
              <w:right w:val="double" w:sz="4" w:space="0" w:color="auto"/>
            </w:tcBorders>
            <w:vAlign w:val="center"/>
          </w:tcPr>
          <w:p w:rsidR="00C7131B" w:rsidRPr="00C11ACA" w:rsidRDefault="00C7131B" w:rsidP="00C11ACA">
            <w:pPr>
              <w:tabs>
                <w:tab w:val="decimal" w:pos="249"/>
              </w:tabs>
              <w:spacing w:line="240" w:lineRule="auto"/>
              <w:rPr>
                <w:rFonts w:cs="Times New Roman"/>
                <w:color w:val="000000"/>
                <w:sz w:val="20"/>
                <w:szCs w:val="20"/>
              </w:rPr>
            </w:pPr>
            <w:r w:rsidRPr="00C11ACA">
              <w:rPr>
                <w:rFonts w:cs="Times New Roman"/>
                <w:color w:val="000000"/>
                <w:sz w:val="20"/>
                <w:szCs w:val="20"/>
              </w:rPr>
              <w:t>0.00120</w:t>
            </w:r>
          </w:p>
        </w:tc>
      </w:tr>
      <w:tr w:rsidR="00C11ACA" w:rsidRPr="00C11ACA" w:rsidTr="00C11ACA">
        <w:trPr>
          <w:trHeight w:val="385"/>
        </w:trPr>
        <w:tc>
          <w:tcPr>
            <w:tcW w:w="453" w:type="pct"/>
            <w:tcBorders>
              <w:top w:val="single" w:sz="4" w:space="0" w:color="auto"/>
              <w:left w:val="double" w:sz="4" w:space="0" w:color="auto"/>
              <w:right w:val="double" w:sz="4" w:space="0" w:color="auto"/>
            </w:tcBorders>
            <w:vAlign w:val="center"/>
          </w:tcPr>
          <w:p w:rsidR="00C7131B" w:rsidRPr="00C11ACA" w:rsidRDefault="00C7131B" w:rsidP="00C11ACA">
            <w:pPr>
              <w:spacing w:line="240" w:lineRule="auto"/>
              <w:jc w:val="center"/>
              <w:rPr>
                <w:rFonts w:cs="Times New Roman"/>
                <w:sz w:val="20"/>
                <w:szCs w:val="20"/>
              </w:rPr>
            </w:pPr>
            <w:r w:rsidRPr="00C11ACA">
              <w:rPr>
                <w:rFonts w:eastAsiaTheme="minorHAnsi" w:cs="Times New Roman"/>
                <w:position w:val="-12"/>
                <w:sz w:val="20"/>
                <w:szCs w:val="20"/>
              </w:rPr>
              <w:object w:dxaOrig="400" w:dyaOrig="360">
                <v:shape id="_x0000_i1767" type="#_x0000_t75" style="width:21.75pt;height:21.75pt" o:ole="">
                  <v:imagedata r:id="rId1303" o:title=""/>
                </v:shape>
                <o:OLEObject Type="Embed" ProgID="Equation.3" ShapeID="_x0000_i1767" DrawAspect="Content" ObjectID="_1498381399" r:id="rId1362"/>
              </w:object>
            </w:r>
          </w:p>
        </w:tc>
        <w:tc>
          <w:tcPr>
            <w:tcW w:w="427" w:type="pct"/>
            <w:tcBorders>
              <w:top w:val="single" w:sz="4" w:space="0" w:color="auto"/>
              <w:left w:val="double" w:sz="4" w:space="0" w:color="auto"/>
              <w:right w:val="double" w:sz="4" w:space="0" w:color="auto"/>
            </w:tcBorders>
            <w:vAlign w:val="center"/>
          </w:tcPr>
          <w:p w:rsidR="00C7131B" w:rsidRPr="00C11ACA" w:rsidRDefault="00C7131B" w:rsidP="00C11ACA">
            <w:pPr>
              <w:tabs>
                <w:tab w:val="decimal" w:pos="271"/>
              </w:tabs>
              <w:spacing w:line="240" w:lineRule="auto"/>
              <w:rPr>
                <w:rFonts w:cs="Times New Roman"/>
                <w:color w:val="000000"/>
                <w:sz w:val="20"/>
                <w:szCs w:val="20"/>
              </w:rPr>
            </w:pPr>
            <w:r w:rsidRPr="00C11ACA">
              <w:rPr>
                <w:rFonts w:cs="Times New Roman"/>
                <w:color w:val="000000"/>
                <w:sz w:val="20"/>
                <w:szCs w:val="20"/>
              </w:rPr>
              <w:t>1.49</w:t>
            </w:r>
          </w:p>
        </w:tc>
        <w:tc>
          <w:tcPr>
            <w:tcW w:w="468" w:type="pct"/>
            <w:tcBorders>
              <w:top w:val="single" w:sz="4" w:space="0" w:color="auto"/>
              <w:left w:val="double" w:sz="4" w:space="0" w:color="auto"/>
            </w:tcBorders>
            <w:vAlign w:val="center"/>
          </w:tcPr>
          <w:p w:rsidR="00C7131B" w:rsidRPr="00C11ACA" w:rsidRDefault="00C7131B" w:rsidP="00C11ACA">
            <w:pPr>
              <w:tabs>
                <w:tab w:val="decimal" w:pos="279"/>
              </w:tabs>
              <w:spacing w:line="240" w:lineRule="auto"/>
              <w:rPr>
                <w:rFonts w:cs="Times New Roman"/>
                <w:color w:val="000000"/>
                <w:sz w:val="20"/>
                <w:szCs w:val="20"/>
              </w:rPr>
            </w:pPr>
            <w:r w:rsidRPr="00C11ACA">
              <w:rPr>
                <w:rFonts w:cs="Times New Roman"/>
                <w:color w:val="000000"/>
                <w:sz w:val="20"/>
                <w:szCs w:val="20"/>
              </w:rPr>
              <w:t>1.512</w:t>
            </w:r>
          </w:p>
        </w:tc>
        <w:tc>
          <w:tcPr>
            <w:tcW w:w="364" w:type="pct"/>
            <w:tcBorders>
              <w:top w:val="single" w:sz="4" w:space="0" w:color="auto"/>
            </w:tcBorders>
            <w:vAlign w:val="center"/>
          </w:tcPr>
          <w:p w:rsidR="00C7131B" w:rsidRPr="00C11ACA" w:rsidRDefault="00C7131B" w:rsidP="00C11ACA">
            <w:pPr>
              <w:tabs>
                <w:tab w:val="decimal" w:pos="82"/>
              </w:tabs>
              <w:spacing w:line="240" w:lineRule="auto"/>
              <w:rPr>
                <w:rFonts w:cs="Times New Roman"/>
                <w:color w:val="000000"/>
                <w:sz w:val="20"/>
                <w:szCs w:val="20"/>
              </w:rPr>
            </w:pPr>
            <w:r w:rsidRPr="00C11ACA">
              <w:rPr>
                <w:rFonts w:cs="Times New Roman"/>
                <w:color w:val="000000"/>
                <w:sz w:val="20"/>
                <w:szCs w:val="20"/>
              </w:rPr>
              <w:t>0.022</w:t>
            </w:r>
          </w:p>
        </w:tc>
        <w:tc>
          <w:tcPr>
            <w:tcW w:w="434" w:type="pct"/>
            <w:tcBorders>
              <w:top w:val="single" w:sz="4" w:space="0" w:color="auto"/>
              <w:right w:val="single" w:sz="4" w:space="0" w:color="auto"/>
            </w:tcBorders>
            <w:vAlign w:val="center"/>
          </w:tcPr>
          <w:p w:rsidR="00C7131B" w:rsidRPr="00C11ACA" w:rsidRDefault="00C7131B" w:rsidP="00C11ACA">
            <w:pPr>
              <w:tabs>
                <w:tab w:val="decimal" w:pos="177"/>
              </w:tabs>
              <w:spacing w:line="240" w:lineRule="auto"/>
              <w:rPr>
                <w:rFonts w:cs="Times New Roman"/>
                <w:color w:val="000000"/>
                <w:sz w:val="20"/>
                <w:szCs w:val="20"/>
              </w:rPr>
            </w:pPr>
            <w:r w:rsidRPr="00C11ACA">
              <w:rPr>
                <w:rFonts w:cs="Times New Roman"/>
                <w:color w:val="000000"/>
                <w:sz w:val="20"/>
                <w:szCs w:val="20"/>
              </w:rPr>
              <w:t>1.458</w:t>
            </w:r>
          </w:p>
        </w:tc>
        <w:tc>
          <w:tcPr>
            <w:tcW w:w="429" w:type="pct"/>
            <w:tcBorders>
              <w:top w:val="single" w:sz="4" w:space="0" w:color="auto"/>
              <w:left w:val="double" w:sz="4" w:space="0" w:color="auto"/>
            </w:tcBorders>
            <w:vAlign w:val="center"/>
          </w:tcPr>
          <w:p w:rsidR="00C7131B" w:rsidRPr="00C11ACA" w:rsidRDefault="00C7131B" w:rsidP="00C11ACA">
            <w:pPr>
              <w:tabs>
                <w:tab w:val="decimal" w:pos="223"/>
              </w:tabs>
              <w:spacing w:line="240" w:lineRule="auto"/>
              <w:rPr>
                <w:rFonts w:cs="Times New Roman"/>
                <w:color w:val="000000"/>
                <w:sz w:val="20"/>
                <w:szCs w:val="20"/>
              </w:rPr>
            </w:pPr>
            <w:r w:rsidRPr="00C11ACA">
              <w:rPr>
                <w:rFonts w:cs="Times New Roman"/>
                <w:color w:val="000000"/>
                <w:sz w:val="20"/>
                <w:szCs w:val="20"/>
              </w:rPr>
              <w:t>0.486</w:t>
            </w:r>
          </w:p>
        </w:tc>
        <w:tc>
          <w:tcPr>
            <w:tcW w:w="550" w:type="pct"/>
            <w:tcBorders>
              <w:top w:val="single" w:sz="4" w:space="0" w:color="auto"/>
            </w:tcBorders>
            <w:vAlign w:val="center"/>
          </w:tcPr>
          <w:p w:rsidR="00C7131B" w:rsidRPr="00C11ACA" w:rsidRDefault="00C7131B" w:rsidP="00C11ACA">
            <w:pPr>
              <w:tabs>
                <w:tab w:val="decimal" w:pos="361"/>
              </w:tabs>
              <w:spacing w:line="240" w:lineRule="auto"/>
              <w:rPr>
                <w:rFonts w:cs="Times New Roman"/>
                <w:color w:val="000000"/>
                <w:sz w:val="20"/>
                <w:szCs w:val="20"/>
              </w:rPr>
            </w:pPr>
            <w:r w:rsidRPr="00C11ACA">
              <w:rPr>
                <w:rFonts w:cs="Times New Roman"/>
                <w:color w:val="000000"/>
                <w:sz w:val="20"/>
                <w:szCs w:val="20"/>
              </w:rPr>
              <w:t xml:space="preserve">   32.617</w:t>
            </w:r>
          </w:p>
        </w:tc>
        <w:tc>
          <w:tcPr>
            <w:tcW w:w="410" w:type="pct"/>
            <w:tcBorders>
              <w:top w:val="single" w:sz="4" w:space="0" w:color="auto"/>
            </w:tcBorders>
            <w:vAlign w:val="center"/>
          </w:tcPr>
          <w:p w:rsidR="00C7131B" w:rsidRPr="00C11ACA" w:rsidRDefault="00C7131B" w:rsidP="00C11ACA">
            <w:pPr>
              <w:tabs>
                <w:tab w:val="decimal" w:pos="218"/>
              </w:tabs>
              <w:spacing w:line="240" w:lineRule="auto"/>
              <w:rPr>
                <w:rFonts w:cs="Times New Roman"/>
                <w:color w:val="000000"/>
                <w:sz w:val="20"/>
                <w:szCs w:val="20"/>
              </w:rPr>
            </w:pPr>
            <w:r w:rsidRPr="00C11ACA">
              <w:rPr>
                <w:rFonts w:cs="Times New Roman"/>
                <w:color w:val="000000"/>
                <w:sz w:val="20"/>
                <w:szCs w:val="20"/>
              </w:rPr>
              <w:t>0.564</w:t>
            </w:r>
          </w:p>
        </w:tc>
        <w:tc>
          <w:tcPr>
            <w:tcW w:w="549" w:type="pct"/>
            <w:tcBorders>
              <w:top w:val="single" w:sz="4" w:space="0" w:color="auto"/>
            </w:tcBorders>
            <w:vAlign w:val="center"/>
          </w:tcPr>
          <w:p w:rsidR="00C7131B" w:rsidRPr="00C11ACA" w:rsidRDefault="00C7131B" w:rsidP="00C11ACA">
            <w:pPr>
              <w:tabs>
                <w:tab w:val="decimal" w:pos="359"/>
              </w:tabs>
              <w:spacing w:line="240" w:lineRule="auto"/>
              <w:rPr>
                <w:rFonts w:cs="Times New Roman"/>
                <w:color w:val="000000"/>
                <w:sz w:val="20"/>
                <w:szCs w:val="20"/>
              </w:rPr>
            </w:pPr>
            <w:r w:rsidRPr="00C11ACA">
              <w:rPr>
                <w:rFonts w:cs="Times New Roman"/>
                <w:color w:val="000000"/>
                <w:sz w:val="20"/>
                <w:szCs w:val="20"/>
              </w:rPr>
              <w:t xml:space="preserve">  37.852</w:t>
            </w:r>
          </w:p>
        </w:tc>
        <w:tc>
          <w:tcPr>
            <w:tcW w:w="458" w:type="pct"/>
            <w:tcBorders>
              <w:top w:val="single" w:sz="4" w:space="0" w:color="auto"/>
              <w:left w:val="single" w:sz="4" w:space="0" w:color="auto"/>
              <w:right w:val="double" w:sz="4" w:space="0" w:color="auto"/>
            </w:tcBorders>
            <w:vAlign w:val="center"/>
          </w:tcPr>
          <w:p w:rsidR="00C7131B" w:rsidRPr="00C11ACA" w:rsidRDefault="00C7131B" w:rsidP="00C11ACA">
            <w:pPr>
              <w:tabs>
                <w:tab w:val="decimal" w:pos="304"/>
              </w:tabs>
              <w:spacing w:line="240" w:lineRule="auto"/>
              <w:rPr>
                <w:rFonts w:cs="Times New Roman"/>
                <w:color w:val="000000"/>
                <w:sz w:val="20"/>
                <w:szCs w:val="20"/>
              </w:rPr>
            </w:pPr>
            <w:r w:rsidRPr="00C11ACA">
              <w:rPr>
                <w:rFonts w:cs="Times New Roman"/>
                <w:color w:val="000000"/>
                <w:sz w:val="20"/>
                <w:szCs w:val="20"/>
              </w:rPr>
              <w:t xml:space="preserve">  16.049</w:t>
            </w:r>
          </w:p>
        </w:tc>
        <w:tc>
          <w:tcPr>
            <w:tcW w:w="458" w:type="pct"/>
            <w:tcBorders>
              <w:top w:val="single" w:sz="4" w:space="0" w:color="auto"/>
              <w:left w:val="single" w:sz="4" w:space="0" w:color="auto"/>
              <w:right w:val="double" w:sz="4" w:space="0" w:color="auto"/>
            </w:tcBorders>
            <w:vAlign w:val="center"/>
          </w:tcPr>
          <w:p w:rsidR="00C7131B" w:rsidRPr="00C11ACA" w:rsidRDefault="00C7131B" w:rsidP="00C11ACA">
            <w:pPr>
              <w:tabs>
                <w:tab w:val="decimal" w:pos="249"/>
              </w:tabs>
              <w:spacing w:line="240" w:lineRule="auto"/>
              <w:rPr>
                <w:rFonts w:cs="Times New Roman"/>
                <w:color w:val="000000"/>
                <w:sz w:val="20"/>
                <w:szCs w:val="20"/>
              </w:rPr>
            </w:pPr>
            <w:r w:rsidRPr="00C11ACA">
              <w:rPr>
                <w:rFonts w:cs="Times New Roman"/>
                <w:color w:val="000000"/>
                <w:sz w:val="20"/>
                <w:szCs w:val="20"/>
              </w:rPr>
              <w:t>0.00313</w:t>
            </w:r>
          </w:p>
        </w:tc>
      </w:tr>
      <w:tr w:rsidR="00C11ACA" w:rsidRPr="00C11ACA" w:rsidTr="00C11ACA">
        <w:trPr>
          <w:trHeight w:val="385"/>
        </w:trPr>
        <w:tc>
          <w:tcPr>
            <w:tcW w:w="453" w:type="pct"/>
            <w:tcBorders>
              <w:left w:val="doub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eastAsiaTheme="minorHAnsi" w:cs="Times New Roman"/>
                <w:position w:val="-12"/>
                <w:sz w:val="20"/>
                <w:szCs w:val="20"/>
              </w:rPr>
              <w:object w:dxaOrig="400" w:dyaOrig="360">
                <v:shape id="_x0000_i1768" type="#_x0000_t75" style="width:21.75pt;height:21.75pt" o:ole="">
                  <v:imagedata r:id="rId1305" o:title=""/>
                </v:shape>
                <o:OLEObject Type="Embed" ProgID="Equation.3" ShapeID="_x0000_i1768" DrawAspect="Content" ObjectID="_1498381400" r:id="rId1363"/>
              </w:object>
            </w:r>
          </w:p>
        </w:tc>
        <w:tc>
          <w:tcPr>
            <w:tcW w:w="427" w:type="pct"/>
            <w:tcBorders>
              <w:left w:val="double" w:sz="4" w:space="0" w:color="auto"/>
              <w:right w:val="double" w:sz="4" w:space="0" w:color="auto"/>
            </w:tcBorders>
            <w:vAlign w:val="center"/>
          </w:tcPr>
          <w:p w:rsidR="00C7131B" w:rsidRPr="00C11ACA" w:rsidRDefault="00C7131B" w:rsidP="00C11ACA">
            <w:pPr>
              <w:tabs>
                <w:tab w:val="decimal" w:pos="271"/>
              </w:tabs>
              <w:spacing w:line="240" w:lineRule="auto"/>
              <w:rPr>
                <w:rFonts w:cs="Times New Roman"/>
                <w:color w:val="000000"/>
                <w:sz w:val="20"/>
                <w:szCs w:val="20"/>
              </w:rPr>
            </w:pPr>
            <w:r w:rsidRPr="00C11ACA">
              <w:rPr>
                <w:rFonts w:cs="Times New Roman"/>
                <w:color w:val="000000"/>
                <w:sz w:val="20"/>
                <w:szCs w:val="20"/>
              </w:rPr>
              <w:t>0.60</w:t>
            </w:r>
          </w:p>
        </w:tc>
        <w:tc>
          <w:tcPr>
            <w:tcW w:w="468" w:type="pct"/>
            <w:tcBorders>
              <w:left w:val="double" w:sz="4" w:space="0" w:color="auto"/>
            </w:tcBorders>
            <w:vAlign w:val="center"/>
          </w:tcPr>
          <w:p w:rsidR="00C7131B" w:rsidRPr="00C11ACA" w:rsidRDefault="00C7131B" w:rsidP="00C11ACA">
            <w:pPr>
              <w:tabs>
                <w:tab w:val="decimal" w:pos="279"/>
              </w:tabs>
              <w:spacing w:line="240" w:lineRule="auto"/>
              <w:rPr>
                <w:rFonts w:cs="Times New Roman"/>
                <w:color w:val="000000"/>
                <w:sz w:val="20"/>
                <w:szCs w:val="20"/>
              </w:rPr>
            </w:pPr>
            <w:r w:rsidRPr="00C11ACA">
              <w:rPr>
                <w:rFonts w:cs="Times New Roman"/>
                <w:color w:val="000000"/>
                <w:sz w:val="20"/>
                <w:szCs w:val="20"/>
              </w:rPr>
              <w:t>0.621</w:t>
            </w:r>
          </w:p>
        </w:tc>
        <w:tc>
          <w:tcPr>
            <w:tcW w:w="364" w:type="pct"/>
            <w:vAlign w:val="center"/>
          </w:tcPr>
          <w:p w:rsidR="00C7131B" w:rsidRPr="00C11ACA" w:rsidRDefault="00C7131B" w:rsidP="00C11ACA">
            <w:pPr>
              <w:tabs>
                <w:tab w:val="decimal" w:pos="82"/>
              </w:tabs>
              <w:spacing w:line="240" w:lineRule="auto"/>
              <w:rPr>
                <w:rFonts w:cs="Times New Roman"/>
                <w:color w:val="000000"/>
                <w:sz w:val="20"/>
                <w:szCs w:val="20"/>
              </w:rPr>
            </w:pPr>
            <w:r w:rsidRPr="00C11ACA">
              <w:rPr>
                <w:rFonts w:cs="Times New Roman"/>
                <w:color w:val="000000"/>
                <w:sz w:val="20"/>
                <w:szCs w:val="20"/>
              </w:rPr>
              <w:t>0.021</w:t>
            </w:r>
          </w:p>
        </w:tc>
        <w:tc>
          <w:tcPr>
            <w:tcW w:w="434" w:type="pct"/>
            <w:tcBorders>
              <w:right w:val="single" w:sz="4" w:space="0" w:color="auto"/>
            </w:tcBorders>
            <w:vAlign w:val="center"/>
          </w:tcPr>
          <w:p w:rsidR="00C7131B" w:rsidRPr="00C11ACA" w:rsidRDefault="00C7131B" w:rsidP="00C11ACA">
            <w:pPr>
              <w:tabs>
                <w:tab w:val="decimal" w:pos="177"/>
              </w:tabs>
              <w:spacing w:line="240" w:lineRule="auto"/>
              <w:rPr>
                <w:rFonts w:cs="Times New Roman"/>
                <w:color w:val="000000"/>
                <w:sz w:val="20"/>
                <w:szCs w:val="20"/>
              </w:rPr>
            </w:pPr>
            <w:r w:rsidRPr="00C11ACA">
              <w:rPr>
                <w:rFonts w:cs="Times New Roman"/>
                <w:color w:val="000000"/>
                <w:sz w:val="20"/>
                <w:szCs w:val="20"/>
              </w:rPr>
              <w:t>3.429</w:t>
            </w:r>
          </w:p>
        </w:tc>
        <w:tc>
          <w:tcPr>
            <w:tcW w:w="429" w:type="pct"/>
            <w:tcBorders>
              <w:left w:val="double" w:sz="4" w:space="0" w:color="auto"/>
            </w:tcBorders>
            <w:vAlign w:val="center"/>
          </w:tcPr>
          <w:p w:rsidR="00C7131B" w:rsidRPr="00C11ACA" w:rsidRDefault="00C7131B" w:rsidP="00C11ACA">
            <w:pPr>
              <w:tabs>
                <w:tab w:val="decimal" w:pos="223"/>
              </w:tabs>
              <w:spacing w:line="240" w:lineRule="auto"/>
              <w:rPr>
                <w:rFonts w:cs="Times New Roman"/>
                <w:color w:val="000000"/>
                <w:sz w:val="20"/>
                <w:szCs w:val="20"/>
              </w:rPr>
            </w:pPr>
            <w:r w:rsidRPr="00C11ACA">
              <w:rPr>
                <w:rFonts w:cs="Times New Roman"/>
                <w:color w:val="000000"/>
                <w:sz w:val="20"/>
                <w:szCs w:val="20"/>
              </w:rPr>
              <w:t>0.227</w:t>
            </w:r>
          </w:p>
        </w:tc>
        <w:tc>
          <w:tcPr>
            <w:tcW w:w="550" w:type="pct"/>
            <w:vAlign w:val="center"/>
          </w:tcPr>
          <w:p w:rsidR="00C7131B" w:rsidRPr="00C11ACA" w:rsidRDefault="00C7131B" w:rsidP="00C11ACA">
            <w:pPr>
              <w:tabs>
                <w:tab w:val="decimal" w:pos="361"/>
              </w:tabs>
              <w:spacing w:line="240" w:lineRule="auto"/>
              <w:rPr>
                <w:rFonts w:cs="Times New Roman"/>
                <w:color w:val="000000"/>
                <w:sz w:val="20"/>
                <w:szCs w:val="20"/>
              </w:rPr>
            </w:pPr>
            <w:r w:rsidRPr="00C11ACA">
              <w:rPr>
                <w:rFonts w:cs="Times New Roman"/>
                <w:color w:val="000000"/>
                <w:sz w:val="20"/>
                <w:szCs w:val="20"/>
              </w:rPr>
              <w:t xml:space="preserve">   37.833</w:t>
            </w:r>
          </w:p>
        </w:tc>
        <w:tc>
          <w:tcPr>
            <w:tcW w:w="410" w:type="pct"/>
            <w:vAlign w:val="center"/>
          </w:tcPr>
          <w:p w:rsidR="00C7131B" w:rsidRPr="00C11ACA" w:rsidRDefault="00C7131B" w:rsidP="00C11ACA">
            <w:pPr>
              <w:tabs>
                <w:tab w:val="decimal" w:pos="218"/>
              </w:tabs>
              <w:spacing w:line="240" w:lineRule="auto"/>
              <w:rPr>
                <w:rFonts w:cs="Times New Roman"/>
                <w:color w:val="000000"/>
                <w:sz w:val="20"/>
                <w:szCs w:val="20"/>
              </w:rPr>
            </w:pPr>
            <w:r w:rsidRPr="00C11ACA">
              <w:rPr>
                <w:rFonts w:cs="Times New Roman"/>
                <w:color w:val="000000"/>
                <w:sz w:val="20"/>
                <w:szCs w:val="20"/>
              </w:rPr>
              <w:t>0.248</w:t>
            </w:r>
          </w:p>
        </w:tc>
        <w:tc>
          <w:tcPr>
            <w:tcW w:w="549" w:type="pct"/>
            <w:vAlign w:val="center"/>
          </w:tcPr>
          <w:p w:rsidR="00C7131B" w:rsidRPr="00C11ACA" w:rsidRDefault="00C7131B" w:rsidP="00C11ACA">
            <w:pPr>
              <w:tabs>
                <w:tab w:val="decimal" w:pos="359"/>
              </w:tabs>
              <w:spacing w:line="240" w:lineRule="auto"/>
              <w:rPr>
                <w:rFonts w:cs="Times New Roman"/>
                <w:color w:val="000000"/>
                <w:sz w:val="20"/>
                <w:szCs w:val="20"/>
              </w:rPr>
            </w:pPr>
            <w:r w:rsidRPr="00C11ACA">
              <w:rPr>
                <w:rFonts w:cs="Times New Roman"/>
                <w:color w:val="000000"/>
                <w:sz w:val="20"/>
                <w:szCs w:val="20"/>
              </w:rPr>
              <w:t xml:space="preserve">  41.333</w:t>
            </w:r>
          </w:p>
        </w:tc>
        <w:tc>
          <w:tcPr>
            <w:tcW w:w="458" w:type="pct"/>
            <w:tcBorders>
              <w:left w:val="single" w:sz="4" w:space="0" w:color="auto"/>
              <w:right w:val="double" w:sz="4" w:space="0" w:color="auto"/>
            </w:tcBorders>
            <w:vAlign w:val="center"/>
          </w:tcPr>
          <w:p w:rsidR="00C7131B" w:rsidRPr="00C11ACA" w:rsidRDefault="00C7131B" w:rsidP="00C11ACA">
            <w:pPr>
              <w:tabs>
                <w:tab w:val="decimal" w:pos="304"/>
              </w:tabs>
              <w:spacing w:line="240" w:lineRule="auto"/>
              <w:rPr>
                <w:rFonts w:cs="Times New Roman"/>
                <w:color w:val="000000"/>
                <w:sz w:val="20"/>
                <w:szCs w:val="20"/>
              </w:rPr>
            </w:pPr>
            <w:r w:rsidRPr="00C11ACA">
              <w:rPr>
                <w:rFonts w:cs="Times New Roman"/>
                <w:color w:val="000000"/>
                <w:sz w:val="20"/>
                <w:szCs w:val="20"/>
              </w:rPr>
              <w:t>9.251</w:t>
            </w:r>
          </w:p>
        </w:tc>
        <w:tc>
          <w:tcPr>
            <w:tcW w:w="458" w:type="pct"/>
            <w:tcBorders>
              <w:left w:val="single" w:sz="4" w:space="0" w:color="auto"/>
              <w:right w:val="double" w:sz="4" w:space="0" w:color="auto"/>
            </w:tcBorders>
            <w:vAlign w:val="center"/>
          </w:tcPr>
          <w:p w:rsidR="00C7131B" w:rsidRPr="00C11ACA" w:rsidRDefault="00C7131B" w:rsidP="00C11ACA">
            <w:pPr>
              <w:tabs>
                <w:tab w:val="decimal" w:pos="249"/>
              </w:tabs>
              <w:spacing w:line="240" w:lineRule="auto"/>
              <w:rPr>
                <w:rFonts w:cs="Times New Roman"/>
                <w:color w:val="000000"/>
                <w:sz w:val="20"/>
                <w:szCs w:val="20"/>
              </w:rPr>
            </w:pPr>
            <w:r w:rsidRPr="00C11ACA">
              <w:rPr>
                <w:rFonts w:cs="Times New Roman"/>
                <w:color w:val="000000"/>
                <w:sz w:val="20"/>
                <w:szCs w:val="20"/>
              </w:rPr>
              <w:t>0.00186</w:t>
            </w:r>
          </w:p>
        </w:tc>
      </w:tr>
      <w:tr w:rsidR="00C11ACA" w:rsidRPr="00C11ACA" w:rsidTr="00C11ACA">
        <w:trPr>
          <w:trHeight w:val="385"/>
        </w:trPr>
        <w:tc>
          <w:tcPr>
            <w:tcW w:w="453" w:type="pct"/>
            <w:tcBorders>
              <w:left w:val="double" w:sz="4" w:space="0" w:color="auto"/>
              <w:bottom w:val="double" w:sz="4" w:space="0" w:color="auto"/>
              <w:right w:val="double" w:sz="4" w:space="0" w:color="auto"/>
            </w:tcBorders>
            <w:vAlign w:val="center"/>
          </w:tcPr>
          <w:p w:rsidR="00C7131B" w:rsidRPr="00C11ACA" w:rsidRDefault="00C7131B" w:rsidP="00C11ACA">
            <w:pPr>
              <w:spacing w:line="240" w:lineRule="auto"/>
              <w:jc w:val="center"/>
              <w:rPr>
                <w:rFonts w:cs="Times New Roman"/>
                <w:b/>
                <w:sz w:val="20"/>
                <w:szCs w:val="20"/>
              </w:rPr>
            </w:pPr>
            <w:r w:rsidRPr="00C11ACA">
              <w:rPr>
                <w:rFonts w:eastAsiaTheme="minorHAnsi" w:cs="Times New Roman"/>
                <w:position w:val="-12"/>
                <w:sz w:val="20"/>
                <w:szCs w:val="20"/>
              </w:rPr>
              <w:object w:dxaOrig="400" w:dyaOrig="360">
                <v:shape id="_x0000_i1769" type="#_x0000_t75" style="width:21.75pt;height:21.75pt" o:ole="">
                  <v:imagedata r:id="rId1307" o:title=""/>
                </v:shape>
                <o:OLEObject Type="Embed" ProgID="Equation.3" ShapeID="_x0000_i1769" DrawAspect="Content" ObjectID="_1498381401" r:id="rId1364"/>
              </w:object>
            </w:r>
          </w:p>
        </w:tc>
        <w:tc>
          <w:tcPr>
            <w:tcW w:w="427" w:type="pct"/>
            <w:tcBorders>
              <w:left w:val="double" w:sz="4" w:space="0" w:color="auto"/>
              <w:bottom w:val="double" w:sz="4" w:space="0" w:color="auto"/>
              <w:right w:val="double" w:sz="4" w:space="0" w:color="auto"/>
            </w:tcBorders>
            <w:vAlign w:val="center"/>
          </w:tcPr>
          <w:p w:rsidR="00C7131B" w:rsidRPr="00C11ACA" w:rsidRDefault="00C7131B" w:rsidP="00C11ACA">
            <w:pPr>
              <w:tabs>
                <w:tab w:val="decimal" w:pos="271"/>
              </w:tabs>
              <w:spacing w:line="240" w:lineRule="auto"/>
              <w:rPr>
                <w:rFonts w:cs="Times New Roman"/>
                <w:color w:val="000000"/>
                <w:sz w:val="20"/>
                <w:szCs w:val="20"/>
              </w:rPr>
            </w:pPr>
            <w:r w:rsidRPr="00C11ACA">
              <w:rPr>
                <w:rFonts w:cs="Times New Roman"/>
                <w:color w:val="000000"/>
                <w:sz w:val="20"/>
                <w:szCs w:val="20"/>
              </w:rPr>
              <w:t>1.36</w:t>
            </w:r>
          </w:p>
        </w:tc>
        <w:tc>
          <w:tcPr>
            <w:tcW w:w="468" w:type="pct"/>
            <w:tcBorders>
              <w:left w:val="double" w:sz="4" w:space="0" w:color="auto"/>
              <w:bottom w:val="double" w:sz="4" w:space="0" w:color="auto"/>
            </w:tcBorders>
            <w:vAlign w:val="center"/>
          </w:tcPr>
          <w:p w:rsidR="00C7131B" w:rsidRPr="00C11ACA" w:rsidRDefault="00C7131B" w:rsidP="00C11ACA">
            <w:pPr>
              <w:tabs>
                <w:tab w:val="decimal" w:pos="279"/>
              </w:tabs>
              <w:spacing w:line="240" w:lineRule="auto"/>
              <w:rPr>
                <w:rFonts w:cs="Times New Roman"/>
                <w:color w:val="000000"/>
                <w:sz w:val="20"/>
                <w:szCs w:val="20"/>
              </w:rPr>
            </w:pPr>
            <w:r w:rsidRPr="00C11ACA">
              <w:rPr>
                <w:rFonts w:cs="Times New Roman"/>
                <w:color w:val="000000"/>
                <w:sz w:val="20"/>
                <w:szCs w:val="20"/>
              </w:rPr>
              <w:t>1.468</w:t>
            </w:r>
          </w:p>
        </w:tc>
        <w:tc>
          <w:tcPr>
            <w:tcW w:w="364" w:type="pct"/>
            <w:tcBorders>
              <w:bottom w:val="double" w:sz="4" w:space="0" w:color="auto"/>
            </w:tcBorders>
            <w:vAlign w:val="center"/>
          </w:tcPr>
          <w:p w:rsidR="00C7131B" w:rsidRPr="00C11ACA" w:rsidRDefault="00C7131B" w:rsidP="00C11ACA">
            <w:pPr>
              <w:tabs>
                <w:tab w:val="decimal" w:pos="82"/>
              </w:tabs>
              <w:spacing w:line="240" w:lineRule="auto"/>
              <w:rPr>
                <w:rFonts w:cs="Times New Roman"/>
                <w:color w:val="000000"/>
                <w:sz w:val="20"/>
                <w:szCs w:val="20"/>
              </w:rPr>
            </w:pPr>
            <w:r w:rsidRPr="00C11ACA">
              <w:rPr>
                <w:rFonts w:cs="Times New Roman"/>
                <w:color w:val="000000"/>
                <w:sz w:val="20"/>
                <w:szCs w:val="20"/>
              </w:rPr>
              <w:t>0.108</w:t>
            </w:r>
          </w:p>
        </w:tc>
        <w:tc>
          <w:tcPr>
            <w:tcW w:w="434" w:type="pct"/>
            <w:tcBorders>
              <w:bottom w:val="double" w:sz="4" w:space="0" w:color="auto"/>
              <w:right w:val="single" w:sz="4" w:space="0" w:color="auto"/>
            </w:tcBorders>
            <w:vAlign w:val="center"/>
          </w:tcPr>
          <w:p w:rsidR="00C7131B" w:rsidRPr="00C11ACA" w:rsidRDefault="00C7131B" w:rsidP="00C11ACA">
            <w:pPr>
              <w:tabs>
                <w:tab w:val="decimal" w:pos="177"/>
              </w:tabs>
              <w:spacing w:line="240" w:lineRule="auto"/>
              <w:rPr>
                <w:rFonts w:cs="Times New Roman"/>
                <w:color w:val="000000"/>
                <w:sz w:val="20"/>
                <w:szCs w:val="20"/>
              </w:rPr>
            </w:pPr>
            <w:r w:rsidRPr="00C11ACA">
              <w:rPr>
                <w:rFonts w:cs="Times New Roman"/>
                <w:color w:val="000000"/>
                <w:sz w:val="20"/>
                <w:szCs w:val="20"/>
              </w:rPr>
              <w:t>7.945</w:t>
            </w:r>
          </w:p>
        </w:tc>
        <w:tc>
          <w:tcPr>
            <w:tcW w:w="429" w:type="pct"/>
            <w:tcBorders>
              <w:left w:val="double" w:sz="4" w:space="0" w:color="auto"/>
              <w:bottom w:val="double" w:sz="4" w:space="0" w:color="auto"/>
            </w:tcBorders>
            <w:vAlign w:val="center"/>
          </w:tcPr>
          <w:p w:rsidR="00C7131B" w:rsidRPr="00C11ACA" w:rsidRDefault="00C7131B" w:rsidP="00C11ACA">
            <w:pPr>
              <w:tabs>
                <w:tab w:val="decimal" w:pos="223"/>
              </w:tabs>
              <w:spacing w:line="240" w:lineRule="auto"/>
              <w:rPr>
                <w:rFonts w:cs="Times New Roman"/>
                <w:color w:val="000000"/>
                <w:sz w:val="20"/>
                <w:szCs w:val="20"/>
              </w:rPr>
            </w:pPr>
            <w:r w:rsidRPr="00C11ACA">
              <w:rPr>
                <w:rFonts w:cs="Times New Roman"/>
                <w:color w:val="000000"/>
                <w:sz w:val="20"/>
                <w:szCs w:val="20"/>
              </w:rPr>
              <w:t>0.555</w:t>
            </w:r>
          </w:p>
        </w:tc>
        <w:tc>
          <w:tcPr>
            <w:tcW w:w="550" w:type="pct"/>
            <w:tcBorders>
              <w:bottom w:val="double" w:sz="4" w:space="0" w:color="auto"/>
            </w:tcBorders>
            <w:vAlign w:val="center"/>
          </w:tcPr>
          <w:p w:rsidR="00C7131B" w:rsidRPr="00C11ACA" w:rsidRDefault="00C7131B" w:rsidP="00C11ACA">
            <w:pPr>
              <w:tabs>
                <w:tab w:val="decimal" w:pos="361"/>
              </w:tabs>
              <w:spacing w:line="240" w:lineRule="auto"/>
              <w:rPr>
                <w:rFonts w:cs="Times New Roman"/>
                <w:color w:val="000000"/>
                <w:sz w:val="20"/>
                <w:szCs w:val="20"/>
              </w:rPr>
            </w:pPr>
            <w:r w:rsidRPr="00C11ACA">
              <w:rPr>
                <w:rFonts w:cs="Times New Roman"/>
                <w:color w:val="000000"/>
                <w:sz w:val="20"/>
                <w:szCs w:val="20"/>
              </w:rPr>
              <w:t xml:space="preserve">   40.809</w:t>
            </w:r>
          </w:p>
        </w:tc>
        <w:tc>
          <w:tcPr>
            <w:tcW w:w="410" w:type="pct"/>
            <w:tcBorders>
              <w:bottom w:val="double" w:sz="4" w:space="0" w:color="auto"/>
            </w:tcBorders>
            <w:vAlign w:val="center"/>
          </w:tcPr>
          <w:p w:rsidR="00C7131B" w:rsidRPr="00C11ACA" w:rsidRDefault="00C7131B" w:rsidP="00C11ACA">
            <w:pPr>
              <w:tabs>
                <w:tab w:val="decimal" w:pos="218"/>
              </w:tabs>
              <w:spacing w:line="240" w:lineRule="auto"/>
              <w:rPr>
                <w:rFonts w:cs="Times New Roman"/>
                <w:color w:val="000000"/>
                <w:sz w:val="20"/>
                <w:szCs w:val="20"/>
              </w:rPr>
            </w:pPr>
            <w:r w:rsidRPr="00C11ACA">
              <w:rPr>
                <w:rFonts w:cs="Times New Roman"/>
                <w:color w:val="000000"/>
                <w:sz w:val="20"/>
                <w:szCs w:val="20"/>
              </w:rPr>
              <w:t>0.665</w:t>
            </w:r>
          </w:p>
        </w:tc>
        <w:tc>
          <w:tcPr>
            <w:tcW w:w="549" w:type="pct"/>
            <w:tcBorders>
              <w:bottom w:val="double" w:sz="4" w:space="0" w:color="auto"/>
            </w:tcBorders>
            <w:vAlign w:val="center"/>
          </w:tcPr>
          <w:p w:rsidR="00C7131B" w:rsidRPr="00C11ACA" w:rsidRDefault="00C7131B" w:rsidP="00C11ACA">
            <w:pPr>
              <w:tabs>
                <w:tab w:val="decimal" w:pos="359"/>
              </w:tabs>
              <w:spacing w:line="240" w:lineRule="auto"/>
              <w:rPr>
                <w:rFonts w:cs="Times New Roman"/>
                <w:color w:val="000000"/>
                <w:sz w:val="20"/>
                <w:szCs w:val="20"/>
              </w:rPr>
            </w:pPr>
            <w:r w:rsidRPr="00C11ACA">
              <w:rPr>
                <w:rFonts w:cs="Times New Roman"/>
                <w:color w:val="000000"/>
                <w:sz w:val="20"/>
                <w:szCs w:val="20"/>
              </w:rPr>
              <w:t xml:space="preserve">  48.897</w:t>
            </w:r>
          </w:p>
        </w:tc>
        <w:tc>
          <w:tcPr>
            <w:tcW w:w="458" w:type="pct"/>
            <w:tcBorders>
              <w:left w:val="single" w:sz="4" w:space="0" w:color="auto"/>
              <w:bottom w:val="double" w:sz="4" w:space="0" w:color="auto"/>
              <w:right w:val="double" w:sz="4" w:space="0" w:color="auto"/>
            </w:tcBorders>
            <w:vAlign w:val="center"/>
          </w:tcPr>
          <w:p w:rsidR="00C7131B" w:rsidRPr="00C11ACA" w:rsidRDefault="00C7131B" w:rsidP="00C11ACA">
            <w:pPr>
              <w:tabs>
                <w:tab w:val="decimal" w:pos="304"/>
              </w:tabs>
              <w:spacing w:line="240" w:lineRule="auto"/>
              <w:rPr>
                <w:rFonts w:cs="Times New Roman"/>
                <w:color w:val="000000"/>
                <w:sz w:val="20"/>
                <w:szCs w:val="20"/>
              </w:rPr>
            </w:pPr>
            <w:r w:rsidRPr="00C11ACA">
              <w:rPr>
                <w:rFonts w:cs="Times New Roman"/>
                <w:color w:val="000000"/>
                <w:sz w:val="20"/>
                <w:szCs w:val="20"/>
              </w:rPr>
              <w:t xml:space="preserve">  19.820</w:t>
            </w:r>
          </w:p>
        </w:tc>
        <w:tc>
          <w:tcPr>
            <w:tcW w:w="458" w:type="pct"/>
            <w:tcBorders>
              <w:left w:val="single" w:sz="4" w:space="0" w:color="auto"/>
              <w:bottom w:val="double" w:sz="4" w:space="0" w:color="auto"/>
              <w:right w:val="double" w:sz="4" w:space="0" w:color="auto"/>
            </w:tcBorders>
            <w:vAlign w:val="center"/>
          </w:tcPr>
          <w:p w:rsidR="00C7131B" w:rsidRPr="00C11ACA" w:rsidRDefault="00C7131B" w:rsidP="00C11ACA">
            <w:pPr>
              <w:tabs>
                <w:tab w:val="decimal" w:pos="249"/>
              </w:tabs>
              <w:spacing w:line="240" w:lineRule="auto"/>
              <w:rPr>
                <w:rFonts w:cs="Times New Roman"/>
                <w:color w:val="000000"/>
                <w:sz w:val="20"/>
                <w:szCs w:val="20"/>
              </w:rPr>
            </w:pPr>
            <w:r w:rsidRPr="00C11ACA">
              <w:rPr>
                <w:rFonts w:cs="Times New Roman"/>
                <w:color w:val="000000"/>
                <w:sz w:val="20"/>
                <w:szCs w:val="20"/>
              </w:rPr>
              <w:t>0.00604</w:t>
            </w:r>
          </w:p>
        </w:tc>
      </w:tr>
      <w:tr w:rsidR="00C11ACA" w:rsidRPr="00C11ACA" w:rsidTr="00C11ACA">
        <w:trPr>
          <w:trHeight w:val="584"/>
        </w:trPr>
        <w:tc>
          <w:tcPr>
            <w:tcW w:w="1348" w:type="pct"/>
            <w:gridSpan w:val="3"/>
            <w:tcBorders>
              <w:top w:val="double" w:sz="4" w:space="0" w:color="auto"/>
              <w:left w:val="double" w:sz="4" w:space="0" w:color="auto"/>
              <w:bottom w:val="double" w:sz="4" w:space="0" w:color="auto"/>
            </w:tcBorders>
            <w:vAlign w:val="center"/>
          </w:tcPr>
          <w:p w:rsidR="00C7131B" w:rsidRPr="00C11ACA" w:rsidRDefault="00C7131B" w:rsidP="00C11ACA">
            <w:pPr>
              <w:spacing w:line="240" w:lineRule="auto"/>
              <w:rPr>
                <w:rFonts w:cs="Times New Roman"/>
                <w:b/>
                <w:sz w:val="20"/>
                <w:szCs w:val="20"/>
              </w:rPr>
            </w:pPr>
            <w:r w:rsidRPr="00C11ACA">
              <w:rPr>
                <w:rFonts w:cs="Times New Roman"/>
                <w:b/>
                <w:sz w:val="20"/>
                <w:szCs w:val="20"/>
              </w:rPr>
              <w:t>Overall mean value across parameters</w:t>
            </w:r>
          </w:p>
        </w:tc>
        <w:tc>
          <w:tcPr>
            <w:tcW w:w="364" w:type="pct"/>
            <w:tcBorders>
              <w:top w:val="double" w:sz="4" w:space="0" w:color="auto"/>
              <w:bottom w:val="double" w:sz="4" w:space="0" w:color="auto"/>
            </w:tcBorders>
            <w:vAlign w:val="center"/>
          </w:tcPr>
          <w:p w:rsidR="00C7131B" w:rsidRPr="00C11ACA" w:rsidRDefault="00C7131B" w:rsidP="00C11ACA">
            <w:pPr>
              <w:spacing w:line="240" w:lineRule="auto"/>
              <w:jc w:val="center"/>
              <w:rPr>
                <w:rFonts w:cs="Times New Roman"/>
                <w:sz w:val="20"/>
                <w:szCs w:val="20"/>
              </w:rPr>
            </w:pPr>
            <w:r w:rsidRPr="00C11ACA">
              <w:rPr>
                <w:rFonts w:cs="Times New Roman"/>
                <w:sz w:val="20"/>
                <w:szCs w:val="20"/>
              </w:rPr>
              <w:t>0.050</w:t>
            </w:r>
          </w:p>
        </w:tc>
        <w:tc>
          <w:tcPr>
            <w:tcW w:w="434" w:type="pct"/>
            <w:tcBorders>
              <w:top w:val="double" w:sz="4" w:space="0" w:color="auto"/>
              <w:bottom w:val="double" w:sz="4" w:space="0" w:color="auto"/>
              <w:right w:val="single" w:sz="4" w:space="0" w:color="auto"/>
            </w:tcBorders>
            <w:vAlign w:val="center"/>
          </w:tcPr>
          <w:p w:rsidR="00C7131B" w:rsidRPr="00C11ACA" w:rsidRDefault="00C7131B" w:rsidP="00C11ACA">
            <w:pPr>
              <w:spacing w:line="240" w:lineRule="auto"/>
              <w:jc w:val="center"/>
              <w:rPr>
                <w:rFonts w:cs="Times New Roman"/>
                <w:sz w:val="20"/>
                <w:szCs w:val="20"/>
              </w:rPr>
            </w:pPr>
            <w:r w:rsidRPr="00C11ACA">
              <w:rPr>
                <w:rFonts w:cs="Times New Roman"/>
                <w:sz w:val="20"/>
                <w:szCs w:val="20"/>
              </w:rPr>
              <w:t>8.39</w:t>
            </w:r>
          </w:p>
        </w:tc>
        <w:tc>
          <w:tcPr>
            <w:tcW w:w="429" w:type="pct"/>
            <w:tcBorders>
              <w:top w:val="double" w:sz="4" w:space="0" w:color="auto"/>
              <w:left w:val="double" w:sz="4" w:space="0" w:color="auto"/>
              <w:bottom w:val="double" w:sz="4" w:space="0" w:color="auto"/>
            </w:tcBorders>
            <w:vAlign w:val="center"/>
          </w:tcPr>
          <w:p w:rsidR="00C7131B" w:rsidRPr="00C11ACA" w:rsidRDefault="00C7131B" w:rsidP="00C11ACA">
            <w:pPr>
              <w:spacing w:line="240" w:lineRule="auto"/>
              <w:jc w:val="center"/>
              <w:rPr>
                <w:rFonts w:cs="Times New Roman"/>
                <w:sz w:val="20"/>
                <w:szCs w:val="20"/>
              </w:rPr>
            </w:pPr>
            <w:r w:rsidRPr="00C11ACA">
              <w:rPr>
                <w:rFonts w:cs="Times New Roman"/>
                <w:sz w:val="20"/>
                <w:szCs w:val="20"/>
              </w:rPr>
              <w:t>0.113</w:t>
            </w:r>
          </w:p>
        </w:tc>
        <w:tc>
          <w:tcPr>
            <w:tcW w:w="550" w:type="pct"/>
            <w:tcBorders>
              <w:top w:val="double" w:sz="4" w:space="0" w:color="auto"/>
              <w:bottom w:val="double" w:sz="4" w:space="0" w:color="auto"/>
            </w:tcBorders>
            <w:vAlign w:val="center"/>
          </w:tcPr>
          <w:p w:rsidR="00C7131B" w:rsidRPr="00C11ACA" w:rsidRDefault="00C7131B" w:rsidP="00C11ACA">
            <w:pPr>
              <w:spacing w:line="240" w:lineRule="auto"/>
              <w:rPr>
                <w:rFonts w:cs="Times New Roman"/>
                <w:sz w:val="20"/>
                <w:szCs w:val="20"/>
              </w:rPr>
            </w:pPr>
            <w:r w:rsidRPr="00C11ACA">
              <w:rPr>
                <w:rFonts w:cs="Times New Roman"/>
                <w:sz w:val="20"/>
                <w:szCs w:val="20"/>
              </w:rPr>
              <w:t xml:space="preserve">     22.54</w:t>
            </w:r>
          </w:p>
        </w:tc>
        <w:tc>
          <w:tcPr>
            <w:tcW w:w="410" w:type="pct"/>
            <w:tcBorders>
              <w:top w:val="double" w:sz="4" w:space="0" w:color="auto"/>
              <w:bottom w:val="double" w:sz="4" w:space="0" w:color="auto"/>
            </w:tcBorders>
            <w:vAlign w:val="center"/>
          </w:tcPr>
          <w:p w:rsidR="00C7131B" w:rsidRPr="00C11ACA" w:rsidRDefault="00C7131B" w:rsidP="00C11ACA">
            <w:pPr>
              <w:spacing w:line="240" w:lineRule="auto"/>
              <w:jc w:val="center"/>
              <w:rPr>
                <w:rFonts w:cs="Times New Roman"/>
                <w:sz w:val="20"/>
                <w:szCs w:val="20"/>
              </w:rPr>
            </w:pPr>
            <w:r w:rsidRPr="00C11ACA">
              <w:rPr>
                <w:rFonts w:cs="Times New Roman"/>
                <w:sz w:val="20"/>
                <w:szCs w:val="20"/>
              </w:rPr>
              <w:t>0.102</w:t>
            </w:r>
          </w:p>
        </w:tc>
        <w:tc>
          <w:tcPr>
            <w:tcW w:w="549" w:type="pct"/>
            <w:tcBorders>
              <w:top w:val="double" w:sz="4" w:space="0" w:color="auto"/>
              <w:bottom w:val="double" w:sz="4" w:space="0" w:color="auto"/>
            </w:tcBorders>
            <w:vAlign w:val="center"/>
          </w:tcPr>
          <w:p w:rsidR="00C7131B" w:rsidRPr="00C11ACA" w:rsidRDefault="00C7131B" w:rsidP="00C11ACA">
            <w:pPr>
              <w:spacing w:line="240" w:lineRule="auto"/>
              <w:rPr>
                <w:rFonts w:cs="Times New Roman"/>
                <w:sz w:val="20"/>
                <w:szCs w:val="20"/>
              </w:rPr>
            </w:pPr>
            <w:r w:rsidRPr="00C11ACA">
              <w:rPr>
                <w:rFonts w:cs="Times New Roman"/>
                <w:sz w:val="20"/>
                <w:szCs w:val="20"/>
              </w:rPr>
              <w:t xml:space="preserve">     20.25</w:t>
            </w:r>
          </w:p>
        </w:tc>
        <w:tc>
          <w:tcPr>
            <w:tcW w:w="458" w:type="pct"/>
            <w:tcBorders>
              <w:top w:val="double" w:sz="4" w:space="0" w:color="auto"/>
              <w:left w:val="single" w:sz="4" w:space="0" w:color="auto"/>
              <w:bottom w:val="double" w:sz="4" w:space="0" w:color="auto"/>
              <w:right w:val="double" w:sz="4" w:space="0" w:color="auto"/>
            </w:tcBorders>
            <w:vAlign w:val="center"/>
          </w:tcPr>
          <w:p w:rsidR="00C7131B" w:rsidRPr="00C11ACA" w:rsidRDefault="00C7131B" w:rsidP="00C11ACA">
            <w:pPr>
              <w:spacing w:line="240" w:lineRule="auto"/>
              <w:rPr>
                <w:rFonts w:cs="Times New Roman"/>
                <w:color w:val="000000"/>
                <w:sz w:val="20"/>
                <w:szCs w:val="20"/>
              </w:rPr>
            </w:pPr>
            <w:r w:rsidRPr="00C11ACA">
              <w:rPr>
                <w:rFonts w:cs="Times New Roman"/>
                <w:color w:val="000000"/>
                <w:sz w:val="20"/>
                <w:szCs w:val="20"/>
              </w:rPr>
              <w:t xml:space="preserve">    16.20</w:t>
            </w:r>
          </w:p>
        </w:tc>
        <w:tc>
          <w:tcPr>
            <w:tcW w:w="458" w:type="pct"/>
            <w:tcBorders>
              <w:top w:val="double" w:sz="4" w:space="0" w:color="auto"/>
              <w:left w:val="single" w:sz="4" w:space="0" w:color="auto"/>
              <w:bottom w:val="double" w:sz="4" w:space="0" w:color="auto"/>
              <w:right w:val="double" w:sz="4" w:space="0" w:color="auto"/>
            </w:tcBorders>
            <w:vAlign w:val="center"/>
          </w:tcPr>
          <w:p w:rsidR="00C7131B" w:rsidRPr="00C11ACA" w:rsidRDefault="00C7131B" w:rsidP="00C11ACA">
            <w:pPr>
              <w:spacing w:line="240" w:lineRule="auto"/>
              <w:rPr>
                <w:rFonts w:cs="Times New Roman"/>
                <w:color w:val="000000"/>
                <w:sz w:val="20"/>
                <w:szCs w:val="20"/>
              </w:rPr>
            </w:pPr>
            <w:r w:rsidRPr="00C11ACA">
              <w:rPr>
                <w:rFonts w:cs="Times New Roman"/>
                <w:color w:val="000000"/>
                <w:sz w:val="20"/>
                <w:szCs w:val="20"/>
              </w:rPr>
              <w:t>0.00083</w:t>
            </w:r>
          </w:p>
        </w:tc>
      </w:tr>
    </w:tbl>
    <w:p w:rsidR="00C7131B" w:rsidRDefault="00C7131B" w:rsidP="00C7131B">
      <w:pPr>
        <w:spacing w:line="240" w:lineRule="auto"/>
        <w:jc w:val="center"/>
        <w:rPr>
          <w:rFonts w:cs="Times New Roman"/>
          <w:b/>
          <w:szCs w:val="24"/>
        </w:rPr>
      </w:pPr>
    </w:p>
    <w:p w:rsidR="00C7131B" w:rsidRDefault="00C7131B" w:rsidP="00C7131B">
      <w:pPr>
        <w:spacing w:line="240" w:lineRule="auto"/>
        <w:jc w:val="center"/>
        <w:rPr>
          <w:rFonts w:cs="Times New Roman"/>
          <w:b/>
          <w:szCs w:val="24"/>
        </w:rPr>
      </w:pPr>
    </w:p>
    <w:p w:rsidR="00C7131B" w:rsidRDefault="00C7131B" w:rsidP="00C7131B">
      <w:pPr>
        <w:spacing w:line="240" w:lineRule="auto"/>
        <w:jc w:val="center"/>
        <w:rPr>
          <w:rFonts w:cs="Times New Roman"/>
          <w:b/>
          <w:szCs w:val="24"/>
        </w:rPr>
      </w:pPr>
    </w:p>
    <w:p w:rsidR="00C7131B" w:rsidRDefault="00C7131B" w:rsidP="00C7131B">
      <w:pPr>
        <w:spacing w:line="240" w:lineRule="auto"/>
        <w:jc w:val="center"/>
        <w:rPr>
          <w:rFonts w:cs="Times New Roman"/>
          <w:b/>
          <w:szCs w:val="24"/>
        </w:rPr>
      </w:pPr>
    </w:p>
    <w:p w:rsidR="00C7131B" w:rsidRDefault="00C7131B" w:rsidP="00C7131B">
      <w:pPr>
        <w:spacing w:line="240" w:lineRule="auto"/>
        <w:jc w:val="center"/>
        <w:rPr>
          <w:rFonts w:cs="Times New Roman"/>
          <w:b/>
          <w:szCs w:val="24"/>
        </w:rPr>
      </w:pPr>
    </w:p>
    <w:p w:rsidR="00C7131B" w:rsidRPr="00DC25B8" w:rsidRDefault="00C7131B" w:rsidP="00881004">
      <w:pPr>
        <w:spacing w:after="120" w:line="240" w:lineRule="auto"/>
        <w:jc w:val="center"/>
        <w:rPr>
          <w:rFonts w:cs="Times New Roman"/>
          <w:b/>
          <w:szCs w:val="24"/>
        </w:rPr>
      </w:pPr>
      <w:r>
        <w:rPr>
          <w:rFonts w:cs="Times New Roman"/>
          <w:b/>
          <w:szCs w:val="24"/>
        </w:rPr>
        <w:lastRenderedPageBreak/>
        <w:t>Table 4</w:t>
      </w:r>
      <w:r>
        <w:rPr>
          <w:rFonts w:cs="Times New Roman"/>
          <w:b/>
          <w:szCs w:val="24"/>
          <w:lang w:eastAsia="zh-CN"/>
        </w:rPr>
        <w:t>:</w:t>
      </w:r>
      <w:r w:rsidRPr="00DC25B8">
        <w:rPr>
          <w:rFonts w:cs="Times New Roman"/>
          <w:b/>
          <w:szCs w:val="24"/>
        </w:rPr>
        <w:t xml:space="preserve"> Simulation </w:t>
      </w:r>
      <w:r w:rsidRPr="00DC25B8">
        <w:rPr>
          <w:rFonts w:cs="Times New Roman" w:hint="eastAsia"/>
          <w:b/>
          <w:szCs w:val="24"/>
          <w:lang w:eastAsia="zh-CN"/>
        </w:rPr>
        <w:t>R</w:t>
      </w:r>
      <w:r w:rsidRPr="00DC25B8">
        <w:rPr>
          <w:rFonts w:cs="Times New Roman"/>
          <w:b/>
          <w:szCs w:val="24"/>
        </w:rPr>
        <w:t>esults for the 3000-</w:t>
      </w:r>
      <w:r w:rsidRPr="00DC25B8">
        <w:rPr>
          <w:rFonts w:cs="Times New Roman" w:hint="eastAsia"/>
          <w:b/>
          <w:szCs w:val="24"/>
          <w:lang w:eastAsia="zh-CN"/>
        </w:rPr>
        <w:t>O</w:t>
      </w:r>
      <w:r w:rsidRPr="00DC25B8">
        <w:rPr>
          <w:rFonts w:cs="Times New Roman"/>
          <w:b/>
          <w:szCs w:val="24"/>
        </w:rPr>
        <w:t>bservation</w:t>
      </w:r>
      <w:r w:rsidRPr="00DC25B8">
        <w:rPr>
          <w:rFonts w:cs="Times New Roman" w:hint="eastAsia"/>
          <w:b/>
          <w:szCs w:val="24"/>
          <w:lang w:eastAsia="zh-CN"/>
        </w:rPr>
        <w:t>s</w:t>
      </w:r>
      <w:r w:rsidRPr="00DC25B8">
        <w:rPr>
          <w:rFonts w:cs="Times New Roman"/>
          <w:b/>
          <w:szCs w:val="24"/>
        </w:rPr>
        <w:t xml:space="preserve"> </w:t>
      </w:r>
      <w:r w:rsidRPr="00DC25B8">
        <w:rPr>
          <w:rFonts w:cs="Times New Roman" w:hint="eastAsia"/>
          <w:b/>
          <w:szCs w:val="24"/>
          <w:lang w:eastAsia="zh-CN"/>
        </w:rPr>
        <w:t>C</w:t>
      </w:r>
      <w:r w:rsidRPr="00DC25B8">
        <w:rPr>
          <w:rFonts w:cs="Times New Roman"/>
          <w:b/>
          <w:szCs w:val="24"/>
        </w:rPr>
        <w:t xml:space="preserve">ase with 200 </w:t>
      </w:r>
      <w:r w:rsidRPr="00DC25B8">
        <w:rPr>
          <w:rFonts w:cs="Times New Roman" w:hint="eastAsia"/>
          <w:b/>
          <w:szCs w:val="24"/>
          <w:lang w:eastAsia="zh-CN"/>
        </w:rPr>
        <w:t>D</w:t>
      </w:r>
      <w:r w:rsidR="00881004">
        <w:rPr>
          <w:rFonts w:cs="Times New Roman"/>
          <w:b/>
          <w:szCs w:val="24"/>
        </w:rPr>
        <w:t xml:space="preserve">atasets </w:t>
      </w:r>
    </w:p>
    <w:tbl>
      <w:tblPr>
        <w:tblStyle w:val="TableGrid"/>
        <w:tblW w:w="5132" w:type="pct"/>
        <w:tblLayout w:type="fixed"/>
        <w:tblLook w:val="04A0" w:firstRow="1" w:lastRow="0" w:firstColumn="1" w:lastColumn="0" w:noHBand="0" w:noVBand="1"/>
      </w:tblPr>
      <w:tblGrid>
        <w:gridCol w:w="919"/>
        <w:gridCol w:w="815"/>
        <w:gridCol w:w="898"/>
        <w:gridCol w:w="739"/>
        <w:gridCol w:w="833"/>
        <w:gridCol w:w="863"/>
        <w:gridCol w:w="1077"/>
        <w:gridCol w:w="810"/>
        <w:gridCol w:w="1079"/>
        <w:gridCol w:w="898"/>
        <w:gridCol w:w="898"/>
      </w:tblGrid>
      <w:tr w:rsidR="00C11ACA" w:rsidRPr="00DC25B8" w:rsidTr="00C11ACA">
        <w:trPr>
          <w:trHeight w:val="383"/>
        </w:trPr>
        <w:tc>
          <w:tcPr>
            <w:tcW w:w="467" w:type="pct"/>
            <w:vMerge w:val="restart"/>
            <w:tcBorders>
              <w:top w:val="double" w:sz="4" w:space="0" w:color="auto"/>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cs="Times New Roman"/>
                <w:b/>
                <w:sz w:val="20"/>
                <w:szCs w:val="20"/>
              </w:rPr>
              <w:t>Para-meters</w:t>
            </w:r>
          </w:p>
        </w:tc>
        <w:tc>
          <w:tcPr>
            <w:tcW w:w="414" w:type="pct"/>
            <w:vMerge w:val="restart"/>
            <w:tcBorders>
              <w:top w:val="double" w:sz="4" w:space="0" w:color="auto"/>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cs="Times New Roman"/>
                <w:b/>
                <w:sz w:val="20"/>
                <w:szCs w:val="20"/>
              </w:rPr>
              <w:t>True Value</w:t>
            </w:r>
          </w:p>
        </w:tc>
        <w:tc>
          <w:tcPr>
            <w:tcW w:w="1257" w:type="pct"/>
            <w:gridSpan w:val="3"/>
            <w:tcBorders>
              <w:top w:val="double" w:sz="4" w:space="0" w:color="auto"/>
              <w:left w:val="double" w:sz="4" w:space="0" w:color="auto"/>
              <w:bottom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cs="Times New Roman"/>
                <w:b/>
                <w:sz w:val="20"/>
                <w:szCs w:val="20"/>
              </w:rPr>
              <w:t>Parameters Estimates</w:t>
            </w:r>
          </w:p>
        </w:tc>
        <w:tc>
          <w:tcPr>
            <w:tcW w:w="2862" w:type="pct"/>
            <w:gridSpan w:val="6"/>
            <w:tcBorders>
              <w:top w:val="double" w:sz="4" w:space="0" w:color="auto"/>
              <w:left w:val="double" w:sz="4" w:space="0" w:color="auto"/>
              <w:bottom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cs="Times New Roman"/>
                <w:b/>
                <w:sz w:val="20"/>
                <w:szCs w:val="20"/>
              </w:rPr>
              <w:t>Standard Error Estimates</w:t>
            </w:r>
          </w:p>
        </w:tc>
      </w:tr>
      <w:tr w:rsidR="00C11ACA" w:rsidRPr="00DC25B8" w:rsidTr="00C11ACA">
        <w:trPr>
          <w:trHeight w:val="290"/>
        </w:trPr>
        <w:tc>
          <w:tcPr>
            <w:tcW w:w="467" w:type="pct"/>
            <w:vMerge/>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p>
        </w:tc>
        <w:tc>
          <w:tcPr>
            <w:tcW w:w="414" w:type="pct"/>
            <w:vMerge/>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p>
        </w:tc>
        <w:tc>
          <w:tcPr>
            <w:tcW w:w="457" w:type="pct"/>
            <w:vMerge w:val="restart"/>
            <w:tcBorders>
              <w:lef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cs="Times New Roman"/>
                <w:b/>
                <w:sz w:val="20"/>
                <w:szCs w:val="20"/>
              </w:rPr>
              <w:t>Mean Est.</w:t>
            </w:r>
          </w:p>
        </w:tc>
        <w:tc>
          <w:tcPr>
            <w:tcW w:w="376" w:type="pct"/>
            <w:vMerge w:val="restart"/>
            <w:vAlign w:val="center"/>
          </w:tcPr>
          <w:p w:rsidR="00C7131B" w:rsidRPr="00DC25B8" w:rsidRDefault="00C7131B" w:rsidP="00C11ACA">
            <w:pPr>
              <w:spacing w:line="240" w:lineRule="auto"/>
              <w:jc w:val="center"/>
              <w:rPr>
                <w:rFonts w:cs="Times New Roman"/>
                <w:b/>
                <w:sz w:val="20"/>
                <w:szCs w:val="20"/>
              </w:rPr>
            </w:pPr>
            <w:r w:rsidRPr="00DC25B8">
              <w:rPr>
                <w:rFonts w:cs="Times New Roman"/>
                <w:b/>
                <w:sz w:val="20"/>
                <w:szCs w:val="20"/>
              </w:rPr>
              <w:t>Abs. Bias</w:t>
            </w:r>
          </w:p>
        </w:tc>
        <w:tc>
          <w:tcPr>
            <w:tcW w:w="424" w:type="pct"/>
            <w:vMerge w:val="restart"/>
            <w:tcBorders>
              <w:right w:val="sing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cs="Times New Roman"/>
                <w:b/>
                <w:sz w:val="20"/>
                <w:szCs w:val="20"/>
              </w:rPr>
              <w:t>APB</w:t>
            </w:r>
          </w:p>
        </w:tc>
        <w:tc>
          <w:tcPr>
            <w:tcW w:w="987" w:type="pct"/>
            <w:gridSpan w:val="2"/>
            <w:tcBorders>
              <w:lef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cs="Times New Roman"/>
                <w:b/>
                <w:sz w:val="20"/>
                <w:szCs w:val="20"/>
              </w:rPr>
              <w:t>FSSE</w:t>
            </w:r>
          </w:p>
        </w:tc>
        <w:tc>
          <w:tcPr>
            <w:tcW w:w="961" w:type="pct"/>
            <w:gridSpan w:val="2"/>
            <w:vAlign w:val="center"/>
          </w:tcPr>
          <w:p w:rsidR="00C7131B" w:rsidRPr="00DC25B8" w:rsidRDefault="00C7131B" w:rsidP="00C11ACA">
            <w:pPr>
              <w:spacing w:line="240" w:lineRule="auto"/>
              <w:jc w:val="center"/>
              <w:rPr>
                <w:rFonts w:cs="Times New Roman"/>
                <w:b/>
                <w:sz w:val="20"/>
                <w:szCs w:val="20"/>
              </w:rPr>
            </w:pPr>
            <w:r w:rsidRPr="00DC25B8">
              <w:rPr>
                <w:rFonts w:cs="Times New Roman"/>
                <w:b/>
                <w:sz w:val="20"/>
                <w:szCs w:val="20"/>
              </w:rPr>
              <w:t>ASE</w:t>
            </w:r>
          </w:p>
        </w:tc>
        <w:tc>
          <w:tcPr>
            <w:tcW w:w="457" w:type="pct"/>
            <w:vMerge w:val="restart"/>
            <w:tcBorders>
              <w:left w:val="single" w:sz="4" w:space="0" w:color="auto"/>
              <w:right w:val="double" w:sz="4" w:space="0" w:color="auto"/>
            </w:tcBorders>
            <w:tcMar>
              <w:left w:w="29" w:type="dxa"/>
              <w:right w:w="29" w:type="dxa"/>
            </w:tcMar>
            <w:vAlign w:val="center"/>
          </w:tcPr>
          <w:p w:rsidR="00C7131B" w:rsidRPr="00DC25B8" w:rsidRDefault="00C7131B" w:rsidP="00C11ACA">
            <w:pPr>
              <w:spacing w:line="240" w:lineRule="auto"/>
              <w:jc w:val="center"/>
              <w:rPr>
                <w:rFonts w:cs="Times New Roman"/>
                <w:b/>
                <w:sz w:val="20"/>
                <w:szCs w:val="20"/>
              </w:rPr>
            </w:pPr>
            <w:r w:rsidRPr="00DC25B8">
              <w:rPr>
                <w:rFonts w:cs="Times New Roman"/>
                <w:b/>
                <w:sz w:val="20"/>
                <w:szCs w:val="20"/>
              </w:rPr>
              <w:t>AP</w:t>
            </w:r>
            <w:r>
              <w:rPr>
                <w:rFonts w:cs="Times New Roman"/>
                <w:b/>
                <w:sz w:val="20"/>
                <w:szCs w:val="20"/>
              </w:rPr>
              <w:t>BASE (%)</w:t>
            </w:r>
          </w:p>
        </w:tc>
        <w:tc>
          <w:tcPr>
            <w:tcW w:w="456" w:type="pct"/>
            <w:vMerge w:val="restart"/>
            <w:tcBorders>
              <w:left w:val="single" w:sz="4" w:space="0" w:color="auto"/>
              <w:right w:val="double" w:sz="4" w:space="0" w:color="auto"/>
            </w:tcBorders>
            <w:tcMar>
              <w:left w:w="29" w:type="dxa"/>
              <w:right w:w="29" w:type="dxa"/>
            </w:tcMar>
            <w:vAlign w:val="center"/>
          </w:tcPr>
          <w:p w:rsidR="00C7131B" w:rsidRPr="00DC25B8" w:rsidRDefault="00C7131B" w:rsidP="00C11ACA">
            <w:pPr>
              <w:spacing w:line="240" w:lineRule="auto"/>
              <w:jc w:val="center"/>
              <w:rPr>
                <w:rFonts w:cs="Times New Roman"/>
                <w:b/>
                <w:sz w:val="20"/>
                <w:szCs w:val="20"/>
              </w:rPr>
            </w:pPr>
            <w:r w:rsidRPr="00DC25B8">
              <w:rPr>
                <w:rFonts w:cs="Times New Roman"/>
                <w:b/>
                <w:sz w:val="20"/>
                <w:szCs w:val="20"/>
              </w:rPr>
              <w:t>APERR</w:t>
            </w:r>
          </w:p>
        </w:tc>
      </w:tr>
      <w:tr w:rsidR="00C11ACA" w:rsidRPr="00DC25B8" w:rsidTr="00C11ACA">
        <w:trPr>
          <w:trHeight w:val="253"/>
        </w:trPr>
        <w:tc>
          <w:tcPr>
            <w:tcW w:w="467" w:type="pct"/>
            <w:vMerge/>
            <w:tcBorders>
              <w:left w:val="double" w:sz="4" w:space="0" w:color="auto"/>
              <w:bottom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p>
        </w:tc>
        <w:tc>
          <w:tcPr>
            <w:tcW w:w="414" w:type="pct"/>
            <w:vMerge/>
            <w:tcBorders>
              <w:left w:val="double" w:sz="4" w:space="0" w:color="auto"/>
              <w:bottom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p>
        </w:tc>
        <w:tc>
          <w:tcPr>
            <w:tcW w:w="457" w:type="pct"/>
            <w:vMerge/>
            <w:tcBorders>
              <w:left w:val="double" w:sz="4" w:space="0" w:color="auto"/>
            </w:tcBorders>
            <w:vAlign w:val="center"/>
          </w:tcPr>
          <w:p w:rsidR="00C7131B" w:rsidRPr="00DC25B8" w:rsidRDefault="00C7131B" w:rsidP="00C11ACA">
            <w:pPr>
              <w:spacing w:line="240" w:lineRule="auto"/>
              <w:jc w:val="center"/>
              <w:rPr>
                <w:rFonts w:cs="Times New Roman"/>
                <w:b/>
                <w:sz w:val="20"/>
                <w:szCs w:val="20"/>
              </w:rPr>
            </w:pPr>
          </w:p>
        </w:tc>
        <w:tc>
          <w:tcPr>
            <w:tcW w:w="376" w:type="pct"/>
            <w:vMerge/>
            <w:vAlign w:val="center"/>
          </w:tcPr>
          <w:p w:rsidR="00C7131B" w:rsidRPr="00DC25B8" w:rsidRDefault="00C7131B" w:rsidP="00C11ACA">
            <w:pPr>
              <w:spacing w:line="240" w:lineRule="auto"/>
              <w:jc w:val="center"/>
              <w:rPr>
                <w:rFonts w:cs="Times New Roman"/>
                <w:b/>
                <w:sz w:val="20"/>
                <w:szCs w:val="20"/>
              </w:rPr>
            </w:pPr>
          </w:p>
        </w:tc>
        <w:tc>
          <w:tcPr>
            <w:tcW w:w="424" w:type="pct"/>
            <w:vMerge/>
            <w:tcBorders>
              <w:right w:val="single" w:sz="4" w:space="0" w:color="auto"/>
            </w:tcBorders>
            <w:vAlign w:val="center"/>
          </w:tcPr>
          <w:p w:rsidR="00C7131B" w:rsidRPr="00DC25B8" w:rsidRDefault="00C7131B" w:rsidP="00C11ACA">
            <w:pPr>
              <w:spacing w:line="240" w:lineRule="auto"/>
              <w:jc w:val="center"/>
              <w:rPr>
                <w:rFonts w:cs="Times New Roman"/>
                <w:b/>
                <w:sz w:val="20"/>
                <w:szCs w:val="20"/>
              </w:rPr>
            </w:pPr>
          </w:p>
        </w:tc>
        <w:tc>
          <w:tcPr>
            <w:tcW w:w="439" w:type="pct"/>
            <w:tcBorders>
              <w:left w:val="double" w:sz="4" w:space="0" w:color="auto"/>
              <w:right w:val="sing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cs="Times New Roman"/>
                <w:b/>
                <w:sz w:val="20"/>
                <w:szCs w:val="20"/>
              </w:rPr>
              <w:t>Value</w:t>
            </w:r>
          </w:p>
        </w:tc>
        <w:tc>
          <w:tcPr>
            <w:tcW w:w="548" w:type="pct"/>
            <w:tcBorders>
              <w:left w:val="sing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cs="Times New Roman"/>
                <w:b/>
                <w:sz w:val="20"/>
                <w:szCs w:val="20"/>
              </w:rPr>
              <w:t>% of true value</w:t>
            </w:r>
          </w:p>
        </w:tc>
        <w:tc>
          <w:tcPr>
            <w:tcW w:w="412" w:type="pct"/>
            <w:vAlign w:val="center"/>
          </w:tcPr>
          <w:p w:rsidR="00C7131B" w:rsidRPr="00DC25B8" w:rsidRDefault="00C7131B" w:rsidP="00C11ACA">
            <w:pPr>
              <w:spacing w:line="240" w:lineRule="auto"/>
              <w:jc w:val="center"/>
              <w:rPr>
                <w:rFonts w:cs="Times New Roman"/>
                <w:b/>
                <w:sz w:val="20"/>
                <w:szCs w:val="20"/>
              </w:rPr>
            </w:pPr>
            <w:r w:rsidRPr="00DC25B8">
              <w:rPr>
                <w:rFonts w:cs="Times New Roman"/>
                <w:b/>
                <w:sz w:val="20"/>
                <w:szCs w:val="20"/>
              </w:rPr>
              <w:t>Value</w:t>
            </w:r>
          </w:p>
        </w:tc>
        <w:tc>
          <w:tcPr>
            <w:tcW w:w="549" w:type="pct"/>
            <w:vAlign w:val="center"/>
          </w:tcPr>
          <w:p w:rsidR="00C7131B" w:rsidRPr="00DC25B8" w:rsidRDefault="00C7131B" w:rsidP="00C11ACA">
            <w:pPr>
              <w:spacing w:line="240" w:lineRule="auto"/>
              <w:jc w:val="center"/>
              <w:rPr>
                <w:rFonts w:cs="Times New Roman"/>
                <w:b/>
                <w:sz w:val="20"/>
                <w:szCs w:val="20"/>
              </w:rPr>
            </w:pPr>
            <w:r w:rsidRPr="00DC25B8">
              <w:rPr>
                <w:rFonts w:cs="Times New Roman"/>
                <w:b/>
                <w:sz w:val="20"/>
                <w:szCs w:val="20"/>
              </w:rPr>
              <w:t>% of true value</w:t>
            </w:r>
          </w:p>
        </w:tc>
        <w:tc>
          <w:tcPr>
            <w:tcW w:w="457" w:type="pct"/>
            <w:vMerge/>
            <w:tcBorders>
              <w:left w:val="sing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p>
        </w:tc>
        <w:tc>
          <w:tcPr>
            <w:tcW w:w="456" w:type="pct"/>
            <w:vMerge/>
            <w:tcBorders>
              <w:left w:val="single" w:sz="4" w:space="0" w:color="auto"/>
              <w:right w:val="double" w:sz="4" w:space="0" w:color="auto"/>
            </w:tcBorders>
          </w:tcPr>
          <w:p w:rsidR="00C7131B" w:rsidRPr="00DC25B8" w:rsidRDefault="00C7131B" w:rsidP="00C11ACA">
            <w:pPr>
              <w:spacing w:line="240" w:lineRule="auto"/>
              <w:jc w:val="center"/>
              <w:rPr>
                <w:rFonts w:cs="Times New Roman"/>
                <w:b/>
                <w:sz w:val="20"/>
                <w:szCs w:val="20"/>
              </w:rPr>
            </w:pPr>
          </w:p>
        </w:tc>
      </w:tr>
      <w:tr w:rsidR="00C11ACA" w:rsidRPr="00DC25B8" w:rsidTr="00131EE5">
        <w:trPr>
          <w:trHeight w:val="374"/>
        </w:trPr>
        <w:tc>
          <w:tcPr>
            <w:tcW w:w="467" w:type="pct"/>
            <w:tcBorders>
              <w:top w:val="double" w:sz="4" w:space="0" w:color="auto"/>
              <w:left w:val="double" w:sz="4" w:space="0" w:color="auto"/>
              <w:right w:val="double" w:sz="4" w:space="0" w:color="auto"/>
            </w:tcBorders>
            <w:vAlign w:val="center"/>
          </w:tcPr>
          <w:p w:rsidR="00C7131B" w:rsidRPr="00DC25B8" w:rsidRDefault="00C7131B" w:rsidP="00C11ACA">
            <w:pPr>
              <w:spacing w:line="240" w:lineRule="auto"/>
              <w:rPr>
                <w:rFonts w:cs="Times New Roman"/>
                <w:b/>
                <w:sz w:val="20"/>
                <w:szCs w:val="20"/>
              </w:rPr>
            </w:pPr>
            <w:r w:rsidRPr="00DC25B8">
              <w:rPr>
                <w:rFonts w:cs="Times New Roman"/>
                <w:b/>
                <w:sz w:val="20"/>
                <w:szCs w:val="20"/>
              </w:rPr>
              <w:t xml:space="preserve">   </w:t>
            </w:r>
            <w:r w:rsidRPr="00DC25B8">
              <w:rPr>
                <w:rFonts w:eastAsiaTheme="minorHAnsi" w:cs="Times New Roman"/>
                <w:b/>
                <w:position w:val="-10"/>
                <w:sz w:val="20"/>
                <w:szCs w:val="20"/>
              </w:rPr>
              <w:object w:dxaOrig="320" w:dyaOrig="340">
                <v:shape id="_x0000_i1770" type="#_x0000_t75" style="width:16.5pt;height:19.5pt" o:ole="">
                  <v:imagedata r:id="rId1309" o:title=""/>
                </v:shape>
                <o:OLEObject Type="Embed" ProgID="Equation.3" ShapeID="_x0000_i1770" DrawAspect="Content" ObjectID="_1498381402" r:id="rId1365"/>
              </w:object>
            </w:r>
          </w:p>
        </w:tc>
        <w:tc>
          <w:tcPr>
            <w:tcW w:w="414" w:type="pct"/>
            <w:tcBorders>
              <w:top w:val="double" w:sz="4" w:space="0" w:color="auto"/>
              <w:left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sidRPr="00DC25B8">
              <w:rPr>
                <w:rFonts w:cs="Times New Roman"/>
                <w:color w:val="000000"/>
                <w:sz w:val="20"/>
                <w:szCs w:val="20"/>
              </w:rPr>
              <w:t>0.80</w:t>
            </w:r>
          </w:p>
        </w:tc>
        <w:tc>
          <w:tcPr>
            <w:tcW w:w="457" w:type="pct"/>
            <w:tcBorders>
              <w:top w:val="double" w:sz="4" w:space="0" w:color="auto"/>
              <w:left w:val="double" w:sz="4" w:space="0" w:color="auto"/>
            </w:tcBorders>
            <w:vAlign w:val="center"/>
          </w:tcPr>
          <w:p w:rsidR="00C7131B" w:rsidRPr="008E52B4" w:rsidRDefault="00C7131B" w:rsidP="00C11ACA">
            <w:pPr>
              <w:tabs>
                <w:tab w:val="decimal" w:pos="445"/>
              </w:tabs>
              <w:spacing w:line="240" w:lineRule="auto"/>
              <w:rPr>
                <w:rFonts w:cs="Times New Roman"/>
                <w:color w:val="000000"/>
                <w:sz w:val="20"/>
                <w:szCs w:val="20"/>
              </w:rPr>
            </w:pPr>
            <w:r w:rsidRPr="008E52B4">
              <w:rPr>
                <w:rFonts w:cs="Times New Roman"/>
                <w:color w:val="000000"/>
                <w:sz w:val="20"/>
                <w:szCs w:val="20"/>
              </w:rPr>
              <w:t>0.763</w:t>
            </w:r>
          </w:p>
        </w:tc>
        <w:tc>
          <w:tcPr>
            <w:tcW w:w="376" w:type="pct"/>
            <w:tcBorders>
              <w:top w:val="double" w:sz="4" w:space="0" w:color="auto"/>
            </w:tcBorders>
            <w:vAlign w:val="center"/>
          </w:tcPr>
          <w:p w:rsidR="00C7131B" w:rsidRPr="008E52B4" w:rsidRDefault="00C7131B" w:rsidP="00C11ACA">
            <w:pPr>
              <w:tabs>
                <w:tab w:val="decimal" w:pos="156"/>
              </w:tabs>
              <w:spacing w:line="240" w:lineRule="auto"/>
              <w:rPr>
                <w:rFonts w:cs="Times New Roman"/>
                <w:color w:val="000000"/>
                <w:sz w:val="20"/>
                <w:szCs w:val="20"/>
              </w:rPr>
            </w:pPr>
            <w:r w:rsidRPr="008E52B4">
              <w:rPr>
                <w:rFonts w:cs="Times New Roman"/>
                <w:color w:val="000000"/>
                <w:sz w:val="20"/>
                <w:szCs w:val="20"/>
              </w:rPr>
              <w:t>0.037</w:t>
            </w:r>
          </w:p>
        </w:tc>
        <w:tc>
          <w:tcPr>
            <w:tcW w:w="424" w:type="pct"/>
            <w:tcBorders>
              <w:top w:val="double" w:sz="4" w:space="0" w:color="auto"/>
              <w:right w:val="single" w:sz="4" w:space="0" w:color="auto"/>
            </w:tcBorders>
            <w:vAlign w:val="center"/>
          </w:tcPr>
          <w:p w:rsidR="00C7131B" w:rsidRPr="008E52B4" w:rsidRDefault="00C7131B" w:rsidP="00C11ACA">
            <w:pPr>
              <w:tabs>
                <w:tab w:val="decimal" w:pos="138"/>
              </w:tabs>
              <w:spacing w:line="240" w:lineRule="auto"/>
              <w:jc w:val="center"/>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4.641</w:t>
            </w:r>
          </w:p>
        </w:tc>
        <w:tc>
          <w:tcPr>
            <w:tcW w:w="439" w:type="pct"/>
            <w:tcBorders>
              <w:top w:val="double" w:sz="4" w:space="0" w:color="auto"/>
              <w:left w:val="double" w:sz="4" w:space="0" w:color="auto"/>
            </w:tcBorders>
            <w:vAlign w:val="center"/>
          </w:tcPr>
          <w:p w:rsidR="00C7131B" w:rsidRPr="008E52B4" w:rsidRDefault="00C7131B" w:rsidP="00C11ACA">
            <w:pPr>
              <w:tabs>
                <w:tab w:val="decimal" w:pos="296"/>
              </w:tabs>
              <w:spacing w:line="240" w:lineRule="auto"/>
              <w:rPr>
                <w:rFonts w:cs="Times New Roman"/>
                <w:color w:val="000000"/>
                <w:sz w:val="20"/>
                <w:szCs w:val="20"/>
              </w:rPr>
            </w:pPr>
            <w:r w:rsidRPr="008E52B4">
              <w:rPr>
                <w:rFonts w:cs="Times New Roman"/>
                <w:color w:val="000000"/>
                <w:sz w:val="20"/>
                <w:szCs w:val="20"/>
              </w:rPr>
              <w:t>0.081</w:t>
            </w:r>
          </w:p>
        </w:tc>
        <w:tc>
          <w:tcPr>
            <w:tcW w:w="548" w:type="pct"/>
            <w:tcBorders>
              <w:top w:val="double" w:sz="4" w:space="0" w:color="auto"/>
            </w:tcBorders>
            <w:vAlign w:val="center"/>
          </w:tcPr>
          <w:p w:rsidR="00C7131B" w:rsidRPr="008E52B4" w:rsidRDefault="00C7131B" w:rsidP="00C11ACA">
            <w:pPr>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10.125</w:t>
            </w:r>
          </w:p>
        </w:tc>
        <w:tc>
          <w:tcPr>
            <w:tcW w:w="412" w:type="pct"/>
            <w:tcBorders>
              <w:top w:val="double" w:sz="4" w:space="0" w:color="auto"/>
            </w:tcBorders>
            <w:vAlign w:val="center"/>
          </w:tcPr>
          <w:p w:rsidR="00C7131B" w:rsidRPr="008E52B4" w:rsidRDefault="00C7131B" w:rsidP="00C11ACA">
            <w:pPr>
              <w:tabs>
                <w:tab w:val="decimal" w:pos="237"/>
              </w:tabs>
              <w:spacing w:line="240" w:lineRule="auto"/>
              <w:rPr>
                <w:rFonts w:cs="Times New Roman"/>
                <w:color w:val="000000"/>
                <w:sz w:val="20"/>
                <w:szCs w:val="20"/>
              </w:rPr>
            </w:pPr>
            <w:r w:rsidRPr="008E52B4">
              <w:rPr>
                <w:rFonts w:cs="Times New Roman"/>
                <w:color w:val="000000"/>
                <w:sz w:val="20"/>
                <w:szCs w:val="20"/>
              </w:rPr>
              <w:t>0.071</w:t>
            </w:r>
          </w:p>
        </w:tc>
        <w:tc>
          <w:tcPr>
            <w:tcW w:w="549" w:type="pct"/>
            <w:tcBorders>
              <w:top w:val="double" w:sz="4" w:space="0" w:color="auto"/>
            </w:tcBorders>
            <w:vAlign w:val="center"/>
          </w:tcPr>
          <w:p w:rsidR="00C7131B" w:rsidRPr="008E52B4" w:rsidRDefault="00C7131B" w:rsidP="00C11ACA">
            <w:pPr>
              <w:tabs>
                <w:tab w:val="decimal" w:pos="396"/>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8.875</w:t>
            </w:r>
          </w:p>
        </w:tc>
        <w:tc>
          <w:tcPr>
            <w:tcW w:w="457" w:type="pct"/>
            <w:tcBorders>
              <w:top w:val="double" w:sz="4" w:space="0" w:color="auto"/>
              <w:left w:val="single" w:sz="4" w:space="0" w:color="auto"/>
              <w:right w:val="double" w:sz="4" w:space="0" w:color="auto"/>
            </w:tcBorders>
            <w:vAlign w:val="center"/>
          </w:tcPr>
          <w:p w:rsidR="00C7131B" w:rsidRPr="008E52B4" w:rsidRDefault="008E471B" w:rsidP="00C11ACA">
            <w:pPr>
              <w:tabs>
                <w:tab w:val="decimal" w:pos="362"/>
                <w:tab w:val="decimal" w:pos="647"/>
              </w:tabs>
              <w:spacing w:line="240" w:lineRule="auto"/>
              <w:rPr>
                <w:rFonts w:cs="Times New Roman"/>
                <w:color w:val="000000"/>
                <w:sz w:val="20"/>
                <w:szCs w:val="20"/>
              </w:rPr>
            </w:pPr>
            <w:r>
              <w:rPr>
                <w:rFonts w:cs="Times New Roman"/>
                <w:color w:val="000000"/>
                <w:sz w:val="20"/>
                <w:szCs w:val="20"/>
              </w:rPr>
              <w:t xml:space="preserve">  </w:t>
            </w:r>
            <w:r w:rsidR="00C7131B" w:rsidRPr="008E52B4">
              <w:rPr>
                <w:rFonts w:cs="Times New Roman"/>
                <w:color w:val="000000"/>
                <w:sz w:val="20"/>
                <w:szCs w:val="20"/>
              </w:rPr>
              <w:t>12.346</w:t>
            </w:r>
          </w:p>
        </w:tc>
        <w:tc>
          <w:tcPr>
            <w:tcW w:w="456" w:type="pct"/>
            <w:tcBorders>
              <w:top w:val="double" w:sz="4" w:space="0" w:color="auto"/>
              <w:left w:val="single" w:sz="4" w:space="0" w:color="auto"/>
              <w:right w:val="double" w:sz="4" w:space="0" w:color="auto"/>
            </w:tcBorders>
            <w:vAlign w:val="center"/>
          </w:tcPr>
          <w:p w:rsidR="00C7131B" w:rsidRPr="00DC3AB3" w:rsidRDefault="00C7131B" w:rsidP="00C11ACA">
            <w:pPr>
              <w:tabs>
                <w:tab w:val="decimal" w:pos="240"/>
              </w:tabs>
              <w:spacing w:line="240" w:lineRule="auto"/>
              <w:rPr>
                <w:rFonts w:cs="Times New Roman"/>
                <w:sz w:val="20"/>
                <w:szCs w:val="20"/>
              </w:rPr>
            </w:pPr>
            <w:r w:rsidRPr="00DC3AB3">
              <w:rPr>
                <w:rFonts w:cs="Times New Roman"/>
                <w:sz w:val="20"/>
                <w:szCs w:val="20"/>
              </w:rPr>
              <w:t>0.00027</w:t>
            </w:r>
          </w:p>
        </w:tc>
      </w:tr>
      <w:tr w:rsidR="00C11ACA" w:rsidRPr="00DC25B8" w:rsidTr="00131EE5">
        <w:trPr>
          <w:trHeight w:val="374"/>
        </w:trPr>
        <w:tc>
          <w:tcPr>
            <w:tcW w:w="467" w:type="pct"/>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0"/>
                <w:sz w:val="20"/>
                <w:szCs w:val="20"/>
              </w:rPr>
              <w:object w:dxaOrig="340" w:dyaOrig="340">
                <v:shape id="_x0000_i1771" type="#_x0000_t75" style="width:18.75pt;height:19.5pt" o:ole="">
                  <v:imagedata r:id="rId1211" o:title=""/>
                </v:shape>
                <o:OLEObject Type="Embed" ProgID="Equation.3" ShapeID="_x0000_i1771" DrawAspect="Content" ObjectID="_1498381403" r:id="rId1366"/>
              </w:object>
            </w:r>
          </w:p>
        </w:tc>
        <w:tc>
          <w:tcPr>
            <w:tcW w:w="414" w:type="pct"/>
            <w:tcBorders>
              <w:left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Pr>
                <w:rFonts w:cs="Times New Roman"/>
                <w:color w:val="000000"/>
                <w:sz w:val="20"/>
                <w:szCs w:val="20"/>
              </w:rPr>
              <w:t xml:space="preserve">  -</w:t>
            </w:r>
            <w:r w:rsidRPr="00DC25B8">
              <w:rPr>
                <w:rFonts w:cs="Times New Roman"/>
                <w:color w:val="000000"/>
                <w:sz w:val="20"/>
                <w:szCs w:val="20"/>
              </w:rPr>
              <w:t>0.30</w:t>
            </w:r>
          </w:p>
        </w:tc>
        <w:tc>
          <w:tcPr>
            <w:tcW w:w="457" w:type="pct"/>
            <w:tcBorders>
              <w:left w:val="double" w:sz="4" w:space="0" w:color="auto"/>
            </w:tcBorders>
            <w:vAlign w:val="center"/>
          </w:tcPr>
          <w:p w:rsidR="00C7131B" w:rsidRPr="008E52B4" w:rsidRDefault="00C7131B" w:rsidP="00C11ACA">
            <w:pPr>
              <w:tabs>
                <w:tab w:val="decimal" w:pos="445"/>
              </w:tabs>
              <w:spacing w:line="240" w:lineRule="auto"/>
              <w:rPr>
                <w:rFonts w:cs="Times New Roman"/>
                <w:color w:val="000000"/>
                <w:sz w:val="20"/>
                <w:szCs w:val="20"/>
              </w:rPr>
            </w:pPr>
            <w:r w:rsidRPr="008E52B4">
              <w:rPr>
                <w:rFonts w:cs="Times New Roman"/>
                <w:color w:val="000000"/>
                <w:sz w:val="20"/>
                <w:szCs w:val="20"/>
              </w:rPr>
              <w:t>-0.275</w:t>
            </w:r>
          </w:p>
        </w:tc>
        <w:tc>
          <w:tcPr>
            <w:tcW w:w="376" w:type="pct"/>
            <w:vAlign w:val="center"/>
          </w:tcPr>
          <w:p w:rsidR="00C7131B" w:rsidRPr="008E52B4" w:rsidRDefault="00C7131B" w:rsidP="00C11ACA">
            <w:pPr>
              <w:tabs>
                <w:tab w:val="decimal" w:pos="156"/>
              </w:tabs>
              <w:spacing w:line="240" w:lineRule="auto"/>
              <w:rPr>
                <w:rFonts w:cs="Times New Roman"/>
                <w:color w:val="000000"/>
                <w:sz w:val="20"/>
                <w:szCs w:val="20"/>
              </w:rPr>
            </w:pPr>
            <w:r w:rsidRPr="008E52B4">
              <w:rPr>
                <w:rFonts w:cs="Times New Roman"/>
                <w:color w:val="000000"/>
                <w:sz w:val="20"/>
                <w:szCs w:val="20"/>
              </w:rPr>
              <w:t>0.025</w:t>
            </w:r>
          </w:p>
        </w:tc>
        <w:tc>
          <w:tcPr>
            <w:tcW w:w="424" w:type="pct"/>
            <w:tcBorders>
              <w:right w:val="single" w:sz="4" w:space="0" w:color="auto"/>
            </w:tcBorders>
            <w:vAlign w:val="center"/>
          </w:tcPr>
          <w:p w:rsidR="00C7131B" w:rsidRPr="008E52B4" w:rsidRDefault="00C7131B" w:rsidP="00C11ACA">
            <w:pPr>
              <w:tabs>
                <w:tab w:val="decimal" w:pos="138"/>
              </w:tabs>
              <w:spacing w:line="240" w:lineRule="auto"/>
              <w:jc w:val="center"/>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8.452</w:t>
            </w:r>
          </w:p>
        </w:tc>
        <w:tc>
          <w:tcPr>
            <w:tcW w:w="439" w:type="pct"/>
            <w:tcBorders>
              <w:left w:val="double" w:sz="4" w:space="0" w:color="auto"/>
            </w:tcBorders>
            <w:vAlign w:val="center"/>
          </w:tcPr>
          <w:p w:rsidR="00C7131B" w:rsidRPr="008E52B4" w:rsidRDefault="00C7131B" w:rsidP="00C11ACA">
            <w:pPr>
              <w:tabs>
                <w:tab w:val="decimal" w:pos="296"/>
              </w:tabs>
              <w:spacing w:line="240" w:lineRule="auto"/>
              <w:rPr>
                <w:rFonts w:cs="Times New Roman"/>
                <w:color w:val="000000"/>
                <w:sz w:val="20"/>
                <w:szCs w:val="20"/>
              </w:rPr>
            </w:pPr>
            <w:r w:rsidRPr="008E52B4">
              <w:rPr>
                <w:rFonts w:cs="Times New Roman"/>
                <w:color w:val="000000"/>
                <w:sz w:val="20"/>
                <w:szCs w:val="20"/>
              </w:rPr>
              <w:t>0.071</w:t>
            </w:r>
          </w:p>
        </w:tc>
        <w:tc>
          <w:tcPr>
            <w:tcW w:w="548" w:type="pct"/>
            <w:vAlign w:val="center"/>
          </w:tcPr>
          <w:p w:rsidR="00C7131B" w:rsidRPr="008E52B4" w:rsidRDefault="00C7131B" w:rsidP="00C11ACA">
            <w:pPr>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23.667</w:t>
            </w:r>
          </w:p>
        </w:tc>
        <w:tc>
          <w:tcPr>
            <w:tcW w:w="412" w:type="pct"/>
            <w:vAlign w:val="center"/>
          </w:tcPr>
          <w:p w:rsidR="00C7131B" w:rsidRPr="008E52B4" w:rsidRDefault="00C7131B" w:rsidP="00C11ACA">
            <w:pPr>
              <w:tabs>
                <w:tab w:val="decimal" w:pos="237"/>
              </w:tabs>
              <w:spacing w:line="240" w:lineRule="auto"/>
              <w:rPr>
                <w:rFonts w:cs="Times New Roman"/>
                <w:color w:val="000000"/>
                <w:sz w:val="20"/>
                <w:szCs w:val="20"/>
              </w:rPr>
            </w:pPr>
            <w:r w:rsidRPr="008E52B4">
              <w:rPr>
                <w:rFonts w:cs="Times New Roman"/>
                <w:color w:val="000000"/>
                <w:sz w:val="20"/>
                <w:szCs w:val="20"/>
              </w:rPr>
              <w:t>0.05</w:t>
            </w:r>
            <w:r>
              <w:rPr>
                <w:rFonts w:cs="Times New Roman"/>
                <w:color w:val="000000"/>
                <w:sz w:val="20"/>
                <w:szCs w:val="20"/>
              </w:rPr>
              <w:t>0</w:t>
            </w:r>
          </w:p>
        </w:tc>
        <w:tc>
          <w:tcPr>
            <w:tcW w:w="549" w:type="pct"/>
            <w:vAlign w:val="center"/>
          </w:tcPr>
          <w:p w:rsidR="00C7131B" w:rsidRPr="008E52B4" w:rsidRDefault="00C7131B" w:rsidP="00C11ACA">
            <w:pPr>
              <w:tabs>
                <w:tab w:val="decimal" w:pos="396"/>
              </w:tabs>
              <w:spacing w:line="240" w:lineRule="auto"/>
              <w:rPr>
                <w:rFonts w:cs="Times New Roman"/>
                <w:color w:val="000000"/>
                <w:sz w:val="20"/>
                <w:szCs w:val="20"/>
              </w:rPr>
            </w:pPr>
            <w:r w:rsidRPr="008E52B4">
              <w:rPr>
                <w:rFonts w:cs="Times New Roman"/>
                <w:color w:val="000000"/>
                <w:sz w:val="20"/>
                <w:szCs w:val="20"/>
              </w:rPr>
              <w:t>16.667</w:t>
            </w:r>
          </w:p>
        </w:tc>
        <w:tc>
          <w:tcPr>
            <w:tcW w:w="457" w:type="pct"/>
            <w:tcBorders>
              <w:left w:val="single" w:sz="4" w:space="0" w:color="auto"/>
              <w:right w:val="double" w:sz="4" w:space="0" w:color="auto"/>
            </w:tcBorders>
            <w:vAlign w:val="center"/>
          </w:tcPr>
          <w:p w:rsidR="00C7131B" w:rsidRPr="008E52B4" w:rsidRDefault="00C7131B" w:rsidP="00C11ACA">
            <w:pPr>
              <w:tabs>
                <w:tab w:val="decimal" w:pos="362"/>
              </w:tabs>
              <w:spacing w:line="240" w:lineRule="auto"/>
              <w:rPr>
                <w:rFonts w:cs="Times New Roman"/>
                <w:color w:val="000000"/>
                <w:sz w:val="20"/>
                <w:szCs w:val="20"/>
              </w:rPr>
            </w:pPr>
            <w:r w:rsidRPr="008E52B4">
              <w:rPr>
                <w:rFonts w:cs="Times New Roman"/>
                <w:color w:val="000000"/>
                <w:sz w:val="20"/>
                <w:szCs w:val="20"/>
              </w:rPr>
              <w:t>29.577</w:t>
            </w:r>
          </w:p>
        </w:tc>
        <w:tc>
          <w:tcPr>
            <w:tcW w:w="456" w:type="pct"/>
            <w:tcBorders>
              <w:left w:val="single" w:sz="4" w:space="0" w:color="auto"/>
              <w:right w:val="double" w:sz="4" w:space="0" w:color="auto"/>
            </w:tcBorders>
            <w:vAlign w:val="center"/>
          </w:tcPr>
          <w:p w:rsidR="00C7131B" w:rsidRPr="00DC3AB3" w:rsidRDefault="00C7131B" w:rsidP="00C11ACA">
            <w:pPr>
              <w:tabs>
                <w:tab w:val="decimal" w:pos="240"/>
              </w:tabs>
              <w:spacing w:line="240" w:lineRule="auto"/>
              <w:rPr>
                <w:rFonts w:cs="Times New Roman"/>
                <w:sz w:val="20"/>
                <w:szCs w:val="20"/>
              </w:rPr>
            </w:pPr>
            <w:r w:rsidRPr="00DC3AB3">
              <w:rPr>
                <w:rFonts w:cs="Times New Roman"/>
                <w:sz w:val="20"/>
                <w:szCs w:val="20"/>
              </w:rPr>
              <w:t>0.00027</w:t>
            </w:r>
          </w:p>
        </w:tc>
      </w:tr>
      <w:tr w:rsidR="00C11ACA" w:rsidRPr="00DC25B8" w:rsidTr="00131EE5">
        <w:trPr>
          <w:trHeight w:val="374"/>
        </w:trPr>
        <w:tc>
          <w:tcPr>
            <w:tcW w:w="467" w:type="pct"/>
            <w:tcBorders>
              <w:left w:val="double" w:sz="4" w:space="0" w:color="auto"/>
              <w:right w:val="double" w:sz="4" w:space="0" w:color="auto"/>
            </w:tcBorders>
            <w:vAlign w:val="center"/>
          </w:tcPr>
          <w:p w:rsidR="00C7131B" w:rsidRPr="00DC25B8" w:rsidRDefault="00C7131B" w:rsidP="00C11ACA">
            <w:pPr>
              <w:spacing w:line="240" w:lineRule="auto"/>
              <w:rPr>
                <w:rFonts w:cs="Times New Roman"/>
                <w:b/>
                <w:sz w:val="20"/>
                <w:szCs w:val="20"/>
              </w:rPr>
            </w:pPr>
            <w:r w:rsidRPr="00DC25B8">
              <w:rPr>
                <w:rFonts w:cs="Times New Roman"/>
                <w:b/>
                <w:sz w:val="20"/>
                <w:szCs w:val="20"/>
              </w:rPr>
              <w:t xml:space="preserve">   </w:t>
            </w:r>
            <w:r w:rsidRPr="00DC25B8">
              <w:rPr>
                <w:rFonts w:eastAsiaTheme="minorHAnsi" w:cs="Times New Roman"/>
                <w:b/>
                <w:position w:val="-10"/>
                <w:sz w:val="20"/>
                <w:szCs w:val="20"/>
              </w:rPr>
              <w:object w:dxaOrig="360" w:dyaOrig="340">
                <v:shape id="_x0000_i1772" type="#_x0000_t75" style="width:19.5pt;height:18.75pt" o:ole="">
                  <v:imagedata r:id="rId1213" o:title=""/>
                </v:shape>
                <o:OLEObject Type="Embed" ProgID="Equation.3" ShapeID="_x0000_i1772" DrawAspect="Content" ObjectID="_1498381404" r:id="rId1367"/>
              </w:object>
            </w:r>
          </w:p>
        </w:tc>
        <w:tc>
          <w:tcPr>
            <w:tcW w:w="414" w:type="pct"/>
            <w:tcBorders>
              <w:left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sidRPr="00DC25B8">
              <w:rPr>
                <w:rFonts w:cs="Times New Roman"/>
                <w:color w:val="000000"/>
                <w:sz w:val="20"/>
                <w:szCs w:val="20"/>
              </w:rPr>
              <w:t>0.20</w:t>
            </w:r>
          </w:p>
        </w:tc>
        <w:tc>
          <w:tcPr>
            <w:tcW w:w="457" w:type="pct"/>
            <w:tcBorders>
              <w:left w:val="double" w:sz="4" w:space="0" w:color="auto"/>
            </w:tcBorders>
            <w:vAlign w:val="center"/>
          </w:tcPr>
          <w:p w:rsidR="00C7131B" w:rsidRPr="008E52B4" w:rsidRDefault="00C7131B" w:rsidP="00C11ACA">
            <w:pPr>
              <w:tabs>
                <w:tab w:val="decimal" w:pos="445"/>
              </w:tabs>
              <w:spacing w:line="240" w:lineRule="auto"/>
              <w:rPr>
                <w:rFonts w:cs="Times New Roman"/>
                <w:color w:val="000000"/>
                <w:sz w:val="20"/>
                <w:szCs w:val="20"/>
              </w:rPr>
            </w:pPr>
            <w:r w:rsidRPr="008E52B4">
              <w:rPr>
                <w:rFonts w:cs="Times New Roman"/>
                <w:color w:val="000000"/>
                <w:sz w:val="20"/>
                <w:szCs w:val="20"/>
              </w:rPr>
              <w:t>0.194</w:t>
            </w:r>
          </w:p>
        </w:tc>
        <w:tc>
          <w:tcPr>
            <w:tcW w:w="376" w:type="pct"/>
            <w:vAlign w:val="center"/>
          </w:tcPr>
          <w:p w:rsidR="00C7131B" w:rsidRPr="008E52B4" w:rsidRDefault="00C7131B" w:rsidP="00C11ACA">
            <w:pPr>
              <w:tabs>
                <w:tab w:val="decimal" w:pos="156"/>
              </w:tabs>
              <w:spacing w:line="240" w:lineRule="auto"/>
              <w:rPr>
                <w:rFonts w:cs="Times New Roman"/>
                <w:color w:val="000000"/>
                <w:sz w:val="20"/>
                <w:szCs w:val="20"/>
              </w:rPr>
            </w:pPr>
            <w:r w:rsidRPr="008E52B4">
              <w:rPr>
                <w:rFonts w:cs="Times New Roman"/>
                <w:color w:val="000000"/>
                <w:sz w:val="20"/>
                <w:szCs w:val="20"/>
              </w:rPr>
              <w:t>0.006</w:t>
            </w:r>
          </w:p>
        </w:tc>
        <w:tc>
          <w:tcPr>
            <w:tcW w:w="424" w:type="pct"/>
            <w:tcBorders>
              <w:right w:val="single" w:sz="4" w:space="0" w:color="auto"/>
            </w:tcBorders>
            <w:vAlign w:val="center"/>
          </w:tcPr>
          <w:p w:rsidR="00C7131B" w:rsidRPr="008E52B4" w:rsidRDefault="00C7131B" w:rsidP="00C11ACA">
            <w:pPr>
              <w:tabs>
                <w:tab w:val="decimal" w:pos="138"/>
              </w:tabs>
              <w:spacing w:line="240" w:lineRule="auto"/>
              <w:jc w:val="center"/>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3</w:t>
            </w:r>
            <w:r>
              <w:rPr>
                <w:rFonts w:cs="Times New Roman"/>
                <w:color w:val="000000"/>
                <w:sz w:val="20"/>
                <w:szCs w:val="20"/>
              </w:rPr>
              <w:t>.000</w:t>
            </w:r>
          </w:p>
        </w:tc>
        <w:tc>
          <w:tcPr>
            <w:tcW w:w="439" w:type="pct"/>
            <w:tcBorders>
              <w:left w:val="double" w:sz="4" w:space="0" w:color="auto"/>
            </w:tcBorders>
            <w:vAlign w:val="center"/>
          </w:tcPr>
          <w:p w:rsidR="00C7131B" w:rsidRPr="008E52B4" w:rsidRDefault="00C7131B" w:rsidP="00C11ACA">
            <w:pPr>
              <w:tabs>
                <w:tab w:val="decimal" w:pos="296"/>
              </w:tabs>
              <w:spacing w:line="240" w:lineRule="auto"/>
              <w:rPr>
                <w:rFonts w:cs="Times New Roman"/>
                <w:color w:val="000000"/>
                <w:sz w:val="20"/>
                <w:szCs w:val="20"/>
              </w:rPr>
            </w:pPr>
            <w:r w:rsidRPr="008E52B4">
              <w:rPr>
                <w:rFonts w:cs="Times New Roman"/>
                <w:color w:val="000000"/>
                <w:sz w:val="20"/>
                <w:szCs w:val="20"/>
              </w:rPr>
              <w:t>0.061</w:t>
            </w:r>
          </w:p>
        </w:tc>
        <w:tc>
          <w:tcPr>
            <w:tcW w:w="548" w:type="pct"/>
            <w:vAlign w:val="center"/>
          </w:tcPr>
          <w:p w:rsidR="00C7131B" w:rsidRPr="008E52B4" w:rsidRDefault="00C7131B" w:rsidP="00C11ACA">
            <w:pPr>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30.5</w:t>
            </w:r>
            <w:r>
              <w:rPr>
                <w:rFonts w:cs="Times New Roman"/>
                <w:color w:val="000000"/>
                <w:sz w:val="20"/>
                <w:szCs w:val="20"/>
              </w:rPr>
              <w:t>00</w:t>
            </w:r>
          </w:p>
        </w:tc>
        <w:tc>
          <w:tcPr>
            <w:tcW w:w="412" w:type="pct"/>
            <w:vAlign w:val="center"/>
          </w:tcPr>
          <w:p w:rsidR="00C7131B" w:rsidRPr="008E52B4" w:rsidRDefault="00C7131B" w:rsidP="00C11ACA">
            <w:pPr>
              <w:tabs>
                <w:tab w:val="decimal" w:pos="237"/>
              </w:tabs>
              <w:spacing w:line="240" w:lineRule="auto"/>
              <w:rPr>
                <w:rFonts w:cs="Times New Roman"/>
                <w:color w:val="000000"/>
                <w:sz w:val="20"/>
                <w:szCs w:val="20"/>
              </w:rPr>
            </w:pPr>
            <w:r w:rsidRPr="008E52B4">
              <w:rPr>
                <w:rFonts w:cs="Times New Roman"/>
                <w:color w:val="000000"/>
                <w:sz w:val="20"/>
                <w:szCs w:val="20"/>
              </w:rPr>
              <w:t>0.048</w:t>
            </w:r>
          </w:p>
        </w:tc>
        <w:tc>
          <w:tcPr>
            <w:tcW w:w="549" w:type="pct"/>
            <w:vAlign w:val="center"/>
          </w:tcPr>
          <w:p w:rsidR="00C7131B" w:rsidRPr="008E52B4" w:rsidRDefault="00C7131B" w:rsidP="00C11ACA">
            <w:pPr>
              <w:tabs>
                <w:tab w:val="decimal" w:pos="396"/>
              </w:tabs>
              <w:spacing w:line="240" w:lineRule="auto"/>
              <w:rPr>
                <w:rFonts w:cs="Times New Roman"/>
                <w:color w:val="000000"/>
                <w:sz w:val="20"/>
                <w:szCs w:val="20"/>
              </w:rPr>
            </w:pPr>
            <w:r w:rsidRPr="008E52B4">
              <w:rPr>
                <w:rFonts w:cs="Times New Roman"/>
                <w:color w:val="000000"/>
                <w:sz w:val="20"/>
                <w:szCs w:val="20"/>
              </w:rPr>
              <w:t>24</w:t>
            </w:r>
            <w:r>
              <w:rPr>
                <w:rFonts w:cs="Times New Roman"/>
                <w:color w:val="000000"/>
                <w:sz w:val="20"/>
                <w:szCs w:val="20"/>
              </w:rPr>
              <w:t>.000</w:t>
            </w:r>
          </w:p>
        </w:tc>
        <w:tc>
          <w:tcPr>
            <w:tcW w:w="457" w:type="pct"/>
            <w:tcBorders>
              <w:left w:val="single" w:sz="4" w:space="0" w:color="auto"/>
              <w:right w:val="double" w:sz="4" w:space="0" w:color="auto"/>
            </w:tcBorders>
            <w:vAlign w:val="center"/>
          </w:tcPr>
          <w:p w:rsidR="00C7131B" w:rsidRPr="008E52B4" w:rsidRDefault="00C7131B" w:rsidP="00C11ACA">
            <w:pPr>
              <w:tabs>
                <w:tab w:val="decimal" w:pos="362"/>
              </w:tabs>
              <w:spacing w:line="240" w:lineRule="auto"/>
              <w:rPr>
                <w:rFonts w:cs="Times New Roman"/>
                <w:color w:val="000000"/>
                <w:sz w:val="20"/>
                <w:szCs w:val="20"/>
              </w:rPr>
            </w:pPr>
            <w:r w:rsidRPr="008E52B4">
              <w:rPr>
                <w:rFonts w:cs="Times New Roman"/>
                <w:color w:val="000000"/>
                <w:sz w:val="20"/>
                <w:szCs w:val="20"/>
              </w:rPr>
              <w:t>21.311</w:t>
            </w:r>
          </w:p>
        </w:tc>
        <w:tc>
          <w:tcPr>
            <w:tcW w:w="456" w:type="pct"/>
            <w:tcBorders>
              <w:left w:val="single" w:sz="4" w:space="0" w:color="auto"/>
              <w:right w:val="double" w:sz="4" w:space="0" w:color="auto"/>
            </w:tcBorders>
            <w:vAlign w:val="center"/>
          </w:tcPr>
          <w:p w:rsidR="00C7131B" w:rsidRPr="00DC3AB3" w:rsidRDefault="00C7131B" w:rsidP="00C11ACA">
            <w:pPr>
              <w:tabs>
                <w:tab w:val="decimal" w:pos="240"/>
              </w:tabs>
              <w:spacing w:line="240" w:lineRule="auto"/>
              <w:rPr>
                <w:rFonts w:cs="Times New Roman"/>
                <w:sz w:val="20"/>
                <w:szCs w:val="20"/>
              </w:rPr>
            </w:pPr>
            <w:r w:rsidRPr="00DC3AB3">
              <w:rPr>
                <w:rFonts w:cs="Times New Roman"/>
                <w:sz w:val="20"/>
                <w:szCs w:val="20"/>
              </w:rPr>
              <w:t>0.00017</w:t>
            </w:r>
          </w:p>
        </w:tc>
      </w:tr>
      <w:tr w:rsidR="00C11ACA" w:rsidRPr="00DC25B8" w:rsidTr="00131EE5">
        <w:trPr>
          <w:trHeight w:val="374"/>
        </w:trPr>
        <w:tc>
          <w:tcPr>
            <w:tcW w:w="467" w:type="pct"/>
            <w:tcBorders>
              <w:left w:val="double" w:sz="4" w:space="0" w:color="auto"/>
              <w:right w:val="double" w:sz="4" w:space="0" w:color="auto"/>
            </w:tcBorders>
            <w:vAlign w:val="center"/>
          </w:tcPr>
          <w:p w:rsidR="00C7131B" w:rsidRPr="00DC25B8" w:rsidRDefault="00C7131B" w:rsidP="00C11ACA">
            <w:pPr>
              <w:spacing w:line="240" w:lineRule="auto"/>
              <w:rPr>
                <w:rFonts w:cs="Times New Roman"/>
                <w:b/>
                <w:sz w:val="20"/>
                <w:szCs w:val="20"/>
              </w:rPr>
            </w:pPr>
            <w:r w:rsidRPr="00DC25B8">
              <w:rPr>
                <w:rFonts w:cs="Times New Roman"/>
                <w:b/>
                <w:sz w:val="20"/>
                <w:szCs w:val="20"/>
              </w:rPr>
              <w:t xml:space="preserve">   </w:t>
            </w:r>
            <w:r w:rsidRPr="00DC25B8">
              <w:rPr>
                <w:rFonts w:eastAsiaTheme="minorHAnsi" w:cs="Times New Roman"/>
                <w:b/>
                <w:position w:val="-12"/>
                <w:sz w:val="20"/>
                <w:szCs w:val="20"/>
              </w:rPr>
              <w:object w:dxaOrig="340" w:dyaOrig="360">
                <v:shape id="_x0000_i1773" type="#_x0000_t75" style="width:18.75pt;height:19.5pt" o:ole="">
                  <v:imagedata r:id="rId1215" o:title=""/>
                </v:shape>
                <o:OLEObject Type="Embed" ProgID="Equation.3" ShapeID="_x0000_i1773" DrawAspect="Content" ObjectID="_1498381405" r:id="rId1368"/>
              </w:object>
            </w:r>
          </w:p>
        </w:tc>
        <w:tc>
          <w:tcPr>
            <w:tcW w:w="414" w:type="pct"/>
            <w:tcBorders>
              <w:left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sidRPr="00DC25B8">
              <w:rPr>
                <w:rFonts w:cs="Times New Roman"/>
                <w:color w:val="000000"/>
                <w:sz w:val="20"/>
                <w:szCs w:val="20"/>
              </w:rPr>
              <w:t>0.50</w:t>
            </w:r>
          </w:p>
        </w:tc>
        <w:tc>
          <w:tcPr>
            <w:tcW w:w="457" w:type="pct"/>
            <w:tcBorders>
              <w:left w:val="double" w:sz="4" w:space="0" w:color="auto"/>
            </w:tcBorders>
            <w:vAlign w:val="center"/>
          </w:tcPr>
          <w:p w:rsidR="00C7131B" w:rsidRPr="008E52B4" w:rsidRDefault="00C7131B" w:rsidP="00C11ACA">
            <w:pPr>
              <w:tabs>
                <w:tab w:val="decimal" w:pos="445"/>
              </w:tabs>
              <w:spacing w:line="240" w:lineRule="auto"/>
              <w:rPr>
                <w:rFonts w:cs="Times New Roman"/>
                <w:color w:val="000000"/>
                <w:sz w:val="20"/>
                <w:szCs w:val="20"/>
              </w:rPr>
            </w:pPr>
            <w:r w:rsidRPr="008E52B4">
              <w:rPr>
                <w:rFonts w:cs="Times New Roman"/>
                <w:color w:val="000000"/>
                <w:sz w:val="20"/>
                <w:szCs w:val="20"/>
              </w:rPr>
              <w:t>0.432</w:t>
            </w:r>
          </w:p>
        </w:tc>
        <w:tc>
          <w:tcPr>
            <w:tcW w:w="376" w:type="pct"/>
            <w:vAlign w:val="center"/>
          </w:tcPr>
          <w:p w:rsidR="00C7131B" w:rsidRPr="008E52B4" w:rsidRDefault="00C7131B" w:rsidP="00C11ACA">
            <w:pPr>
              <w:tabs>
                <w:tab w:val="decimal" w:pos="156"/>
              </w:tabs>
              <w:spacing w:line="240" w:lineRule="auto"/>
              <w:rPr>
                <w:rFonts w:cs="Times New Roman"/>
                <w:color w:val="000000"/>
                <w:sz w:val="20"/>
                <w:szCs w:val="20"/>
              </w:rPr>
            </w:pPr>
            <w:r w:rsidRPr="008E52B4">
              <w:rPr>
                <w:rFonts w:cs="Times New Roman"/>
                <w:color w:val="000000"/>
                <w:sz w:val="20"/>
                <w:szCs w:val="20"/>
              </w:rPr>
              <w:t>0.068</w:t>
            </w:r>
          </w:p>
        </w:tc>
        <w:tc>
          <w:tcPr>
            <w:tcW w:w="424" w:type="pct"/>
            <w:tcBorders>
              <w:right w:val="single" w:sz="4" w:space="0" w:color="auto"/>
            </w:tcBorders>
            <w:vAlign w:val="center"/>
          </w:tcPr>
          <w:p w:rsidR="00C7131B" w:rsidRPr="008E52B4" w:rsidRDefault="00C7131B" w:rsidP="00C11ACA">
            <w:pPr>
              <w:tabs>
                <w:tab w:val="decimal" w:pos="138"/>
              </w:tabs>
              <w:spacing w:line="240" w:lineRule="auto"/>
              <w:rPr>
                <w:rFonts w:cs="Times New Roman"/>
                <w:color w:val="000000"/>
                <w:sz w:val="20"/>
                <w:szCs w:val="20"/>
              </w:rPr>
            </w:pPr>
            <w:r w:rsidRPr="008E52B4">
              <w:rPr>
                <w:rFonts w:cs="Times New Roman"/>
                <w:color w:val="000000"/>
                <w:sz w:val="20"/>
                <w:szCs w:val="20"/>
              </w:rPr>
              <w:t>13.6</w:t>
            </w:r>
            <w:r>
              <w:rPr>
                <w:rFonts w:cs="Times New Roman"/>
                <w:color w:val="000000"/>
                <w:sz w:val="20"/>
                <w:szCs w:val="20"/>
              </w:rPr>
              <w:t>00</w:t>
            </w:r>
          </w:p>
        </w:tc>
        <w:tc>
          <w:tcPr>
            <w:tcW w:w="439" w:type="pct"/>
            <w:tcBorders>
              <w:left w:val="double" w:sz="4" w:space="0" w:color="auto"/>
            </w:tcBorders>
            <w:vAlign w:val="center"/>
          </w:tcPr>
          <w:p w:rsidR="00C7131B" w:rsidRPr="008E52B4" w:rsidRDefault="00C7131B" w:rsidP="00C11ACA">
            <w:pPr>
              <w:tabs>
                <w:tab w:val="decimal" w:pos="296"/>
              </w:tabs>
              <w:spacing w:line="240" w:lineRule="auto"/>
              <w:rPr>
                <w:rFonts w:cs="Times New Roman"/>
                <w:color w:val="000000"/>
                <w:sz w:val="20"/>
                <w:szCs w:val="20"/>
              </w:rPr>
            </w:pPr>
            <w:r w:rsidRPr="008E52B4">
              <w:rPr>
                <w:rFonts w:cs="Times New Roman"/>
                <w:color w:val="000000"/>
                <w:sz w:val="20"/>
                <w:szCs w:val="20"/>
              </w:rPr>
              <w:t>0.09</w:t>
            </w:r>
            <w:r>
              <w:rPr>
                <w:rFonts w:cs="Times New Roman"/>
                <w:color w:val="000000"/>
                <w:sz w:val="20"/>
                <w:szCs w:val="20"/>
              </w:rPr>
              <w:t>0</w:t>
            </w:r>
          </w:p>
        </w:tc>
        <w:tc>
          <w:tcPr>
            <w:tcW w:w="548" w:type="pct"/>
            <w:vAlign w:val="center"/>
          </w:tcPr>
          <w:p w:rsidR="00C7131B" w:rsidRPr="008E52B4" w:rsidRDefault="00C7131B" w:rsidP="00C11ACA">
            <w:pPr>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18</w:t>
            </w:r>
            <w:r>
              <w:rPr>
                <w:rFonts w:cs="Times New Roman"/>
                <w:color w:val="000000"/>
                <w:sz w:val="20"/>
                <w:szCs w:val="20"/>
              </w:rPr>
              <w:t>.000</w:t>
            </w:r>
          </w:p>
        </w:tc>
        <w:tc>
          <w:tcPr>
            <w:tcW w:w="412" w:type="pct"/>
            <w:vAlign w:val="center"/>
          </w:tcPr>
          <w:p w:rsidR="00C7131B" w:rsidRPr="008E52B4" w:rsidRDefault="00C7131B" w:rsidP="00C11ACA">
            <w:pPr>
              <w:tabs>
                <w:tab w:val="decimal" w:pos="237"/>
              </w:tabs>
              <w:spacing w:line="240" w:lineRule="auto"/>
              <w:rPr>
                <w:rFonts w:cs="Times New Roman"/>
                <w:color w:val="000000"/>
                <w:sz w:val="20"/>
                <w:szCs w:val="20"/>
              </w:rPr>
            </w:pPr>
            <w:r w:rsidRPr="008E52B4">
              <w:rPr>
                <w:rFonts w:cs="Times New Roman"/>
                <w:color w:val="000000"/>
                <w:sz w:val="20"/>
                <w:szCs w:val="20"/>
              </w:rPr>
              <w:t>0.052</w:t>
            </w:r>
          </w:p>
        </w:tc>
        <w:tc>
          <w:tcPr>
            <w:tcW w:w="549" w:type="pct"/>
            <w:vAlign w:val="center"/>
          </w:tcPr>
          <w:p w:rsidR="00C7131B" w:rsidRPr="008E52B4" w:rsidRDefault="00C7131B" w:rsidP="00C11ACA">
            <w:pPr>
              <w:tabs>
                <w:tab w:val="decimal" w:pos="396"/>
              </w:tabs>
              <w:spacing w:line="240" w:lineRule="auto"/>
              <w:rPr>
                <w:rFonts w:cs="Times New Roman"/>
                <w:color w:val="000000"/>
                <w:sz w:val="20"/>
                <w:szCs w:val="20"/>
              </w:rPr>
            </w:pPr>
            <w:r w:rsidRPr="008E52B4">
              <w:rPr>
                <w:rFonts w:cs="Times New Roman"/>
                <w:color w:val="000000"/>
                <w:sz w:val="20"/>
                <w:szCs w:val="20"/>
              </w:rPr>
              <w:t>10.4</w:t>
            </w:r>
            <w:r>
              <w:rPr>
                <w:rFonts w:cs="Times New Roman"/>
                <w:color w:val="000000"/>
                <w:sz w:val="20"/>
                <w:szCs w:val="20"/>
              </w:rPr>
              <w:t>00</w:t>
            </w:r>
          </w:p>
        </w:tc>
        <w:tc>
          <w:tcPr>
            <w:tcW w:w="457" w:type="pct"/>
            <w:tcBorders>
              <w:left w:val="single" w:sz="4" w:space="0" w:color="auto"/>
              <w:right w:val="double" w:sz="4" w:space="0" w:color="auto"/>
            </w:tcBorders>
            <w:vAlign w:val="center"/>
          </w:tcPr>
          <w:p w:rsidR="00C7131B" w:rsidRPr="008E52B4" w:rsidRDefault="00C7131B" w:rsidP="00C11ACA">
            <w:pPr>
              <w:tabs>
                <w:tab w:val="decimal" w:pos="362"/>
              </w:tabs>
              <w:spacing w:line="240" w:lineRule="auto"/>
              <w:rPr>
                <w:rFonts w:cs="Times New Roman"/>
                <w:color w:val="000000"/>
                <w:sz w:val="20"/>
                <w:szCs w:val="20"/>
              </w:rPr>
            </w:pPr>
            <w:r w:rsidRPr="008E52B4">
              <w:rPr>
                <w:rFonts w:cs="Times New Roman"/>
                <w:color w:val="000000"/>
                <w:sz w:val="20"/>
                <w:szCs w:val="20"/>
              </w:rPr>
              <w:t>42.222</w:t>
            </w:r>
          </w:p>
        </w:tc>
        <w:tc>
          <w:tcPr>
            <w:tcW w:w="456" w:type="pct"/>
            <w:tcBorders>
              <w:left w:val="single" w:sz="4" w:space="0" w:color="auto"/>
              <w:right w:val="double" w:sz="4" w:space="0" w:color="auto"/>
            </w:tcBorders>
            <w:vAlign w:val="center"/>
          </w:tcPr>
          <w:p w:rsidR="00C7131B" w:rsidRPr="00DC3AB3" w:rsidRDefault="00C7131B" w:rsidP="00C11ACA">
            <w:pPr>
              <w:tabs>
                <w:tab w:val="decimal" w:pos="240"/>
              </w:tabs>
              <w:spacing w:line="240" w:lineRule="auto"/>
              <w:rPr>
                <w:rFonts w:cs="Times New Roman"/>
                <w:sz w:val="20"/>
                <w:szCs w:val="20"/>
              </w:rPr>
            </w:pPr>
            <w:r w:rsidRPr="00DC3AB3">
              <w:rPr>
                <w:rFonts w:cs="Times New Roman"/>
                <w:sz w:val="20"/>
                <w:szCs w:val="20"/>
              </w:rPr>
              <w:t>0.00013</w:t>
            </w:r>
          </w:p>
        </w:tc>
      </w:tr>
      <w:tr w:rsidR="00C11ACA" w:rsidRPr="00DC25B8" w:rsidTr="00131EE5">
        <w:trPr>
          <w:trHeight w:val="374"/>
        </w:trPr>
        <w:tc>
          <w:tcPr>
            <w:tcW w:w="467" w:type="pct"/>
            <w:tcBorders>
              <w:top w:val="double" w:sz="4" w:space="0" w:color="auto"/>
              <w:left w:val="double" w:sz="4" w:space="0" w:color="auto"/>
              <w:bottom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position w:val="-10"/>
                <w:sz w:val="20"/>
                <w:szCs w:val="20"/>
              </w:rPr>
              <w:object w:dxaOrig="240" w:dyaOrig="340">
                <v:shape id="_x0000_i1774" type="#_x0000_t75" style="width:12pt;height:18.75pt" o:ole="">
                  <v:imagedata r:id="rId1314" o:title=""/>
                </v:shape>
                <o:OLEObject Type="Embed" ProgID="Equation.3" ShapeID="_x0000_i1774" DrawAspect="Content" ObjectID="_1498381406" r:id="rId1369"/>
              </w:object>
            </w:r>
          </w:p>
        </w:tc>
        <w:tc>
          <w:tcPr>
            <w:tcW w:w="414" w:type="pct"/>
            <w:tcBorders>
              <w:top w:val="double" w:sz="4" w:space="0" w:color="auto"/>
              <w:left w:val="double" w:sz="4" w:space="0" w:color="auto"/>
              <w:bottom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Pr>
                <w:rFonts w:cs="Times New Roman"/>
                <w:color w:val="000000"/>
                <w:sz w:val="20"/>
                <w:szCs w:val="20"/>
              </w:rPr>
              <w:t xml:space="preserve">  -</w:t>
            </w:r>
            <w:r w:rsidRPr="00DC25B8">
              <w:rPr>
                <w:rFonts w:cs="Times New Roman"/>
                <w:color w:val="000000"/>
                <w:sz w:val="20"/>
                <w:szCs w:val="20"/>
              </w:rPr>
              <w:t>0.60</w:t>
            </w:r>
          </w:p>
        </w:tc>
        <w:tc>
          <w:tcPr>
            <w:tcW w:w="457" w:type="pct"/>
            <w:tcBorders>
              <w:top w:val="double" w:sz="4" w:space="0" w:color="auto"/>
              <w:left w:val="double" w:sz="4" w:space="0" w:color="auto"/>
              <w:bottom w:val="double" w:sz="4" w:space="0" w:color="auto"/>
            </w:tcBorders>
            <w:vAlign w:val="center"/>
          </w:tcPr>
          <w:p w:rsidR="00C7131B" w:rsidRPr="008E52B4" w:rsidRDefault="00C7131B" w:rsidP="00C11ACA">
            <w:pPr>
              <w:tabs>
                <w:tab w:val="decimal" w:pos="445"/>
              </w:tabs>
              <w:spacing w:line="240" w:lineRule="auto"/>
              <w:rPr>
                <w:rFonts w:cs="Times New Roman"/>
                <w:color w:val="000000"/>
                <w:sz w:val="20"/>
                <w:szCs w:val="20"/>
              </w:rPr>
            </w:pPr>
            <w:r w:rsidRPr="008E52B4">
              <w:rPr>
                <w:rFonts w:cs="Times New Roman"/>
                <w:color w:val="000000"/>
                <w:sz w:val="20"/>
                <w:szCs w:val="20"/>
              </w:rPr>
              <w:t>-0.583</w:t>
            </w:r>
          </w:p>
        </w:tc>
        <w:tc>
          <w:tcPr>
            <w:tcW w:w="376" w:type="pct"/>
            <w:tcBorders>
              <w:top w:val="double" w:sz="4" w:space="0" w:color="auto"/>
              <w:bottom w:val="double" w:sz="4" w:space="0" w:color="auto"/>
            </w:tcBorders>
            <w:vAlign w:val="center"/>
          </w:tcPr>
          <w:p w:rsidR="00C7131B" w:rsidRPr="008E52B4" w:rsidRDefault="00C7131B" w:rsidP="00C11ACA">
            <w:pPr>
              <w:tabs>
                <w:tab w:val="decimal" w:pos="156"/>
              </w:tabs>
              <w:spacing w:line="240" w:lineRule="auto"/>
              <w:rPr>
                <w:rFonts w:cs="Times New Roman"/>
                <w:color w:val="000000"/>
                <w:sz w:val="20"/>
                <w:szCs w:val="20"/>
              </w:rPr>
            </w:pPr>
            <w:r w:rsidRPr="008E52B4">
              <w:rPr>
                <w:rFonts w:cs="Times New Roman"/>
                <w:color w:val="000000"/>
                <w:sz w:val="20"/>
                <w:szCs w:val="20"/>
              </w:rPr>
              <w:t>0.017</w:t>
            </w:r>
          </w:p>
        </w:tc>
        <w:tc>
          <w:tcPr>
            <w:tcW w:w="424" w:type="pct"/>
            <w:tcBorders>
              <w:top w:val="double" w:sz="4" w:space="0" w:color="auto"/>
              <w:bottom w:val="double" w:sz="4" w:space="0" w:color="auto"/>
              <w:right w:val="single" w:sz="4" w:space="0" w:color="auto"/>
            </w:tcBorders>
            <w:vAlign w:val="center"/>
          </w:tcPr>
          <w:p w:rsidR="00C7131B" w:rsidRPr="008E52B4" w:rsidRDefault="00C7131B" w:rsidP="00C11ACA">
            <w:pPr>
              <w:tabs>
                <w:tab w:val="decimal" w:pos="138"/>
              </w:tabs>
              <w:spacing w:line="240" w:lineRule="auto"/>
              <w:jc w:val="center"/>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2.833</w:t>
            </w:r>
          </w:p>
        </w:tc>
        <w:tc>
          <w:tcPr>
            <w:tcW w:w="439" w:type="pct"/>
            <w:tcBorders>
              <w:top w:val="double" w:sz="4" w:space="0" w:color="auto"/>
              <w:left w:val="double" w:sz="4" w:space="0" w:color="auto"/>
              <w:bottom w:val="double" w:sz="4" w:space="0" w:color="auto"/>
            </w:tcBorders>
            <w:vAlign w:val="center"/>
          </w:tcPr>
          <w:p w:rsidR="00C7131B" w:rsidRPr="008E52B4" w:rsidRDefault="00C7131B" w:rsidP="00C11ACA">
            <w:pPr>
              <w:tabs>
                <w:tab w:val="decimal" w:pos="296"/>
              </w:tabs>
              <w:spacing w:line="240" w:lineRule="auto"/>
              <w:rPr>
                <w:rFonts w:cs="Times New Roman"/>
                <w:color w:val="000000"/>
                <w:sz w:val="20"/>
                <w:szCs w:val="20"/>
              </w:rPr>
            </w:pPr>
            <w:r w:rsidRPr="008E52B4">
              <w:rPr>
                <w:rFonts w:cs="Times New Roman"/>
                <w:color w:val="000000"/>
                <w:sz w:val="20"/>
                <w:szCs w:val="20"/>
              </w:rPr>
              <w:t>0.087</w:t>
            </w:r>
          </w:p>
        </w:tc>
        <w:tc>
          <w:tcPr>
            <w:tcW w:w="548" w:type="pct"/>
            <w:tcBorders>
              <w:top w:val="double" w:sz="4" w:space="0" w:color="auto"/>
              <w:bottom w:val="double" w:sz="4" w:space="0" w:color="auto"/>
            </w:tcBorders>
            <w:vAlign w:val="center"/>
          </w:tcPr>
          <w:p w:rsidR="00C7131B" w:rsidRPr="008E52B4" w:rsidRDefault="00C7131B" w:rsidP="00C11ACA">
            <w:pPr>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14.5</w:t>
            </w:r>
            <w:r>
              <w:rPr>
                <w:rFonts w:cs="Times New Roman"/>
                <w:color w:val="000000"/>
                <w:sz w:val="20"/>
                <w:szCs w:val="20"/>
              </w:rPr>
              <w:t>00</w:t>
            </w:r>
          </w:p>
        </w:tc>
        <w:tc>
          <w:tcPr>
            <w:tcW w:w="412" w:type="pct"/>
            <w:tcBorders>
              <w:top w:val="double" w:sz="4" w:space="0" w:color="auto"/>
              <w:bottom w:val="double" w:sz="4" w:space="0" w:color="auto"/>
            </w:tcBorders>
            <w:vAlign w:val="center"/>
          </w:tcPr>
          <w:p w:rsidR="00C7131B" w:rsidRPr="008E52B4" w:rsidRDefault="00C7131B" w:rsidP="00C11ACA">
            <w:pPr>
              <w:tabs>
                <w:tab w:val="decimal" w:pos="237"/>
              </w:tabs>
              <w:spacing w:line="240" w:lineRule="auto"/>
              <w:rPr>
                <w:rFonts w:cs="Times New Roman"/>
                <w:color w:val="000000"/>
                <w:sz w:val="20"/>
                <w:szCs w:val="20"/>
              </w:rPr>
            </w:pPr>
            <w:r w:rsidRPr="008E52B4">
              <w:rPr>
                <w:rFonts w:cs="Times New Roman"/>
                <w:color w:val="000000"/>
                <w:sz w:val="20"/>
                <w:szCs w:val="20"/>
              </w:rPr>
              <w:t>0.115</w:t>
            </w:r>
          </w:p>
        </w:tc>
        <w:tc>
          <w:tcPr>
            <w:tcW w:w="549" w:type="pct"/>
            <w:tcBorders>
              <w:top w:val="double" w:sz="4" w:space="0" w:color="auto"/>
              <w:bottom w:val="double" w:sz="4" w:space="0" w:color="auto"/>
            </w:tcBorders>
            <w:vAlign w:val="center"/>
          </w:tcPr>
          <w:p w:rsidR="00C7131B" w:rsidRPr="008E52B4" w:rsidRDefault="00C7131B" w:rsidP="00C11ACA">
            <w:pPr>
              <w:tabs>
                <w:tab w:val="decimal" w:pos="396"/>
              </w:tabs>
              <w:spacing w:line="240" w:lineRule="auto"/>
              <w:rPr>
                <w:rFonts w:cs="Times New Roman"/>
                <w:color w:val="000000"/>
                <w:sz w:val="20"/>
                <w:szCs w:val="20"/>
              </w:rPr>
            </w:pPr>
            <w:r w:rsidRPr="008E52B4">
              <w:rPr>
                <w:rFonts w:cs="Times New Roman"/>
                <w:color w:val="000000"/>
                <w:sz w:val="20"/>
                <w:szCs w:val="20"/>
              </w:rPr>
              <w:t>19.167</w:t>
            </w:r>
          </w:p>
        </w:tc>
        <w:tc>
          <w:tcPr>
            <w:tcW w:w="457" w:type="pct"/>
            <w:tcBorders>
              <w:top w:val="double" w:sz="4" w:space="0" w:color="auto"/>
              <w:left w:val="single" w:sz="4" w:space="0" w:color="auto"/>
              <w:bottom w:val="double" w:sz="4" w:space="0" w:color="auto"/>
              <w:right w:val="double" w:sz="4" w:space="0" w:color="auto"/>
            </w:tcBorders>
            <w:vAlign w:val="center"/>
          </w:tcPr>
          <w:p w:rsidR="00C7131B" w:rsidRPr="008E52B4" w:rsidRDefault="00C7131B" w:rsidP="00C11ACA">
            <w:pPr>
              <w:tabs>
                <w:tab w:val="decimal" w:pos="362"/>
              </w:tabs>
              <w:spacing w:line="240" w:lineRule="auto"/>
              <w:rPr>
                <w:rFonts w:cs="Times New Roman"/>
                <w:color w:val="000000"/>
                <w:sz w:val="20"/>
                <w:szCs w:val="20"/>
              </w:rPr>
            </w:pPr>
            <w:r w:rsidRPr="008E52B4">
              <w:rPr>
                <w:rFonts w:cs="Times New Roman"/>
                <w:color w:val="000000"/>
                <w:sz w:val="20"/>
                <w:szCs w:val="20"/>
              </w:rPr>
              <w:t>32.184</w:t>
            </w:r>
          </w:p>
        </w:tc>
        <w:tc>
          <w:tcPr>
            <w:tcW w:w="456" w:type="pct"/>
            <w:tcBorders>
              <w:top w:val="double" w:sz="4" w:space="0" w:color="auto"/>
              <w:left w:val="single" w:sz="4" w:space="0" w:color="auto"/>
              <w:bottom w:val="double" w:sz="4" w:space="0" w:color="auto"/>
              <w:right w:val="double" w:sz="4" w:space="0" w:color="auto"/>
            </w:tcBorders>
            <w:vAlign w:val="center"/>
          </w:tcPr>
          <w:p w:rsidR="00C7131B" w:rsidRPr="00DC3AB3" w:rsidRDefault="00C7131B" w:rsidP="00C11ACA">
            <w:pPr>
              <w:tabs>
                <w:tab w:val="decimal" w:pos="240"/>
              </w:tabs>
              <w:spacing w:line="240" w:lineRule="auto"/>
              <w:rPr>
                <w:rFonts w:cs="Times New Roman"/>
                <w:sz w:val="20"/>
                <w:szCs w:val="20"/>
              </w:rPr>
            </w:pPr>
            <w:r w:rsidRPr="00DC3AB3">
              <w:rPr>
                <w:rFonts w:cs="Times New Roman"/>
                <w:sz w:val="20"/>
                <w:szCs w:val="20"/>
              </w:rPr>
              <w:t>0.00037</w:t>
            </w:r>
          </w:p>
        </w:tc>
      </w:tr>
      <w:tr w:rsidR="00C11ACA" w:rsidRPr="00DC25B8" w:rsidTr="00131EE5">
        <w:trPr>
          <w:trHeight w:val="374"/>
        </w:trPr>
        <w:tc>
          <w:tcPr>
            <w:tcW w:w="467" w:type="pct"/>
            <w:tcBorders>
              <w:top w:val="double" w:sz="4" w:space="0" w:color="auto"/>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0"/>
                <w:sz w:val="20"/>
                <w:szCs w:val="20"/>
              </w:rPr>
              <w:object w:dxaOrig="300" w:dyaOrig="340">
                <v:shape id="_x0000_i1775" type="#_x0000_t75" style="width:15.75pt;height:19.5pt" o:ole="">
                  <v:imagedata r:id="rId1219" o:title=""/>
                </v:shape>
                <o:OLEObject Type="Embed" ProgID="Equation.3" ShapeID="_x0000_i1775" DrawAspect="Content" ObjectID="_1498381407" r:id="rId1370"/>
              </w:object>
            </w:r>
          </w:p>
        </w:tc>
        <w:tc>
          <w:tcPr>
            <w:tcW w:w="414" w:type="pct"/>
            <w:tcBorders>
              <w:top w:val="double" w:sz="4" w:space="0" w:color="auto"/>
              <w:left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sidRPr="00DC25B8">
              <w:rPr>
                <w:rFonts w:cs="Times New Roman"/>
                <w:color w:val="000000"/>
                <w:sz w:val="20"/>
                <w:szCs w:val="20"/>
              </w:rPr>
              <w:t>1.00</w:t>
            </w:r>
          </w:p>
        </w:tc>
        <w:tc>
          <w:tcPr>
            <w:tcW w:w="457" w:type="pct"/>
            <w:tcBorders>
              <w:top w:val="double" w:sz="4" w:space="0" w:color="auto"/>
              <w:left w:val="double" w:sz="4" w:space="0" w:color="auto"/>
            </w:tcBorders>
            <w:vAlign w:val="center"/>
          </w:tcPr>
          <w:p w:rsidR="00C7131B" w:rsidRPr="008E52B4" w:rsidRDefault="00C7131B" w:rsidP="00C11ACA">
            <w:pPr>
              <w:tabs>
                <w:tab w:val="decimal" w:pos="445"/>
              </w:tabs>
              <w:spacing w:line="240" w:lineRule="auto"/>
              <w:rPr>
                <w:rFonts w:cs="Times New Roman"/>
                <w:color w:val="000000"/>
                <w:sz w:val="20"/>
                <w:szCs w:val="20"/>
              </w:rPr>
            </w:pPr>
            <w:r w:rsidRPr="008E52B4">
              <w:rPr>
                <w:rFonts w:cs="Times New Roman"/>
                <w:color w:val="000000"/>
                <w:sz w:val="20"/>
                <w:szCs w:val="20"/>
              </w:rPr>
              <w:t>1.068</w:t>
            </w:r>
          </w:p>
        </w:tc>
        <w:tc>
          <w:tcPr>
            <w:tcW w:w="376" w:type="pct"/>
            <w:tcBorders>
              <w:top w:val="double" w:sz="4" w:space="0" w:color="auto"/>
            </w:tcBorders>
            <w:vAlign w:val="center"/>
          </w:tcPr>
          <w:p w:rsidR="00C7131B" w:rsidRPr="008E52B4" w:rsidRDefault="00C7131B" w:rsidP="00C11ACA">
            <w:pPr>
              <w:tabs>
                <w:tab w:val="decimal" w:pos="156"/>
              </w:tabs>
              <w:spacing w:line="240" w:lineRule="auto"/>
              <w:rPr>
                <w:rFonts w:cs="Times New Roman"/>
                <w:color w:val="000000"/>
                <w:sz w:val="20"/>
                <w:szCs w:val="20"/>
              </w:rPr>
            </w:pPr>
            <w:r w:rsidRPr="008E52B4">
              <w:rPr>
                <w:rFonts w:cs="Times New Roman"/>
                <w:color w:val="000000"/>
                <w:sz w:val="20"/>
                <w:szCs w:val="20"/>
              </w:rPr>
              <w:t>0.068</w:t>
            </w:r>
          </w:p>
        </w:tc>
        <w:tc>
          <w:tcPr>
            <w:tcW w:w="424" w:type="pct"/>
            <w:tcBorders>
              <w:top w:val="double" w:sz="4" w:space="0" w:color="auto"/>
              <w:right w:val="single" w:sz="4" w:space="0" w:color="auto"/>
            </w:tcBorders>
            <w:vAlign w:val="center"/>
          </w:tcPr>
          <w:p w:rsidR="00C7131B" w:rsidRPr="008E52B4" w:rsidRDefault="00C7131B" w:rsidP="00C11ACA">
            <w:pPr>
              <w:tabs>
                <w:tab w:val="decimal" w:pos="138"/>
              </w:tabs>
              <w:spacing w:line="240" w:lineRule="auto"/>
              <w:jc w:val="center"/>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6.8</w:t>
            </w:r>
            <w:r>
              <w:rPr>
                <w:rFonts w:cs="Times New Roman"/>
                <w:color w:val="000000"/>
                <w:sz w:val="20"/>
                <w:szCs w:val="20"/>
              </w:rPr>
              <w:t>00</w:t>
            </w:r>
          </w:p>
        </w:tc>
        <w:tc>
          <w:tcPr>
            <w:tcW w:w="439" w:type="pct"/>
            <w:tcBorders>
              <w:top w:val="double" w:sz="4" w:space="0" w:color="auto"/>
              <w:left w:val="double" w:sz="4" w:space="0" w:color="auto"/>
            </w:tcBorders>
            <w:vAlign w:val="center"/>
          </w:tcPr>
          <w:p w:rsidR="00C7131B" w:rsidRPr="008E52B4" w:rsidRDefault="00C7131B" w:rsidP="00C11ACA">
            <w:pPr>
              <w:tabs>
                <w:tab w:val="decimal" w:pos="296"/>
              </w:tabs>
              <w:spacing w:line="240" w:lineRule="auto"/>
              <w:rPr>
                <w:rFonts w:cs="Times New Roman"/>
                <w:color w:val="000000"/>
                <w:sz w:val="20"/>
                <w:szCs w:val="20"/>
              </w:rPr>
            </w:pPr>
            <w:r w:rsidRPr="008E52B4">
              <w:rPr>
                <w:rFonts w:cs="Times New Roman"/>
                <w:color w:val="000000"/>
                <w:sz w:val="20"/>
                <w:szCs w:val="20"/>
              </w:rPr>
              <w:t>0.036</w:t>
            </w:r>
          </w:p>
        </w:tc>
        <w:tc>
          <w:tcPr>
            <w:tcW w:w="548" w:type="pct"/>
            <w:tcBorders>
              <w:top w:val="double" w:sz="4" w:space="0" w:color="auto"/>
            </w:tcBorders>
            <w:vAlign w:val="center"/>
          </w:tcPr>
          <w:p w:rsidR="00C7131B" w:rsidRPr="008E52B4" w:rsidRDefault="00C7131B" w:rsidP="00C11ACA">
            <w:pPr>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3.6</w:t>
            </w:r>
            <w:r>
              <w:rPr>
                <w:rFonts w:cs="Times New Roman"/>
                <w:color w:val="000000"/>
                <w:sz w:val="20"/>
                <w:szCs w:val="20"/>
              </w:rPr>
              <w:t>00</w:t>
            </w:r>
          </w:p>
        </w:tc>
        <w:tc>
          <w:tcPr>
            <w:tcW w:w="412" w:type="pct"/>
            <w:tcBorders>
              <w:top w:val="double" w:sz="4" w:space="0" w:color="auto"/>
            </w:tcBorders>
            <w:vAlign w:val="center"/>
          </w:tcPr>
          <w:p w:rsidR="00C7131B" w:rsidRPr="008E52B4" w:rsidRDefault="00C7131B" w:rsidP="00C11ACA">
            <w:pPr>
              <w:tabs>
                <w:tab w:val="decimal" w:pos="237"/>
              </w:tabs>
              <w:spacing w:line="240" w:lineRule="auto"/>
              <w:rPr>
                <w:rFonts w:cs="Times New Roman"/>
                <w:color w:val="000000"/>
                <w:sz w:val="20"/>
                <w:szCs w:val="20"/>
              </w:rPr>
            </w:pPr>
            <w:r w:rsidRPr="008E52B4">
              <w:rPr>
                <w:rFonts w:cs="Times New Roman"/>
                <w:color w:val="000000"/>
                <w:sz w:val="20"/>
                <w:szCs w:val="20"/>
              </w:rPr>
              <w:t>0.033</w:t>
            </w:r>
          </w:p>
        </w:tc>
        <w:tc>
          <w:tcPr>
            <w:tcW w:w="549" w:type="pct"/>
            <w:tcBorders>
              <w:top w:val="double" w:sz="4" w:space="0" w:color="auto"/>
            </w:tcBorders>
            <w:vAlign w:val="center"/>
          </w:tcPr>
          <w:p w:rsidR="00C7131B" w:rsidRPr="008E52B4" w:rsidRDefault="00C7131B" w:rsidP="00C11ACA">
            <w:pPr>
              <w:tabs>
                <w:tab w:val="decimal" w:pos="396"/>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3.3</w:t>
            </w:r>
            <w:r>
              <w:rPr>
                <w:rFonts w:cs="Times New Roman"/>
                <w:color w:val="000000"/>
                <w:sz w:val="20"/>
                <w:szCs w:val="20"/>
              </w:rPr>
              <w:t>00</w:t>
            </w:r>
          </w:p>
        </w:tc>
        <w:tc>
          <w:tcPr>
            <w:tcW w:w="457" w:type="pct"/>
            <w:tcBorders>
              <w:top w:val="double" w:sz="4" w:space="0" w:color="auto"/>
              <w:left w:val="single" w:sz="4" w:space="0" w:color="auto"/>
              <w:right w:val="double" w:sz="4" w:space="0" w:color="auto"/>
            </w:tcBorders>
            <w:vAlign w:val="center"/>
          </w:tcPr>
          <w:p w:rsidR="00C7131B" w:rsidRPr="008E52B4" w:rsidRDefault="008E471B" w:rsidP="00C11ACA">
            <w:pPr>
              <w:tabs>
                <w:tab w:val="decimal" w:pos="362"/>
              </w:tabs>
              <w:spacing w:line="240" w:lineRule="auto"/>
              <w:rPr>
                <w:rFonts w:cs="Times New Roman"/>
                <w:color w:val="000000"/>
                <w:sz w:val="20"/>
                <w:szCs w:val="20"/>
              </w:rPr>
            </w:pPr>
            <w:r>
              <w:rPr>
                <w:rFonts w:cs="Times New Roman"/>
                <w:color w:val="000000"/>
                <w:sz w:val="20"/>
                <w:szCs w:val="20"/>
              </w:rPr>
              <w:t xml:space="preserve">    </w:t>
            </w:r>
            <w:r w:rsidR="00C7131B" w:rsidRPr="008E52B4">
              <w:rPr>
                <w:rFonts w:cs="Times New Roman"/>
                <w:color w:val="000000"/>
                <w:sz w:val="20"/>
                <w:szCs w:val="20"/>
              </w:rPr>
              <w:t>8.333</w:t>
            </w:r>
          </w:p>
        </w:tc>
        <w:tc>
          <w:tcPr>
            <w:tcW w:w="456" w:type="pct"/>
            <w:tcBorders>
              <w:top w:val="double" w:sz="4" w:space="0" w:color="auto"/>
              <w:left w:val="single" w:sz="4" w:space="0" w:color="auto"/>
              <w:right w:val="double" w:sz="4" w:space="0" w:color="auto"/>
            </w:tcBorders>
            <w:vAlign w:val="center"/>
          </w:tcPr>
          <w:p w:rsidR="00C7131B" w:rsidRPr="00DC3AB3" w:rsidRDefault="00C7131B" w:rsidP="00C11ACA">
            <w:pPr>
              <w:tabs>
                <w:tab w:val="decimal" w:pos="240"/>
              </w:tabs>
              <w:spacing w:line="240" w:lineRule="auto"/>
              <w:rPr>
                <w:rFonts w:cs="Times New Roman"/>
                <w:sz w:val="20"/>
                <w:szCs w:val="20"/>
              </w:rPr>
            </w:pPr>
            <w:r w:rsidRPr="00DC3AB3">
              <w:rPr>
                <w:rFonts w:cs="Times New Roman"/>
                <w:sz w:val="20"/>
                <w:szCs w:val="20"/>
              </w:rPr>
              <w:t>0.00004</w:t>
            </w:r>
          </w:p>
        </w:tc>
      </w:tr>
      <w:tr w:rsidR="00C11ACA" w:rsidRPr="00DC25B8" w:rsidTr="00131EE5">
        <w:trPr>
          <w:trHeight w:val="374"/>
        </w:trPr>
        <w:tc>
          <w:tcPr>
            <w:tcW w:w="467" w:type="pct"/>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0"/>
                <w:sz w:val="20"/>
                <w:szCs w:val="20"/>
              </w:rPr>
              <w:object w:dxaOrig="300" w:dyaOrig="340">
                <v:shape id="_x0000_i1776" type="#_x0000_t75" style="width:15.75pt;height:19.5pt" o:ole="">
                  <v:imagedata r:id="rId1221" o:title=""/>
                </v:shape>
                <o:OLEObject Type="Embed" ProgID="Equation.3" ShapeID="_x0000_i1776" DrawAspect="Content" ObjectID="_1498381408" r:id="rId1371"/>
              </w:object>
            </w:r>
          </w:p>
        </w:tc>
        <w:tc>
          <w:tcPr>
            <w:tcW w:w="414" w:type="pct"/>
            <w:tcBorders>
              <w:left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sidRPr="00DC25B8">
              <w:rPr>
                <w:rFonts w:cs="Times New Roman"/>
                <w:color w:val="000000"/>
                <w:sz w:val="20"/>
                <w:szCs w:val="20"/>
              </w:rPr>
              <w:t>0.50</w:t>
            </w:r>
          </w:p>
        </w:tc>
        <w:tc>
          <w:tcPr>
            <w:tcW w:w="457" w:type="pct"/>
            <w:tcBorders>
              <w:left w:val="double" w:sz="4" w:space="0" w:color="auto"/>
            </w:tcBorders>
            <w:vAlign w:val="center"/>
          </w:tcPr>
          <w:p w:rsidR="00C7131B" w:rsidRPr="008E52B4" w:rsidRDefault="00C7131B" w:rsidP="00C11ACA">
            <w:pPr>
              <w:tabs>
                <w:tab w:val="decimal" w:pos="445"/>
              </w:tabs>
              <w:spacing w:line="240" w:lineRule="auto"/>
              <w:rPr>
                <w:rFonts w:cs="Times New Roman"/>
                <w:color w:val="000000"/>
                <w:sz w:val="20"/>
                <w:szCs w:val="20"/>
              </w:rPr>
            </w:pPr>
            <w:r w:rsidRPr="008E52B4">
              <w:rPr>
                <w:rFonts w:cs="Times New Roman"/>
                <w:color w:val="000000"/>
                <w:sz w:val="20"/>
                <w:szCs w:val="20"/>
              </w:rPr>
              <w:t>0.406</w:t>
            </w:r>
          </w:p>
        </w:tc>
        <w:tc>
          <w:tcPr>
            <w:tcW w:w="376" w:type="pct"/>
            <w:vAlign w:val="center"/>
          </w:tcPr>
          <w:p w:rsidR="00C7131B" w:rsidRPr="008E52B4" w:rsidRDefault="00C7131B" w:rsidP="00C11ACA">
            <w:pPr>
              <w:tabs>
                <w:tab w:val="decimal" w:pos="156"/>
              </w:tabs>
              <w:spacing w:line="240" w:lineRule="auto"/>
              <w:rPr>
                <w:rFonts w:cs="Times New Roman"/>
                <w:color w:val="000000"/>
                <w:sz w:val="20"/>
                <w:szCs w:val="20"/>
              </w:rPr>
            </w:pPr>
            <w:r w:rsidRPr="008E52B4">
              <w:rPr>
                <w:rFonts w:cs="Times New Roman"/>
                <w:color w:val="000000"/>
                <w:sz w:val="20"/>
                <w:szCs w:val="20"/>
              </w:rPr>
              <w:t>0.094</w:t>
            </w:r>
          </w:p>
        </w:tc>
        <w:tc>
          <w:tcPr>
            <w:tcW w:w="424" w:type="pct"/>
            <w:tcBorders>
              <w:right w:val="single" w:sz="4" w:space="0" w:color="auto"/>
            </w:tcBorders>
            <w:vAlign w:val="center"/>
          </w:tcPr>
          <w:p w:rsidR="00C7131B" w:rsidRPr="008E52B4" w:rsidRDefault="00C7131B" w:rsidP="00C11ACA">
            <w:pPr>
              <w:tabs>
                <w:tab w:val="decimal" w:pos="138"/>
              </w:tabs>
              <w:spacing w:line="240" w:lineRule="auto"/>
              <w:rPr>
                <w:rFonts w:cs="Times New Roman"/>
                <w:color w:val="000000"/>
                <w:sz w:val="20"/>
                <w:szCs w:val="20"/>
              </w:rPr>
            </w:pPr>
            <w:r w:rsidRPr="008E52B4">
              <w:rPr>
                <w:rFonts w:cs="Times New Roman"/>
                <w:color w:val="000000"/>
                <w:sz w:val="20"/>
                <w:szCs w:val="20"/>
              </w:rPr>
              <w:t>18.792</w:t>
            </w:r>
          </w:p>
        </w:tc>
        <w:tc>
          <w:tcPr>
            <w:tcW w:w="439" w:type="pct"/>
            <w:tcBorders>
              <w:left w:val="double" w:sz="4" w:space="0" w:color="auto"/>
            </w:tcBorders>
            <w:vAlign w:val="center"/>
          </w:tcPr>
          <w:p w:rsidR="00C7131B" w:rsidRPr="008E52B4" w:rsidRDefault="00C7131B" w:rsidP="00C11ACA">
            <w:pPr>
              <w:tabs>
                <w:tab w:val="decimal" w:pos="296"/>
              </w:tabs>
              <w:spacing w:line="240" w:lineRule="auto"/>
              <w:rPr>
                <w:rFonts w:cs="Times New Roman"/>
                <w:color w:val="000000"/>
                <w:sz w:val="20"/>
                <w:szCs w:val="20"/>
              </w:rPr>
            </w:pPr>
            <w:r w:rsidRPr="008E52B4">
              <w:rPr>
                <w:rFonts w:cs="Times New Roman"/>
                <w:color w:val="000000"/>
                <w:sz w:val="20"/>
                <w:szCs w:val="20"/>
              </w:rPr>
              <w:t>0.036</w:t>
            </w:r>
          </w:p>
        </w:tc>
        <w:tc>
          <w:tcPr>
            <w:tcW w:w="548" w:type="pct"/>
            <w:vAlign w:val="center"/>
          </w:tcPr>
          <w:p w:rsidR="00C7131B" w:rsidRPr="008E52B4" w:rsidRDefault="00C7131B" w:rsidP="00C11ACA">
            <w:pPr>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7.2</w:t>
            </w:r>
            <w:r>
              <w:rPr>
                <w:rFonts w:cs="Times New Roman"/>
                <w:color w:val="000000"/>
                <w:sz w:val="20"/>
                <w:szCs w:val="20"/>
              </w:rPr>
              <w:t>00</w:t>
            </w:r>
          </w:p>
        </w:tc>
        <w:tc>
          <w:tcPr>
            <w:tcW w:w="412" w:type="pct"/>
            <w:vAlign w:val="center"/>
          </w:tcPr>
          <w:p w:rsidR="00C7131B" w:rsidRPr="008E52B4" w:rsidRDefault="00C7131B" w:rsidP="00C11ACA">
            <w:pPr>
              <w:tabs>
                <w:tab w:val="decimal" w:pos="237"/>
              </w:tabs>
              <w:spacing w:line="240" w:lineRule="auto"/>
              <w:rPr>
                <w:rFonts w:cs="Times New Roman"/>
                <w:color w:val="000000"/>
                <w:sz w:val="20"/>
                <w:szCs w:val="20"/>
              </w:rPr>
            </w:pPr>
            <w:r w:rsidRPr="008E52B4">
              <w:rPr>
                <w:rFonts w:cs="Times New Roman"/>
                <w:color w:val="000000"/>
                <w:sz w:val="20"/>
                <w:szCs w:val="20"/>
              </w:rPr>
              <w:t>0.035</w:t>
            </w:r>
          </w:p>
        </w:tc>
        <w:tc>
          <w:tcPr>
            <w:tcW w:w="549" w:type="pct"/>
            <w:vAlign w:val="center"/>
          </w:tcPr>
          <w:p w:rsidR="00C7131B" w:rsidRPr="008E52B4" w:rsidRDefault="00C7131B" w:rsidP="00C11ACA">
            <w:pPr>
              <w:tabs>
                <w:tab w:val="decimal" w:pos="396"/>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7</w:t>
            </w:r>
            <w:r>
              <w:rPr>
                <w:rFonts w:cs="Times New Roman"/>
                <w:color w:val="000000"/>
                <w:sz w:val="20"/>
                <w:szCs w:val="20"/>
              </w:rPr>
              <w:t>.000</w:t>
            </w:r>
          </w:p>
        </w:tc>
        <w:tc>
          <w:tcPr>
            <w:tcW w:w="457" w:type="pct"/>
            <w:tcBorders>
              <w:left w:val="single" w:sz="4" w:space="0" w:color="auto"/>
              <w:right w:val="double" w:sz="4" w:space="0" w:color="auto"/>
            </w:tcBorders>
            <w:vAlign w:val="center"/>
          </w:tcPr>
          <w:p w:rsidR="00C7131B" w:rsidRPr="008E52B4" w:rsidRDefault="008E471B" w:rsidP="00C11ACA">
            <w:pPr>
              <w:tabs>
                <w:tab w:val="decimal" w:pos="362"/>
              </w:tabs>
              <w:spacing w:line="240" w:lineRule="auto"/>
              <w:rPr>
                <w:rFonts w:cs="Times New Roman"/>
                <w:color w:val="000000"/>
                <w:sz w:val="20"/>
                <w:szCs w:val="20"/>
              </w:rPr>
            </w:pPr>
            <w:r>
              <w:rPr>
                <w:rFonts w:cs="Times New Roman"/>
                <w:color w:val="000000"/>
                <w:sz w:val="20"/>
                <w:szCs w:val="20"/>
              </w:rPr>
              <w:t xml:space="preserve">    </w:t>
            </w:r>
            <w:r w:rsidR="00C7131B" w:rsidRPr="008E52B4">
              <w:rPr>
                <w:rFonts w:cs="Times New Roman"/>
                <w:color w:val="000000"/>
                <w:sz w:val="20"/>
                <w:szCs w:val="20"/>
              </w:rPr>
              <w:t>2.778</w:t>
            </w:r>
          </w:p>
        </w:tc>
        <w:tc>
          <w:tcPr>
            <w:tcW w:w="456" w:type="pct"/>
            <w:tcBorders>
              <w:left w:val="single" w:sz="4" w:space="0" w:color="auto"/>
              <w:right w:val="double" w:sz="4" w:space="0" w:color="auto"/>
            </w:tcBorders>
            <w:vAlign w:val="center"/>
          </w:tcPr>
          <w:p w:rsidR="00C7131B" w:rsidRPr="00DC3AB3" w:rsidRDefault="00C7131B" w:rsidP="00C11ACA">
            <w:pPr>
              <w:tabs>
                <w:tab w:val="decimal" w:pos="240"/>
              </w:tabs>
              <w:spacing w:line="240" w:lineRule="auto"/>
              <w:rPr>
                <w:rFonts w:cs="Times New Roman"/>
                <w:sz w:val="20"/>
                <w:szCs w:val="20"/>
              </w:rPr>
            </w:pPr>
            <w:r w:rsidRPr="00DC3AB3">
              <w:rPr>
                <w:rFonts w:cs="Times New Roman"/>
                <w:sz w:val="20"/>
                <w:szCs w:val="20"/>
              </w:rPr>
              <w:t>0.00005</w:t>
            </w:r>
          </w:p>
        </w:tc>
      </w:tr>
      <w:tr w:rsidR="00C11ACA" w:rsidRPr="00DC25B8" w:rsidTr="00131EE5">
        <w:trPr>
          <w:trHeight w:val="374"/>
        </w:trPr>
        <w:tc>
          <w:tcPr>
            <w:tcW w:w="467" w:type="pct"/>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2"/>
                <w:sz w:val="20"/>
                <w:szCs w:val="20"/>
              </w:rPr>
              <w:object w:dxaOrig="300" w:dyaOrig="360">
                <v:shape id="_x0000_i1777" type="#_x0000_t75" style="width:15.75pt;height:19.5pt" o:ole="">
                  <v:imagedata r:id="rId1223" o:title=""/>
                </v:shape>
                <o:OLEObject Type="Embed" ProgID="Equation.3" ShapeID="_x0000_i1777" DrawAspect="Content" ObjectID="_1498381409" r:id="rId1372"/>
              </w:object>
            </w:r>
          </w:p>
        </w:tc>
        <w:tc>
          <w:tcPr>
            <w:tcW w:w="414" w:type="pct"/>
            <w:tcBorders>
              <w:left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Pr>
                <w:rFonts w:cs="Times New Roman"/>
                <w:color w:val="000000"/>
                <w:sz w:val="20"/>
                <w:szCs w:val="20"/>
              </w:rPr>
              <w:t xml:space="preserve"> </w:t>
            </w:r>
            <w:r w:rsidRPr="00DC25B8">
              <w:rPr>
                <w:rFonts w:cs="Times New Roman"/>
                <w:color w:val="000000"/>
                <w:sz w:val="20"/>
                <w:szCs w:val="20"/>
              </w:rPr>
              <w:t xml:space="preserve"> -0.30</w:t>
            </w:r>
          </w:p>
        </w:tc>
        <w:tc>
          <w:tcPr>
            <w:tcW w:w="457" w:type="pct"/>
            <w:tcBorders>
              <w:left w:val="double" w:sz="4" w:space="0" w:color="auto"/>
            </w:tcBorders>
            <w:vAlign w:val="center"/>
          </w:tcPr>
          <w:p w:rsidR="00C7131B" w:rsidRPr="008E52B4" w:rsidRDefault="00C7131B" w:rsidP="00C11ACA">
            <w:pPr>
              <w:tabs>
                <w:tab w:val="decimal" w:pos="445"/>
              </w:tabs>
              <w:spacing w:line="240" w:lineRule="auto"/>
              <w:rPr>
                <w:rFonts w:cs="Times New Roman"/>
                <w:color w:val="000000"/>
                <w:sz w:val="20"/>
                <w:szCs w:val="20"/>
              </w:rPr>
            </w:pPr>
            <w:r w:rsidRPr="008E52B4">
              <w:rPr>
                <w:rFonts w:cs="Times New Roman"/>
                <w:color w:val="000000"/>
                <w:sz w:val="20"/>
                <w:szCs w:val="20"/>
              </w:rPr>
              <w:t>-0.249</w:t>
            </w:r>
          </w:p>
        </w:tc>
        <w:tc>
          <w:tcPr>
            <w:tcW w:w="376" w:type="pct"/>
            <w:vAlign w:val="center"/>
          </w:tcPr>
          <w:p w:rsidR="00C7131B" w:rsidRPr="008E52B4" w:rsidRDefault="00C7131B" w:rsidP="00C11ACA">
            <w:pPr>
              <w:tabs>
                <w:tab w:val="decimal" w:pos="156"/>
              </w:tabs>
              <w:spacing w:line="240" w:lineRule="auto"/>
              <w:rPr>
                <w:rFonts w:cs="Times New Roman"/>
                <w:color w:val="000000"/>
                <w:sz w:val="20"/>
                <w:szCs w:val="20"/>
              </w:rPr>
            </w:pPr>
            <w:r w:rsidRPr="008E52B4">
              <w:rPr>
                <w:rFonts w:cs="Times New Roman"/>
                <w:color w:val="000000"/>
                <w:sz w:val="20"/>
                <w:szCs w:val="20"/>
              </w:rPr>
              <w:t>0.051</w:t>
            </w:r>
          </w:p>
        </w:tc>
        <w:tc>
          <w:tcPr>
            <w:tcW w:w="424" w:type="pct"/>
            <w:tcBorders>
              <w:right w:val="single" w:sz="4" w:space="0" w:color="auto"/>
            </w:tcBorders>
            <w:vAlign w:val="center"/>
          </w:tcPr>
          <w:p w:rsidR="00C7131B" w:rsidRPr="008E52B4" w:rsidRDefault="00C7131B" w:rsidP="00C11ACA">
            <w:pPr>
              <w:tabs>
                <w:tab w:val="decimal" w:pos="138"/>
              </w:tabs>
              <w:spacing w:line="240" w:lineRule="auto"/>
              <w:rPr>
                <w:rFonts w:cs="Times New Roman"/>
                <w:color w:val="000000"/>
                <w:sz w:val="20"/>
                <w:szCs w:val="20"/>
              </w:rPr>
            </w:pPr>
            <w:r w:rsidRPr="008E52B4">
              <w:rPr>
                <w:rFonts w:cs="Times New Roman"/>
                <w:color w:val="000000"/>
                <w:sz w:val="20"/>
                <w:szCs w:val="20"/>
              </w:rPr>
              <w:t>16.857</w:t>
            </w:r>
          </w:p>
        </w:tc>
        <w:tc>
          <w:tcPr>
            <w:tcW w:w="439" w:type="pct"/>
            <w:tcBorders>
              <w:left w:val="double" w:sz="4" w:space="0" w:color="auto"/>
            </w:tcBorders>
            <w:vAlign w:val="center"/>
          </w:tcPr>
          <w:p w:rsidR="00C7131B" w:rsidRPr="008E52B4" w:rsidRDefault="00C7131B" w:rsidP="00C11ACA">
            <w:pPr>
              <w:tabs>
                <w:tab w:val="decimal" w:pos="296"/>
              </w:tabs>
              <w:spacing w:line="240" w:lineRule="auto"/>
              <w:rPr>
                <w:rFonts w:cs="Times New Roman"/>
                <w:color w:val="000000"/>
                <w:sz w:val="20"/>
                <w:szCs w:val="20"/>
              </w:rPr>
            </w:pPr>
            <w:r w:rsidRPr="008E52B4">
              <w:rPr>
                <w:rFonts w:cs="Times New Roman"/>
                <w:color w:val="000000"/>
                <w:sz w:val="20"/>
                <w:szCs w:val="20"/>
              </w:rPr>
              <w:t>0.039</w:t>
            </w:r>
          </w:p>
        </w:tc>
        <w:tc>
          <w:tcPr>
            <w:tcW w:w="548" w:type="pct"/>
            <w:vAlign w:val="center"/>
          </w:tcPr>
          <w:p w:rsidR="00C7131B" w:rsidRPr="008E52B4" w:rsidRDefault="00C7131B" w:rsidP="00C11ACA">
            <w:pPr>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13</w:t>
            </w:r>
            <w:r>
              <w:rPr>
                <w:rFonts w:cs="Times New Roman"/>
                <w:color w:val="000000"/>
                <w:sz w:val="20"/>
                <w:szCs w:val="20"/>
              </w:rPr>
              <w:t>.000</w:t>
            </w:r>
          </w:p>
        </w:tc>
        <w:tc>
          <w:tcPr>
            <w:tcW w:w="412" w:type="pct"/>
            <w:vAlign w:val="center"/>
          </w:tcPr>
          <w:p w:rsidR="00C7131B" w:rsidRPr="008E52B4" w:rsidRDefault="00C7131B" w:rsidP="00C11ACA">
            <w:pPr>
              <w:tabs>
                <w:tab w:val="decimal" w:pos="237"/>
              </w:tabs>
              <w:spacing w:line="240" w:lineRule="auto"/>
              <w:rPr>
                <w:rFonts w:cs="Times New Roman"/>
                <w:color w:val="000000"/>
                <w:sz w:val="20"/>
                <w:szCs w:val="20"/>
              </w:rPr>
            </w:pPr>
            <w:r w:rsidRPr="008E52B4">
              <w:rPr>
                <w:rFonts w:cs="Times New Roman"/>
                <w:color w:val="000000"/>
                <w:sz w:val="20"/>
                <w:szCs w:val="20"/>
              </w:rPr>
              <w:t>0.036</w:t>
            </w:r>
          </w:p>
        </w:tc>
        <w:tc>
          <w:tcPr>
            <w:tcW w:w="549" w:type="pct"/>
            <w:vAlign w:val="center"/>
          </w:tcPr>
          <w:p w:rsidR="00C7131B" w:rsidRPr="008E52B4" w:rsidRDefault="00C7131B" w:rsidP="00C11ACA">
            <w:pPr>
              <w:tabs>
                <w:tab w:val="decimal" w:pos="396"/>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12</w:t>
            </w:r>
            <w:r>
              <w:rPr>
                <w:rFonts w:cs="Times New Roman"/>
                <w:color w:val="000000"/>
                <w:sz w:val="20"/>
                <w:szCs w:val="20"/>
              </w:rPr>
              <w:t>.000</w:t>
            </w:r>
          </w:p>
        </w:tc>
        <w:tc>
          <w:tcPr>
            <w:tcW w:w="457" w:type="pct"/>
            <w:tcBorders>
              <w:left w:val="single" w:sz="4" w:space="0" w:color="auto"/>
              <w:right w:val="double" w:sz="4" w:space="0" w:color="auto"/>
            </w:tcBorders>
            <w:vAlign w:val="center"/>
          </w:tcPr>
          <w:p w:rsidR="00C7131B" w:rsidRPr="008E52B4" w:rsidRDefault="008E471B" w:rsidP="00C11ACA">
            <w:pPr>
              <w:tabs>
                <w:tab w:val="decimal" w:pos="362"/>
              </w:tabs>
              <w:spacing w:line="240" w:lineRule="auto"/>
              <w:rPr>
                <w:rFonts w:cs="Times New Roman"/>
                <w:color w:val="000000"/>
                <w:sz w:val="20"/>
                <w:szCs w:val="20"/>
              </w:rPr>
            </w:pPr>
            <w:r>
              <w:rPr>
                <w:rFonts w:cs="Times New Roman"/>
                <w:color w:val="000000"/>
                <w:sz w:val="20"/>
                <w:szCs w:val="20"/>
              </w:rPr>
              <w:t xml:space="preserve">    </w:t>
            </w:r>
            <w:r w:rsidR="00C7131B" w:rsidRPr="008E52B4">
              <w:rPr>
                <w:rFonts w:cs="Times New Roman"/>
                <w:color w:val="000000"/>
                <w:sz w:val="20"/>
                <w:szCs w:val="20"/>
              </w:rPr>
              <w:t>7.692</w:t>
            </w:r>
          </w:p>
        </w:tc>
        <w:tc>
          <w:tcPr>
            <w:tcW w:w="456" w:type="pct"/>
            <w:tcBorders>
              <w:left w:val="single" w:sz="4" w:space="0" w:color="auto"/>
              <w:right w:val="double" w:sz="4" w:space="0" w:color="auto"/>
            </w:tcBorders>
            <w:vAlign w:val="center"/>
          </w:tcPr>
          <w:p w:rsidR="00C7131B" w:rsidRPr="00DC3AB3" w:rsidRDefault="00C7131B" w:rsidP="00C11ACA">
            <w:pPr>
              <w:tabs>
                <w:tab w:val="decimal" w:pos="240"/>
              </w:tabs>
              <w:spacing w:line="240" w:lineRule="auto"/>
              <w:rPr>
                <w:rFonts w:cs="Times New Roman"/>
                <w:sz w:val="20"/>
                <w:szCs w:val="20"/>
              </w:rPr>
            </w:pPr>
            <w:r w:rsidRPr="00DC3AB3">
              <w:rPr>
                <w:rFonts w:cs="Times New Roman"/>
                <w:sz w:val="20"/>
                <w:szCs w:val="20"/>
              </w:rPr>
              <w:t>0.00006</w:t>
            </w:r>
          </w:p>
        </w:tc>
      </w:tr>
      <w:tr w:rsidR="00C11ACA" w:rsidRPr="00DC25B8" w:rsidTr="00131EE5">
        <w:trPr>
          <w:trHeight w:val="374"/>
        </w:trPr>
        <w:tc>
          <w:tcPr>
            <w:tcW w:w="467" w:type="pct"/>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0"/>
                <w:sz w:val="20"/>
                <w:szCs w:val="20"/>
              </w:rPr>
              <w:object w:dxaOrig="300" w:dyaOrig="340">
                <v:shape id="_x0000_i1778" type="#_x0000_t75" style="width:15.75pt;height:16.5pt" o:ole="">
                  <v:imagedata r:id="rId1225" o:title=""/>
                </v:shape>
                <o:OLEObject Type="Embed" ProgID="Equation.3" ShapeID="_x0000_i1778" DrawAspect="Content" ObjectID="_1498381410" r:id="rId1373"/>
              </w:object>
            </w:r>
          </w:p>
        </w:tc>
        <w:tc>
          <w:tcPr>
            <w:tcW w:w="414" w:type="pct"/>
            <w:tcBorders>
              <w:left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Pr>
                <w:rFonts w:cs="Times New Roman"/>
                <w:color w:val="000000"/>
                <w:sz w:val="20"/>
                <w:szCs w:val="20"/>
              </w:rPr>
              <w:t xml:space="preserve">   </w:t>
            </w:r>
            <w:r w:rsidRPr="00DC25B8">
              <w:rPr>
                <w:rFonts w:cs="Times New Roman"/>
                <w:color w:val="000000"/>
                <w:sz w:val="20"/>
                <w:szCs w:val="20"/>
              </w:rPr>
              <w:t>1.00</w:t>
            </w:r>
          </w:p>
        </w:tc>
        <w:tc>
          <w:tcPr>
            <w:tcW w:w="457" w:type="pct"/>
            <w:tcBorders>
              <w:left w:val="double" w:sz="4" w:space="0" w:color="auto"/>
            </w:tcBorders>
            <w:vAlign w:val="center"/>
          </w:tcPr>
          <w:p w:rsidR="00C7131B" w:rsidRPr="008E52B4" w:rsidRDefault="00C7131B" w:rsidP="00C11ACA">
            <w:pPr>
              <w:tabs>
                <w:tab w:val="decimal" w:pos="445"/>
              </w:tabs>
              <w:spacing w:line="240" w:lineRule="auto"/>
              <w:rPr>
                <w:rFonts w:cs="Times New Roman"/>
                <w:color w:val="000000"/>
                <w:sz w:val="20"/>
                <w:szCs w:val="20"/>
              </w:rPr>
            </w:pPr>
            <w:r w:rsidRPr="008E52B4">
              <w:rPr>
                <w:rFonts w:cs="Times New Roman"/>
                <w:color w:val="000000"/>
                <w:sz w:val="20"/>
                <w:szCs w:val="20"/>
              </w:rPr>
              <w:t>0.957</w:t>
            </w:r>
          </w:p>
        </w:tc>
        <w:tc>
          <w:tcPr>
            <w:tcW w:w="376" w:type="pct"/>
            <w:vAlign w:val="center"/>
          </w:tcPr>
          <w:p w:rsidR="00C7131B" w:rsidRPr="008E52B4" w:rsidRDefault="00C7131B" w:rsidP="00C11ACA">
            <w:pPr>
              <w:tabs>
                <w:tab w:val="decimal" w:pos="156"/>
              </w:tabs>
              <w:spacing w:line="240" w:lineRule="auto"/>
              <w:rPr>
                <w:rFonts w:cs="Times New Roman"/>
                <w:color w:val="000000"/>
                <w:sz w:val="20"/>
                <w:szCs w:val="20"/>
              </w:rPr>
            </w:pPr>
            <w:r w:rsidRPr="008E52B4">
              <w:rPr>
                <w:rFonts w:cs="Times New Roman"/>
                <w:color w:val="000000"/>
                <w:sz w:val="20"/>
                <w:szCs w:val="20"/>
              </w:rPr>
              <w:t>0.043</w:t>
            </w:r>
          </w:p>
        </w:tc>
        <w:tc>
          <w:tcPr>
            <w:tcW w:w="424" w:type="pct"/>
            <w:tcBorders>
              <w:right w:val="single" w:sz="4" w:space="0" w:color="auto"/>
            </w:tcBorders>
            <w:vAlign w:val="center"/>
          </w:tcPr>
          <w:p w:rsidR="00C7131B" w:rsidRPr="008E52B4" w:rsidRDefault="00C7131B" w:rsidP="00C11ACA">
            <w:pPr>
              <w:tabs>
                <w:tab w:val="decimal" w:pos="138"/>
              </w:tabs>
              <w:spacing w:line="240" w:lineRule="auto"/>
              <w:jc w:val="center"/>
              <w:rPr>
                <w:rFonts w:cs="Times New Roman"/>
                <w:color w:val="000000"/>
                <w:sz w:val="20"/>
                <w:szCs w:val="20"/>
              </w:rPr>
            </w:pPr>
            <w:r w:rsidRPr="008E52B4">
              <w:rPr>
                <w:rFonts w:cs="Times New Roman"/>
                <w:color w:val="000000"/>
                <w:sz w:val="20"/>
                <w:szCs w:val="20"/>
              </w:rPr>
              <w:t>4.3</w:t>
            </w:r>
            <w:r>
              <w:rPr>
                <w:rFonts w:cs="Times New Roman"/>
                <w:color w:val="000000"/>
                <w:sz w:val="20"/>
                <w:szCs w:val="20"/>
              </w:rPr>
              <w:t>00</w:t>
            </w:r>
          </w:p>
        </w:tc>
        <w:tc>
          <w:tcPr>
            <w:tcW w:w="439" w:type="pct"/>
            <w:tcBorders>
              <w:left w:val="double" w:sz="4" w:space="0" w:color="auto"/>
            </w:tcBorders>
            <w:vAlign w:val="center"/>
          </w:tcPr>
          <w:p w:rsidR="00C7131B" w:rsidRPr="008E52B4" w:rsidRDefault="00C7131B" w:rsidP="00C11ACA">
            <w:pPr>
              <w:tabs>
                <w:tab w:val="decimal" w:pos="296"/>
              </w:tabs>
              <w:spacing w:line="240" w:lineRule="auto"/>
              <w:rPr>
                <w:rFonts w:cs="Times New Roman"/>
                <w:color w:val="000000"/>
                <w:sz w:val="20"/>
                <w:szCs w:val="20"/>
              </w:rPr>
            </w:pPr>
            <w:r w:rsidRPr="008E52B4">
              <w:rPr>
                <w:rFonts w:cs="Times New Roman"/>
                <w:color w:val="000000"/>
                <w:sz w:val="20"/>
                <w:szCs w:val="20"/>
              </w:rPr>
              <w:t>0.067</w:t>
            </w:r>
          </w:p>
        </w:tc>
        <w:tc>
          <w:tcPr>
            <w:tcW w:w="548" w:type="pct"/>
            <w:vAlign w:val="center"/>
          </w:tcPr>
          <w:p w:rsidR="00C7131B" w:rsidRPr="008E52B4" w:rsidRDefault="00C7131B" w:rsidP="00C11ACA">
            <w:pPr>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6.7</w:t>
            </w:r>
            <w:r>
              <w:rPr>
                <w:rFonts w:cs="Times New Roman"/>
                <w:color w:val="000000"/>
                <w:sz w:val="20"/>
                <w:szCs w:val="20"/>
              </w:rPr>
              <w:t>00</w:t>
            </w:r>
          </w:p>
        </w:tc>
        <w:tc>
          <w:tcPr>
            <w:tcW w:w="412" w:type="pct"/>
            <w:vAlign w:val="center"/>
          </w:tcPr>
          <w:p w:rsidR="00C7131B" w:rsidRPr="008E52B4" w:rsidRDefault="00C7131B" w:rsidP="00C11ACA">
            <w:pPr>
              <w:tabs>
                <w:tab w:val="decimal" w:pos="237"/>
              </w:tabs>
              <w:spacing w:line="240" w:lineRule="auto"/>
              <w:rPr>
                <w:rFonts w:cs="Times New Roman"/>
                <w:color w:val="000000"/>
                <w:sz w:val="20"/>
                <w:szCs w:val="20"/>
              </w:rPr>
            </w:pPr>
            <w:r w:rsidRPr="008E52B4">
              <w:rPr>
                <w:rFonts w:cs="Times New Roman"/>
                <w:color w:val="000000"/>
                <w:sz w:val="20"/>
                <w:szCs w:val="20"/>
              </w:rPr>
              <w:t>0.059</w:t>
            </w:r>
          </w:p>
        </w:tc>
        <w:tc>
          <w:tcPr>
            <w:tcW w:w="549" w:type="pct"/>
            <w:vAlign w:val="center"/>
          </w:tcPr>
          <w:p w:rsidR="00C7131B" w:rsidRPr="008E52B4" w:rsidRDefault="00C7131B" w:rsidP="00C11ACA">
            <w:pPr>
              <w:tabs>
                <w:tab w:val="decimal" w:pos="396"/>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5.9</w:t>
            </w:r>
            <w:r>
              <w:rPr>
                <w:rFonts w:cs="Times New Roman"/>
                <w:color w:val="000000"/>
                <w:sz w:val="20"/>
                <w:szCs w:val="20"/>
              </w:rPr>
              <w:t>00</w:t>
            </w:r>
          </w:p>
        </w:tc>
        <w:tc>
          <w:tcPr>
            <w:tcW w:w="457" w:type="pct"/>
            <w:tcBorders>
              <w:left w:val="single" w:sz="4" w:space="0" w:color="auto"/>
              <w:right w:val="double" w:sz="4" w:space="0" w:color="auto"/>
            </w:tcBorders>
            <w:vAlign w:val="center"/>
          </w:tcPr>
          <w:p w:rsidR="00C7131B" w:rsidRPr="008E52B4" w:rsidRDefault="008E471B" w:rsidP="00C11ACA">
            <w:pPr>
              <w:tabs>
                <w:tab w:val="decimal" w:pos="362"/>
              </w:tabs>
              <w:spacing w:line="240" w:lineRule="auto"/>
              <w:rPr>
                <w:rFonts w:cs="Times New Roman"/>
                <w:color w:val="000000"/>
                <w:sz w:val="20"/>
                <w:szCs w:val="20"/>
              </w:rPr>
            </w:pPr>
            <w:r>
              <w:rPr>
                <w:rFonts w:cs="Times New Roman"/>
                <w:color w:val="000000"/>
                <w:sz w:val="20"/>
                <w:szCs w:val="20"/>
              </w:rPr>
              <w:t xml:space="preserve">  </w:t>
            </w:r>
            <w:r w:rsidR="00C7131B" w:rsidRPr="008E52B4">
              <w:rPr>
                <w:rFonts w:cs="Times New Roman"/>
                <w:color w:val="000000"/>
                <w:sz w:val="20"/>
                <w:szCs w:val="20"/>
              </w:rPr>
              <w:t>11.94</w:t>
            </w:r>
            <w:r w:rsidR="00C7131B">
              <w:rPr>
                <w:rFonts w:cs="Times New Roman"/>
                <w:color w:val="000000"/>
                <w:sz w:val="20"/>
                <w:szCs w:val="20"/>
              </w:rPr>
              <w:t>0</w:t>
            </w:r>
          </w:p>
        </w:tc>
        <w:tc>
          <w:tcPr>
            <w:tcW w:w="456" w:type="pct"/>
            <w:tcBorders>
              <w:left w:val="single" w:sz="4" w:space="0" w:color="auto"/>
              <w:right w:val="double" w:sz="4" w:space="0" w:color="auto"/>
            </w:tcBorders>
            <w:vAlign w:val="center"/>
          </w:tcPr>
          <w:p w:rsidR="00C7131B" w:rsidRPr="00DC3AB3" w:rsidRDefault="00C7131B" w:rsidP="00C11ACA">
            <w:pPr>
              <w:tabs>
                <w:tab w:val="decimal" w:pos="240"/>
              </w:tabs>
              <w:spacing w:line="240" w:lineRule="auto"/>
              <w:rPr>
                <w:rFonts w:cs="Times New Roman"/>
                <w:sz w:val="20"/>
                <w:szCs w:val="20"/>
              </w:rPr>
            </w:pPr>
            <w:r w:rsidRPr="00DC3AB3">
              <w:rPr>
                <w:rFonts w:cs="Times New Roman"/>
                <w:sz w:val="20"/>
                <w:szCs w:val="20"/>
              </w:rPr>
              <w:t>0.00015</w:t>
            </w:r>
          </w:p>
        </w:tc>
      </w:tr>
      <w:tr w:rsidR="00C11ACA" w:rsidRPr="00DC25B8" w:rsidTr="00131EE5">
        <w:trPr>
          <w:trHeight w:val="374"/>
        </w:trPr>
        <w:tc>
          <w:tcPr>
            <w:tcW w:w="467" w:type="pct"/>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0"/>
                <w:sz w:val="20"/>
                <w:szCs w:val="20"/>
              </w:rPr>
              <w:object w:dxaOrig="300" w:dyaOrig="340">
                <v:shape id="_x0000_i1779" type="#_x0000_t75" style="width:15.75pt;height:16.5pt" o:ole="">
                  <v:imagedata r:id="rId1227" o:title=""/>
                </v:shape>
                <o:OLEObject Type="Embed" ProgID="Equation.3" ShapeID="_x0000_i1779" DrawAspect="Content" ObjectID="_1498381411" r:id="rId1374"/>
              </w:object>
            </w:r>
          </w:p>
        </w:tc>
        <w:tc>
          <w:tcPr>
            <w:tcW w:w="414" w:type="pct"/>
            <w:tcBorders>
              <w:left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sidRPr="00DC25B8">
              <w:rPr>
                <w:rFonts w:cs="Times New Roman"/>
                <w:color w:val="000000"/>
                <w:sz w:val="20"/>
                <w:szCs w:val="20"/>
              </w:rPr>
              <w:t xml:space="preserve"> </w:t>
            </w:r>
            <w:r>
              <w:rPr>
                <w:rFonts w:cs="Times New Roman"/>
                <w:color w:val="000000"/>
                <w:sz w:val="20"/>
                <w:szCs w:val="20"/>
              </w:rPr>
              <w:t xml:space="preserve"> </w:t>
            </w:r>
            <w:r w:rsidRPr="00DC25B8">
              <w:rPr>
                <w:rFonts w:cs="Times New Roman"/>
                <w:color w:val="000000"/>
                <w:sz w:val="20"/>
                <w:szCs w:val="20"/>
              </w:rPr>
              <w:t>-0.20</w:t>
            </w:r>
          </w:p>
        </w:tc>
        <w:tc>
          <w:tcPr>
            <w:tcW w:w="457" w:type="pct"/>
            <w:tcBorders>
              <w:left w:val="double" w:sz="4" w:space="0" w:color="auto"/>
            </w:tcBorders>
            <w:vAlign w:val="center"/>
          </w:tcPr>
          <w:p w:rsidR="00C7131B" w:rsidRPr="008E52B4" w:rsidRDefault="00C7131B" w:rsidP="00C11ACA">
            <w:pPr>
              <w:tabs>
                <w:tab w:val="decimal" w:pos="445"/>
              </w:tabs>
              <w:spacing w:line="240" w:lineRule="auto"/>
              <w:rPr>
                <w:rFonts w:cs="Times New Roman"/>
                <w:color w:val="000000"/>
                <w:sz w:val="20"/>
                <w:szCs w:val="20"/>
              </w:rPr>
            </w:pPr>
            <w:r w:rsidRPr="008E52B4">
              <w:rPr>
                <w:rFonts w:cs="Times New Roman"/>
                <w:color w:val="000000"/>
                <w:sz w:val="20"/>
                <w:szCs w:val="20"/>
              </w:rPr>
              <w:t>-0.2</w:t>
            </w:r>
            <w:r>
              <w:rPr>
                <w:rFonts w:cs="Times New Roman"/>
                <w:color w:val="000000"/>
                <w:sz w:val="20"/>
                <w:szCs w:val="20"/>
              </w:rPr>
              <w:t>00</w:t>
            </w:r>
          </w:p>
        </w:tc>
        <w:tc>
          <w:tcPr>
            <w:tcW w:w="376" w:type="pct"/>
            <w:vAlign w:val="center"/>
          </w:tcPr>
          <w:p w:rsidR="00C7131B" w:rsidRPr="008E52B4" w:rsidRDefault="00C7131B" w:rsidP="00C11ACA">
            <w:pPr>
              <w:tabs>
                <w:tab w:val="decimal" w:pos="156"/>
              </w:tabs>
              <w:spacing w:line="240" w:lineRule="auto"/>
              <w:rPr>
                <w:rFonts w:cs="Times New Roman"/>
                <w:color w:val="000000"/>
                <w:sz w:val="20"/>
                <w:szCs w:val="20"/>
              </w:rPr>
            </w:pPr>
            <w:r w:rsidRPr="008E52B4">
              <w:rPr>
                <w:rFonts w:cs="Times New Roman"/>
                <w:color w:val="000000"/>
                <w:sz w:val="20"/>
                <w:szCs w:val="20"/>
              </w:rPr>
              <w:t>0</w:t>
            </w:r>
            <w:r>
              <w:rPr>
                <w:rFonts w:cs="Times New Roman"/>
                <w:color w:val="000000"/>
                <w:sz w:val="20"/>
                <w:szCs w:val="20"/>
              </w:rPr>
              <w:t>.000</w:t>
            </w:r>
          </w:p>
        </w:tc>
        <w:tc>
          <w:tcPr>
            <w:tcW w:w="424" w:type="pct"/>
            <w:tcBorders>
              <w:right w:val="single" w:sz="4" w:space="0" w:color="auto"/>
            </w:tcBorders>
            <w:vAlign w:val="center"/>
          </w:tcPr>
          <w:p w:rsidR="00C7131B" w:rsidRPr="008E52B4" w:rsidRDefault="00C7131B" w:rsidP="00C11ACA">
            <w:pPr>
              <w:tabs>
                <w:tab w:val="decimal" w:pos="138"/>
              </w:tabs>
              <w:spacing w:line="240" w:lineRule="auto"/>
              <w:jc w:val="center"/>
              <w:rPr>
                <w:rFonts w:cs="Times New Roman"/>
                <w:color w:val="000000"/>
                <w:sz w:val="20"/>
                <w:szCs w:val="20"/>
              </w:rPr>
            </w:pPr>
            <w:r w:rsidRPr="008E52B4">
              <w:rPr>
                <w:rFonts w:cs="Times New Roman"/>
                <w:color w:val="000000"/>
                <w:sz w:val="20"/>
                <w:szCs w:val="20"/>
              </w:rPr>
              <w:t>0.057</w:t>
            </w:r>
          </w:p>
        </w:tc>
        <w:tc>
          <w:tcPr>
            <w:tcW w:w="439" w:type="pct"/>
            <w:tcBorders>
              <w:left w:val="double" w:sz="4" w:space="0" w:color="auto"/>
            </w:tcBorders>
            <w:vAlign w:val="center"/>
          </w:tcPr>
          <w:p w:rsidR="00C7131B" w:rsidRPr="008E52B4" w:rsidRDefault="00C7131B" w:rsidP="00C11ACA">
            <w:pPr>
              <w:tabs>
                <w:tab w:val="decimal" w:pos="296"/>
              </w:tabs>
              <w:spacing w:line="240" w:lineRule="auto"/>
              <w:rPr>
                <w:rFonts w:cs="Times New Roman"/>
                <w:color w:val="000000"/>
                <w:sz w:val="20"/>
                <w:szCs w:val="20"/>
              </w:rPr>
            </w:pPr>
            <w:r w:rsidRPr="008E52B4">
              <w:rPr>
                <w:rFonts w:cs="Times New Roman"/>
                <w:color w:val="000000"/>
                <w:sz w:val="20"/>
                <w:szCs w:val="20"/>
              </w:rPr>
              <w:t>0.023</w:t>
            </w:r>
          </w:p>
        </w:tc>
        <w:tc>
          <w:tcPr>
            <w:tcW w:w="548" w:type="pct"/>
            <w:vAlign w:val="center"/>
          </w:tcPr>
          <w:p w:rsidR="00C7131B" w:rsidRPr="008E52B4" w:rsidRDefault="00C7131B" w:rsidP="00C11ACA">
            <w:pPr>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11.5</w:t>
            </w:r>
            <w:r>
              <w:rPr>
                <w:rFonts w:cs="Times New Roman"/>
                <w:color w:val="000000"/>
                <w:sz w:val="20"/>
                <w:szCs w:val="20"/>
              </w:rPr>
              <w:t>00</w:t>
            </w:r>
          </w:p>
        </w:tc>
        <w:tc>
          <w:tcPr>
            <w:tcW w:w="412" w:type="pct"/>
            <w:vAlign w:val="center"/>
          </w:tcPr>
          <w:p w:rsidR="00C7131B" w:rsidRPr="008E52B4" w:rsidRDefault="00C7131B" w:rsidP="00C11ACA">
            <w:pPr>
              <w:tabs>
                <w:tab w:val="decimal" w:pos="237"/>
              </w:tabs>
              <w:spacing w:line="240" w:lineRule="auto"/>
              <w:rPr>
                <w:rFonts w:cs="Times New Roman"/>
                <w:color w:val="000000"/>
                <w:sz w:val="20"/>
                <w:szCs w:val="20"/>
              </w:rPr>
            </w:pPr>
            <w:r w:rsidRPr="008E52B4">
              <w:rPr>
                <w:rFonts w:cs="Times New Roman"/>
                <w:color w:val="000000"/>
                <w:sz w:val="20"/>
                <w:szCs w:val="20"/>
              </w:rPr>
              <w:t>0.014</w:t>
            </w:r>
          </w:p>
        </w:tc>
        <w:tc>
          <w:tcPr>
            <w:tcW w:w="549" w:type="pct"/>
            <w:vAlign w:val="center"/>
          </w:tcPr>
          <w:p w:rsidR="00C7131B" w:rsidRPr="008E52B4" w:rsidRDefault="00C7131B" w:rsidP="00C11ACA">
            <w:pPr>
              <w:tabs>
                <w:tab w:val="decimal" w:pos="396"/>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7</w:t>
            </w:r>
            <w:r>
              <w:rPr>
                <w:rFonts w:cs="Times New Roman"/>
                <w:color w:val="000000"/>
                <w:sz w:val="20"/>
                <w:szCs w:val="20"/>
              </w:rPr>
              <w:t>.000</w:t>
            </w:r>
          </w:p>
        </w:tc>
        <w:tc>
          <w:tcPr>
            <w:tcW w:w="457" w:type="pct"/>
            <w:tcBorders>
              <w:left w:val="single" w:sz="4" w:space="0" w:color="auto"/>
              <w:right w:val="double" w:sz="4" w:space="0" w:color="auto"/>
            </w:tcBorders>
            <w:vAlign w:val="center"/>
          </w:tcPr>
          <w:p w:rsidR="00C7131B" w:rsidRPr="008E52B4" w:rsidRDefault="008E471B" w:rsidP="00C11ACA">
            <w:pPr>
              <w:tabs>
                <w:tab w:val="decimal" w:pos="362"/>
              </w:tabs>
              <w:spacing w:line="240" w:lineRule="auto"/>
              <w:rPr>
                <w:rFonts w:cs="Times New Roman"/>
                <w:color w:val="000000"/>
                <w:sz w:val="20"/>
                <w:szCs w:val="20"/>
              </w:rPr>
            </w:pPr>
            <w:r>
              <w:rPr>
                <w:rFonts w:cs="Times New Roman"/>
                <w:color w:val="000000"/>
                <w:sz w:val="20"/>
                <w:szCs w:val="20"/>
              </w:rPr>
              <w:t xml:space="preserve">  </w:t>
            </w:r>
            <w:r w:rsidR="00C7131B" w:rsidRPr="008E52B4">
              <w:rPr>
                <w:rFonts w:cs="Times New Roman"/>
                <w:color w:val="000000"/>
                <w:sz w:val="20"/>
                <w:szCs w:val="20"/>
              </w:rPr>
              <w:t>39.13</w:t>
            </w:r>
            <w:r w:rsidR="00C7131B">
              <w:rPr>
                <w:rFonts w:cs="Times New Roman"/>
                <w:color w:val="000000"/>
                <w:sz w:val="20"/>
                <w:szCs w:val="20"/>
              </w:rPr>
              <w:t>0</w:t>
            </w:r>
          </w:p>
        </w:tc>
        <w:tc>
          <w:tcPr>
            <w:tcW w:w="456" w:type="pct"/>
            <w:tcBorders>
              <w:left w:val="single" w:sz="4" w:space="0" w:color="auto"/>
              <w:right w:val="double" w:sz="4" w:space="0" w:color="auto"/>
            </w:tcBorders>
            <w:vAlign w:val="center"/>
          </w:tcPr>
          <w:p w:rsidR="00C7131B" w:rsidRPr="00DC3AB3" w:rsidRDefault="00C7131B" w:rsidP="00C11ACA">
            <w:pPr>
              <w:tabs>
                <w:tab w:val="decimal" w:pos="240"/>
              </w:tabs>
              <w:spacing w:line="240" w:lineRule="auto"/>
              <w:rPr>
                <w:rFonts w:cs="Times New Roman"/>
                <w:sz w:val="20"/>
                <w:szCs w:val="20"/>
              </w:rPr>
            </w:pPr>
            <w:r w:rsidRPr="00DC3AB3">
              <w:rPr>
                <w:rFonts w:cs="Times New Roman"/>
                <w:sz w:val="20"/>
                <w:szCs w:val="20"/>
              </w:rPr>
              <w:t>0.0001</w:t>
            </w:r>
            <w:r>
              <w:rPr>
                <w:rFonts w:cs="Times New Roman"/>
                <w:sz w:val="20"/>
                <w:szCs w:val="20"/>
              </w:rPr>
              <w:t>0</w:t>
            </w:r>
          </w:p>
        </w:tc>
      </w:tr>
      <w:tr w:rsidR="00C11ACA" w:rsidRPr="00DC25B8" w:rsidTr="00131EE5">
        <w:trPr>
          <w:trHeight w:val="374"/>
        </w:trPr>
        <w:tc>
          <w:tcPr>
            <w:tcW w:w="467" w:type="pct"/>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2"/>
                <w:sz w:val="20"/>
                <w:szCs w:val="20"/>
              </w:rPr>
              <w:object w:dxaOrig="300" w:dyaOrig="360">
                <v:shape id="_x0000_i1780" type="#_x0000_t75" style="width:15.75pt;height:19.5pt" o:ole="">
                  <v:imagedata r:id="rId1229" o:title=""/>
                </v:shape>
                <o:OLEObject Type="Embed" ProgID="Equation.3" ShapeID="_x0000_i1780" DrawAspect="Content" ObjectID="_1498381412" r:id="rId1375"/>
              </w:object>
            </w:r>
          </w:p>
        </w:tc>
        <w:tc>
          <w:tcPr>
            <w:tcW w:w="414" w:type="pct"/>
            <w:tcBorders>
              <w:left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Pr>
                <w:rFonts w:cs="Times New Roman"/>
                <w:color w:val="000000"/>
                <w:sz w:val="20"/>
                <w:szCs w:val="20"/>
              </w:rPr>
              <w:t xml:space="preserve">   </w:t>
            </w:r>
            <w:r w:rsidRPr="00DC25B8">
              <w:rPr>
                <w:rFonts w:cs="Times New Roman"/>
                <w:color w:val="000000"/>
                <w:sz w:val="20"/>
                <w:szCs w:val="20"/>
              </w:rPr>
              <w:t>0.60</w:t>
            </w:r>
          </w:p>
        </w:tc>
        <w:tc>
          <w:tcPr>
            <w:tcW w:w="457" w:type="pct"/>
            <w:tcBorders>
              <w:left w:val="double" w:sz="4" w:space="0" w:color="auto"/>
            </w:tcBorders>
            <w:vAlign w:val="center"/>
          </w:tcPr>
          <w:p w:rsidR="00C7131B" w:rsidRPr="008E52B4" w:rsidRDefault="00C7131B" w:rsidP="00C11ACA">
            <w:pPr>
              <w:tabs>
                <w:tab w:val="decimal" w:pos="445"/>
              </w:tabs>
              <w:spacing w:line="240" w:lineRule="auto"/>
              <w:rPr>
                <w:rFonts w:cs="Times New Roman"/>
                <w:color w:val="000000"/>
                <w:sz w:val="20"/>
                <w:szCs w:val="20"/>
              </w:rPr>
            </w:pPr>
            <w:r w:rsidRPr="008E52B4">
              <w:rPr>
                <w:rFonts w:cs="Times New Roman"/>
                <w:color w:val="000000"/>
                <w:sz w:val="20"/>
                <w:szCs w:val="20"/>
              </w:rPr>
              <w:t>0.606</w:t>
            </w:r>
          </w:p>
        </w:tc>
        <w:tc>
          <w:tcPr>
            <w:tcW w:w="376" w:type="pct"/>
            <w:vAlign w:val="center"/>
          </w:tcPr>
          <w:p w:rsidR="00C7131B" w:rsidRPr="008E52B4" w:rsidRDefault="00C7131B" w:rsidP="00C11ACA">
            <w:pPr>
              <w:tabs>
                <w:tab w:val="decimal" w:pos="156"/>
              </w:tabs>
              <w:spacing w:line="240" w:lineRule="auto"/>
              <w:rPr>
                <w:rFonts w:cs="Times New Roman"/>
                <w:color w:val="000000"/>
                <w:sz w:val="20"/>
                <w:szCs w:val="20"/>
              </w:rPr>
            </w:pPr>
            <w:r w:rsidRPr="008E52B4">
              <w:rPr>
                <w:rFonts w:cs="Times New Roman"/>
                <w:color w:val="000000"/>
                <w:sz w:val="20"/>
                <w:szCs w:val="20"/>
              </w:rPr>
              <w:t>0.006</w:t>
            </w:r>
          </w:p>
        </w:tc>
        <w:tc>
          <w:tcPr>
            <w:tcW w:w="424" w:type="pct"/>
            <w:tcBorders>
              <w:right w:val="single" w:sz="4" w:space="0" w:color="auto"/>
            </w:tcBorders>
            <w:vAlign w:val="center"/>
          </w:tcPr>
          <w:p w:rsidR="00C7131B" w:rsidRPr="008E52B4" w:rsidRDefault="00C7131B" w:rsidP="00C11ACA">
            <w:pPr>
              <w:tabs>
                <w:tab w:val="decimal" w:pos="138"/>
              </w:tabs>
              <w:spacing w:line="240" w:lineRule="auto"/>
              <w:jc w:val="center"/>
              <w:rPr>
                <w:rFonts w:cs="Times New Roman"/>
                <w:color w:val="000000"/>
                <w:sz w:val="20"/>
                <w:szCs w:val="20"/>
              </w:rPr>
            </w:pPr>
            <w:r w:rsidRPr="008E52B4">
              <w:rPr>
                <w:rFonts w:cs="Times New Roman"/>
                <w:color w:val="000000"/>
                <w:sz w:val="20"/>
                <w:szCs w:val="20"/>
              </w:rPr>
              <w:t>1.008</w:t>
            </w:r>
          </w:p>
        </w:tc>
        <w:tc>
          <w:tcPr>
            <w:tcW w:w="439" w:type="pct"/>
            <w:tcBorders>
              <w:left w:val="double" w:sz="4" w:space="0" w:color="auto"/>
            </w:tcBorders>
            <w:vAlign w:val="center"/>
          </w:tcPr>
          <w:p w:rsidR="00C7131B" w:rsidRPr="008E52B4" w:rsidRDefault="00C7131B" w:rsidP="00C11ACA">
            <w:pPr>
              <w:tabs>
                <w:tab w:val="decimal" w:pos="296"/>
              </w:tabs>
              <w:spacing w:line="240" w:lineRule="auto"/>
              <w:rPr>
                <w:rFonts w:cs="Times New Roman"/>
                <w:color w:val="000000"/>
                <w:sz w:val="20"/>
                <w:szCs w:val="20"/>
              </w:rPr>
            </w:pPr>
            <w:r w:rsidRPr="008E52B4">
              <w:rPr>
                <w:rFonts w:cs="Times New Roman"/>
                <w:color w:val="000000"/>
                <w:sz w:val="20"/>
                <w:szCs w:val="20"/>
              </w:rPr>
              <w:t>0.068</w:t>
            </w:r>
          </w:p>
        </w:tc>
        <w:tc>
          <w:tcPr>
            <w:tcW w:w="548" w:type="pct"/>
            <w:vAlign w:val="center"/>
          </w:tcPr>
          <w:p w:rsidR="00C7131B" w:rsidRPr="008E52B4" w:rsidRDefault="00C7131B" w:rsidP="00C11ACA">
            <w:pPr>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11.333</w:t>
            </w:r>
          </w:p>
        </w:tc>
        <w:tc>
          <w:tcPr>
            <w:tcW w:w="412" w:type="pct"/>
            <w:vAlign w:val="center"/>
          </w:tcPr>
          <w:p w:rsidR="00C7131B" w:rsidRPr="008E52B4" w:rsidRDefault="00C7131B" w:rsidP="00C11ACA">
            <w:pPr>
              <w:tabs>
                <w:tab w:val="decimal" w:pos="237"/>
              </w:tabs>
              <w:spacing w:line="240" w:lineRule="auto"/>
              <w:rPr>
                <w:rFonts w:cs="Times New Roman"/>
                <w:color w:val="000000"/>
                <w:sz w:val="20"/>
                <w:szCs w:val="20"/>
              </w:rPr>
            </w:pPr>
            <w:r w:rsidRPr="008E52B4">
              <w:rPr>
                <w:rFonts w:cs="Times New Roman"/>
                <w:color w:val="000000"/>
                <w:sz w:val="20"/>
                <w:szCs w:val="20"/>
              </w:rPr>
              <w:t>0.055</w:t>
            </w:r>
          </w:p>
        </w:tc>
        <w:tc>
          <w:tcPr>
            <w:tcW w:w="549" w:type="pct"/>
            <w:vAlign w:val="center"/>
          </w:tcPr>
          <w:p w:rsidR="00C7131B" w:rsidRPr="008E52B4" w:rsidRDefault="00C7131B" w:rsidP="00C11ACA">
            <w:pPr>
              <w:tabs>
                <w:tab w:val="decimal" w:pos="396"/>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9.167</w:t>
            </w:r>
          </w:p>
        </w:tc>
        <w:tc>
          <w:tcPr>
            <w:tcW w:w="457" w:type="pct"/>
            <w:tcBorders>
              <w:left w:val="single" w:sz="4" w:space="0" w:color="auto"/>
              <w:right w:val="double" w:sz="4" w:space="0" w:color="auto"/>
            </w:tcBorders>
            <w:vAlign w:val="center"/>
          </w:tcPr>
          <w:p w:rsidR="00C7131B" w:rsidRPr="008E52B4" w:rsidRDefault="008E471B" w:rsidP="00C11ACA">
            <w:pPr>
              <w:tabs>
                <w:tab w:val="decimal" w:pos="362"/>
              </w:tabs>
              <w:spacing w:line="240" w:lineRule="auto"/>
              <w:rPr>
                <w:rFonts w:cs="Times New Roman"/>
                <w:color w:val="000000"/>
                <w:sz w:val="20"/>
                <w:szCs w:val="20"/>
              </w:rPr>
            </w:pPr>
            <w:r>
              <w:rPr>
                <w:rFonts w:cs="Times New Roman"/>
                <w:color w:val="000000"/>
                <w:sz w:val="20"/>
                <w:szCs w:val="20"/>
              </w:rPr>
              <w:t xml:space="preserve">  </w:t>
            </w:r>
            <w:r w:rsidR="00C7131B" w:rsidRPr="008E52B4">
              <w:rPr>
                <w:rFonts w:cs="Times New Roman"/>
                <w:color w:val="000000"/>
                <w:sz w:val="20"/>
                <w:szCs w:val="20"/>
              </w:rPr>
              <w:t>19.118</w:t>
            </w:r>
          </w:p>
        </w:tc>
        <w:tc>
          <w:tcPr>
            <w:tcW w:w="456" w:type="pct"/>
            <w:tcBorders>
              <w:left w:val="single" w:sz="4" w:space="0" w:color="auto"/>
              <w:right w:val="double" w:sz="4" w:space="0" w:color="auto"/>
            </w:tcBorders>
            <w:vAlign w:val="center"/>
          </w:tcPr>
          <w:p w:rsidR="00C7131B" w:rsidRPr="00DC3AB3" w:rsidRDefault="00C7131B" w:rsidP="00C11ACA">
            <w:pPr>
              <w:tabs>
                <w:tab w:val="decimal" w:pos="240"/>
              </w:tabs>
              <w:spacing w:line="240" w:lineRule="auto"/>
              <w:rPr>
                <w:rFonts w:cs="Times New Roman"/>
                <w:sz w:val="20"/>
                <w:szCs w:val="20"/>
              </w:rPr>
            </w:pPr>
            <w:r w:rsidRPr="00DC3AB3">
              <w:rPr>
                <w:rFonts w:cs="Times New Roman"/>
                <w:sz w:val="20"/>
                <w:szCs w:val="20"/>
              </w:rPr>
              <w:t>0.00017</w:t>
            </w:r>
          </w:p>
        </w:tc>
      </w:tr>
      <w:tr w:rsidR="00C11ACA" w:rsidRPr="00DC25B8" w:rsidTr="00131EE5">
        <w:trPr>
          <w:trHeight w:val="374"/>
        </w:trPr>
        <w:tc>
          <w:tcPr>
            <w:tcW w:w="467" w:type="pct"/>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0"/>
                <w:sz w:val="20"/>
                <w:szCs w:val="20"/>
              </w:rPr>
              <w:object w:dxaOrig="320" w:dyaOrig="340">
                <v:shape id="_x0000_i1781" type="#_x0000_t75" style="width:16.5pt;height:19.5pt" o:ole="">
                  <v:imagedata r:id="rId1231" o:title=""/>
                </v:shape>
                <o:OLEObject Type="Embed" ProgID="Equation.3" ShapeID="_x0000_i1781" DrawAspect="Content" ObjectID="_1498381413" r:id="rId1376"/>
              </w:object>
            </w:r>
          </w:p>
        </w:tc>
        <w:tc>
          <w:tcPr>
            <w:tcW w:w="414" w:type="pct"/>
            <w:tcBorders>
              <w:left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sidRPr="00DC25B8">
              <w:rPr>
                <w:rFonts w:cs="Times New Roman"/>
                <w:color w:val="000000"/>
                <w:sz w:val="20"/>
                <w:szCs w:val="20"/>
              </w:rPr>
              <w:t xml:space="preserve"> </w:t>
            </w:r>
            <w:r>
              <w:rPr>
                <w:rFonts w:cs="Times New Roman"/>
                <w:color w:val="000000"/>
                <w:sz w:val="20"/>
                <w:szCs w:val="20"/>
              </w:rPr>
              <w:t xml:space="preserve">  </w:t>
            </w:r>
            <w:r w:rsidRPr="00DC25B8">
              <w:rPr>
                <w:rFonts w:cs="Times New Roman"/>
                <w:color w:val="000000"/>
                <w:sz w:val="20"/>
                <w:szCs w:val="20"/>
              </w:rPr>
              <w:t>1.00</w:t>
            </w:r>
          </w:p>
        </w:tc>
        <w:tc>
          <w:tcPr>
            <w:tcW w:w="457" w:type="pct"/>
            <w:tcBorders>
              <w:left w:val="double" w:sz="4" w:space="0" w:color="auto"/>
            </w:tcBorders>
            <w:vAlign w:val="center"/>
          </w:tcPr>
          <w:p w:rsidR="00C7131B" w:rsidRPr="008E52B4" w:rsidRDefault="00C7131B" w:rsidP="00C11ACA">
            <w:pPr>
              <w:tabs>
                <w:tab w:val="decimal" w:pos="445"/>
              </w:tabs>
              <w:spacing w:line="240" w:lineRule="auto"/>
              <w:rPr>
                <w:rFonts w:cs="Times New Roman"/>
                <w:color w:val="000000"/>
                <w:sz w:val="20"/>
                <w:szCs w:val="20"/>
              </w:rPr>
            </w:pPr>
            <w:r w:rsidRPr="008E52B4">
              <w:rPr>
                <w:rFonts w:cs="Times New Roman"/>
                <w:color w:val="000000"/>
                <w:sz w:val="20"/>
                <w:szCs w:val="20"/>
              </w:rPr>
              <w:t>0.963</w:t>
            </w:r>
          </w:p>
        </w:tc>
        <w:tc>
          <w:tcPr>
            <w:tcW w:w="376" w:type="pct"/>
            <w:vAlign w:val="center"/>
          </w:tcPr>
          <w:p w:rsidR="00C7131B" w:rsidRPr="008E52B4" w:rsidRDefault="00C7131B" w:rsidP="00C11ACA">
            <w:pPr>
              <w:tabs>
                <w:tab w:val="decimal" w:pos="156"/>
              </w:tabs>
              <w:spacing w:line="240" w:lineRule="auto"/>
              <w:rPr>
                <w:rFonts w:cs="Times New Roman"/>
                <w:color w:val="000000"/>
                <w:sz w:val="20"/>
                <w:szCs w:val="20"/>
              </w:rPr>
            </w:pPr>
            <w:r w:rsidRPr="008E52B4">
              <w:rPr>
                <w:rFonts w:cs="Times New Roman"/>
                <w:color w:val="000000"/>
                <w:sz w:val="20"/>
                <w:szCs w:val="20"/>
              </w:rPr>
              <w:t>0.037</w:t>
            </w:r>
          </w:p>
        </w:tc>
        <w:tc>
          <w:tcPr>
            <w:tcW w:w="424" w:type="pct"/>
            <w:tcBorders>
              <w:right w:val="single" w:sz="4" w:space="0" w:color="auto"/>
            </w:tcBorders>
            <w:vAlign w:val="center"/>
          </w:tcPr>
          <w:p w:rsidR="00C7131B" w:rsidRPr="008E52B4" w:rsidRDefault="00C7131B" w:rsidP="00C11ACA">
            <w:pPr>
              <w:tabs>
                <w:tab w:val="decimal" w:pos="138"/>
              </w:tabs>
              <w:spacing w:line="240" w:lineRule="auto"/>
              <w:jc w:val="center"/>
              <w:rPr>
                <w:rFonts w:cs="Times New Roman"/>
                <w:color w:val="000000"/>
                <w:sz w:val="20"/>
                <w:szCs w:val="20"/>
              </w:rPr>
            </w:pPr>
            <w:r w:rsidRPr="008E52B4">
              <w:rPr>
                <w:rFonts w:cs="Times New Roman"/>
                <w:color w:val="000000"/>
                <w:sz w:val="20"/>
                <w:szCs w:val="20"/>
              </w:rPr>
              <w:t>3.7</w:t>
            </w:r>
            <w:r>
              <w:rPr>
                <w:rFonts w:cs="Times New Roman"/>
                <w:color w:val="000000"/>
                <w:sz w:val="20"/>
                <w:szCs w:val="20"/>
              </w:rPr>
              <w:t>00</w:t>
            </w:r>
          </w:p>
        </w:tc>
        <w:tc>
          <w:tcPr>
            <w:tcW w:w="439" w:type="pct"/>
            <w:tcBorders>
              <w:left w:val="double" w:sz="4" w:space="0" w:color="auto"/>
            </w:tcBorders>
            <w:vAlign w:val="center"/>
          </w:tcPr>
          <w:p w:rsidR="00C7131B" w:rsidRPr="008E52B4" w:rsidRDefault="00C7131B" w:rsidP="00C11ACA">
            <w:pPr>
              <w:tabs>
                <w:tab w:val="decimal" w:pos="296"/>
              </w:tabs>
              <w:spacing w:line="240" w:lineRule="auto"/>
              <w:rPr>
                <w:rFonts w:cs="Times New Roman"/>
                <w:color w:val="000000"/>
                <w:sz w:val="20"/>
                <w:szCs w:val="20"/>
              </w:rPr>
            </w:pPr>
            <w:r w:rsidRPr="008E52B4">
              <w:rPr>
                <w:rFonts w:cs="Times New Roman"/>
                <w:color w:val="000000"/>
                <w:sz w:val="20"/>
                <w:szCs w:val="20"/>
              </w:rPr>
              <w:t>0.04</w:t>
            </w:r>
            <w:r>
              <w:rPr>
                <w:rFonts w:cs="Times New Roman"/>
                <w:color w:val="000000"/>
                <w:sz w:val="20"/>
                <w:szCs w:val="20"/>
              </w:rPr>
              <w:t>0</w:t>
            </w:r>
          </w:p>
        </w:tc>
        <w:tc>
          <w:tcPr>
            <w:tcW w:w="548" w:type="pct"/>
            <w:vAlign w:val="center"/>
          </w:tcPr>
          <w:p w:rsidR="00C7131B" w:rsidRPr="008E52B4" w:rsidRDefault="00C7131B" w:rsidP="00C11ACA">
            <w:pPr>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4</w:t>
            </w:r>
            <w:r>
              <w:rPr>
                <w:rFonts w:cs="Times New Roman"/>
                <w:color w:val="000000"/>
                <w:sz w:val="20"/>
                <w:szCs w:val="20"/>
              </w:rPr>
              <w:t>.000</w:t>
            </w:r>
          </w:p>
        </w:tc>
        <w:tc>
          <w:tcPr>
            <w:tcW w:w="412" w:type="pct"/>
            <w:vAlign w:val="center"/>
          </w:tcPr>
          <w:p w:rsidR="00C7131B" w:rsidRPr="008E52B4" w:rsidRDefault="00C7131B" w:rsidP="00C11ACA">
            <w:pPr>
              <w:tabs>
                <w:tab w:val="decimal" w:pos="237"/>
              </w:tabs>
              <w:spacing w:line="240" w:lineRule="auto"/>
              <w:rPr>
                <w:rFonts w:cs="Times New Roman"/>
                <w:color w:val="000000"/>
                <w:sz w:val="20"/>
                <w:szCs w:val="20"/>
              </w:rPr>
            </w:pPr>
            <w:r w:rsidRPr="008E52B4">
              <w:rPr>
                <w:rFonts w:cs="Times New Roman"/>
                <w:color w:val="000000"/>
                <w:sz w:val="20"/>
                <w:szCs w:val="20"/>
              </w:rPr>
              <w:t>0.037</w:t>
            </w:r>
          </w:p>
        </w:tc>
        <w:tc>
          <w:tcPr>
            <w:tcW w:w="549" w:type="pct"/>
            <w:vAlign w:val="center"/>
          </w:tcPr>
          <w:p w:rsidR="00C7131B" w:rsidRPr="008E52B4" w:rsidRDefault="00C7131B" w:rsidP="00C11ACA">
            <w:pPr>
              <w:tabs>
                <w:tab w:val="decimal" w:pos="396"/>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3.7</w:t>
            </w:r>
            <w:r>
              <w:rPr>
                <w:rFonts w:cs="Times New Roman"/>
                <w:color w:val="000000"/>
                <w:sz w:val="20"/>
                <w:szCs w:val="20"/>
              </w:rPr>
              <w:t>00</w:t>
            </w:r>
          </w:p>
        </w:tc>
        <w:tc>
          <w:tcPr>
            <w:tcW w:w="457" w:type="pct"/>
            <w:tcBorders>
              <w:left w:val="single" w:sz="4" w:space="0" w:color="auto"/>
              <w:right w:val="double" w:sz="4" w:space="0" w:color="auto"/>
            </w:tcBorders>
            <w:vAlign w:val="center"/>
          </w:tcPr>
          <w:p w:rsidR="00C7131B" w:rsidRPr="008E52B4" w:rsidRDefault="00C7131B" w:rsidP="00C11ACA">
            <w:pPr>
              <w:tabs>
                <w:tab w:val="decimal" w:pos="362"/>
              </w:tabs>
              <w:spacing w:line="240" w:lineRule="auto"/>
              <w:rPr>
                <w:rFonts w:cs="Times New Roman"/>
                <w:color w:val="000000"/>
                <w:sz w:val="20"/>
                <w:szCs w:val="20"/>
              </w:rPr>
            </w:pPr>
            <w:r w:rsidRPr="008E52B4">
              <w:rPr>
                <w:rFonts w:cs="Times New Roman"/>
                <w:color w:val="000000"/>
                <w:sz w:val="20"/>
                <w:szCs w:val="20"/>
              </w:rPr>
              <w:t>7.5</w:t>
            </w:r>
            <w:r>
              <w:rPr>
                <w:rFonts w:cs="Times New Roman"/>
                <w:color w:val="000000"/>
                <w:sz w:val="20"/>
                <w:szCs w:val="20"/>
              </w:rPr>
              <w:t>00</w:t>
            </w:r>
          </w:p>
        </w:tc>
        <w:tc>
          <w:tcPr>
            <w:tcW w:w="456" w:type="pct"/>
            <w:tcBorders>
              <w:left w:val="single" w:sz="4" w:space="0" w:color="auto"/>
              <w:right w:val="double" w:sz="4" w:space="0" w:color="auto"/>
            </w:tcBorders>
            <w:vAlign w:val="center"/>
          </w:tcPr>
          <w:p w:rsidR="00C7131B" w:rsidRPr="00DC3AB3" w:rsidRDefault="00C7131B" w:rsidP="00C11ACA">
            <w:pPr>
              <w:tabs>
                <w:tab w:val="decimal" w:pos="240"/>
              </w:tabs>
              <w:spacing w:line="240" w:lineRule="auto"/>
              <w:rPr>
                <w:rFonts w:cs="Times New Roman"/>
                <w:sz w:val="20"/>
                <w:szCs w:val="20"/>
              </w:rPr>
            </w:pPr>
            <w:r w:rsidRPr="00DC3AB3">
              <w:rPr>
                <w:rFonts w:cs="Times New Roman"/>
                <w:sz w:val="20"/>
                <w:szCs w:val="20"/>
              </w:rPr>
              <w:t>0.00005</w:t>
            </w:r>
          </w:p>
        </w:tc>
      </w:tr>
      <w:tr w:rsidR="00C11ACA" w:rsidRPr="00DC25B8" w:rsidTr="00131EE5">
        <w:trPr>
          <w:trHeight w:val="374"/>
        </w:trPr>
        <w:tc>
          <w:tcPr>
            <w:tcW w:w="467" w:type="pct"/>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2"/>
                <w:sz w:val="20"/>
                <w:szCs w:val="20"/>
              </w:rPr>
              <w:object w:dxaOrig="320" w:dyaOrig="360">
                <v:shape id="_x0000_i1782" type="#_x0000_t75" style="width:16.5pt;height:19.5pt" o:ole="">
                  <v:imagedata r:id="rId1233" o:title=""/>
                </v:shape>
                <o:OLEObject Type="Embed" ProgID="Equation.3" ShapeID="_x0000_i1782" DrawAspect="Content" ObjectID="_1498381414" r:id="rId1377"/>
              </w:object>
            </w:r>
          </w:p>
        </w:tc>
        <w:tc>
          <w:tcPr>
            <w:tcW w:w="414" w:type="pct"/>
            <w:tcBorders>
              <w:left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Pr>
                <w:rFonts w:cs="Times New Roman"/>
                <w:color w:val="000000"/>
                <w:sz w:val="20"/>
                <w:szCs w:val="20"/>
              </w:rPr>
              <w:t xml:space="preserve">   </w:t>
            </w:r>
            <w:r w:rsidRPr="00DC25B8">
              <w:rPr>
                <w:rFonts w:cs="Times New Roman"/>
                <w:color w:val="000000"/>
                <w:sz w:val="20"/>
                <w:szCs w:val="20"/>
              </w:rPr>
              <w:t>0.20</w:t>
            </w:r>
          </w:p>
        </w:tc>
        <w:tc>
          <w:tcPr>
            <w:tcW w:w="457" w:type="pct"/>
            <w:tcBorders>
              <w:left w:val="double" w:sz="4" w:space="0" w:color="auto"/>
            </w:tcBorders>
            <w:vAlign w:val="center"/>
          </w:tcPr>
          <w:p w:rsidR="00C7131B" w:rsidRPr="008E52B4" w:rsidRDefault="00C7131B" w:rsidP="00C11ACA">
            <w:pPr>
              <w:tabs>
                <w:tab w:val="decimal" w:pos="445"/>
              </w:tabs>
              <w:spacing w:line="240" w:lineRule="auto"/>
              <w:rPr>
                <w:rFonts w:cs="Times New Roman"/>
                <w:color w:val="000000"/>
                <w:sz w:val="20"/>
                <w:szCs w:val="20"/>
              </w:rPr>
            </w:pPr>
            <w:r w:rsidRPr="008E52B4">
              <w:rPr>
                <w:rFonts w:cs="Times New Roman"/>
                <w:color w:val="000000"/>
                <w:sz w:val="20"/>
                <w:szCs w:val="20"/>
              </w:rPr>
              <w:t>0.201</w:t>
            </w:r>
          </w:p>
        </w:tc>
        <w:tc>
          <w:tcPr>
            <w:tcW w:w="376" w:type="pct"/>
            <w:vAlign w:val="center"/>
          </w:tcPr>
          <w:p w:rsidR="00C7131B" w:rsidRPr="008E52B4" w:rsidRDefault="00C7131B" w:rsidP="00C11ACA">
            <w:pPr>
              <w:tabs>
                <w:tab w:val="decimal" w:pos="156"/>
              </w:tabs>
              <w:spacing w:line="240" w:lineRule="auto"/>
              <w:rPr>
                <w:rFonts w:cs="Times New Roman"/>
                <w:color w:val="000000"/>
                <w:sz w:val="20"/>
                <w:szCs w:val="20"/>
              </w:rPr>
            </w:pPr>
            <w:r w:rsidRPr="008E52B4">
              <w:rPr>
                <w:rFonts w:cs="Times New Roman"/>
                <w:color w:val="000000"/>
                <w:sz w:val="20"/>
                <w:szCs w:val="20"/>
              </w:rPr>
              <w:t>0.001</w:t>
            </w:r>
          </w:p>
        </w:tc>
        <w:tc>
          <w:tcPr>
            <w:tcW w:w="424" w:type="pct"/>
            <w:tcBorders>
              <w:right w:val="single" w:sz="4" w:space="0" w:color="auto"/>
            </w:tcBorders>
            <w:vAlign w:val="center"/>
          </w:tcPr>
          <w:p w:rsidR="00C7131B" w:rsidRPr="008E52B4" w:rsidRDefault="00C7131B" w:rsidP="00C11ACA">
            <w:pPr>
              <w:tabs>
                <w:tab w:val="decimal" w:pos="138"/>
              </w:tabs>
              <w:spacing w:line="240" w:lineRule="auto"/>
              <w:jc w:val="center"/>
              <w:rPr>
                <w:rFonts w:cs="Times New Roman"/>
                <w:color w:val="000000"/>
                <w:sz w:val="20"/>
                <w:szCs w:val="20"/>
              </w:rPr>
            </w:pPr>
            <w:r w:rsidRPr="008E52B4">
              <w:rPr>
                <w:rFonts w:cs="Times New Roman"/>
                <w:color w:val="000000"/>
                <w:sz w:val="20"/>
                <w:szCs w:val="20"/>
              </w:rPr>
              <w:t>0.332</w:t>
            </w:r>
          </w:p>
        </w:tc>
        <w:tc>
          <w:tcPr>
            <w:tcW w:w="439" w:type="pct"/>
            <w:tcBorders>
              <w:left w:val="double" w:sz="4" w:space="0" w:color="auto"/>
            </w:tcBorders>
            <w:vAlign w:val="center"/>
          </w:tcPr>
          <w:p w:rsidR="00C7131B" w:rsidRPr="008E52B4" w:rsidRDefault="00C7131B" w:rsidP="00C11ACA">
            <w:pPr>
              <w:tabs>
                <w:tab w:val="decimal" w:pos="296"/>
              </w:tabs>
              <w:spacing w:line="240" w:lineRule="auto"/>
              <w:rPr>
                <w:rFonts w:cs="Times New Roman"/>
                <w:color w:val="000000"/>
                <w:sz w:val="20"/>
                <w:szCs w:val="20"/>
              </w:rPr>
            </w:pPr>
            <w:r w:rsidRPr="008E52B4">
              <w:rPr>
                <w:rFonts w:cs="Times New Roman"/>
                <w:color w:val="000000"/>
                <w:sz w:val="20"/>
                <w:szCs w:val="20"/>
              </w:rPr>
              <w:t>0.04</w:t>
            </w:r>
            <w:r>
              <w:rPr>
                <w:rFonts w:cs="Times New Roman"/>
                <w:color w:val="000000"/>
                <w:sz w:val="20"/>
                <w:szCs w:val="20"/>
              </w:rPr>
              <w:t>0</w:t>
            </w:r>
          </w:p>
        </w:tc>
        <w:tc>
          <w:tcPr>
            <w:tcW w:w="548" w:type="pct"/>
            <w:vAlign w:val="center"/>
          </w:tcPr>
          <w:p w:rsidR="00C7131B" w:rsidRPr="008E52B4" w:rsidRDefault="00C7131B" w:rsidP="00C11ACA">
            <w:pPr>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20</w:t>
            </w:r>
            <w:r>
              <w:rPr>
                <w:rFonts w:cs="Times New Roman"/>
                <w:color w:val="000000"/>
                <w:sz w:val="20"/>
                <w:szCs w:val="20"/>
              </w:rPr>
              <w:t>.000</w:t>
            </w:r>
          </w:p>
        </w:tc>
        <w:tc>
          <w:tcPr>
            <w:tcW w:w="412" w:type="pct"/>
            <w:vAlign w:val="center"/>
          </w:tcPr>
          <w:p w:rsidR="00C7131B" w:rsidRPr="008E52B4" w:rsidRDefault="00C7131B" w:rsidP="00C11ACA">
            <w:pPr>
              <w:tabs>
                <w:tab w:val="decimal" w:pos="237"/>
              </w:tabs>
              <w:spacing w:line="240" w:lineRule="auto"/>
              <w:rPr>
                <w:rFonts w:cs="Times New Roman"/>
                <w:color w:val="000000"/>
                <w:sz w:val="20"/>
                <w:szCs w:val="20"/>
              </w:rPr>
            </w:pPr>
            <w:r w:rsidRPr="008E52B4">
              <w:rPr>
                <w:rFonts w:cs="Times New Roman"/>
                <w:color w:val="000000"/>
                <w:sz w:val="20"/>
                <w:szCs w:val="20"/>
              </w:rPr>
              <w:t>0.042</w:t>
            </w:r>
          </w:p>
        </w:tc>
        <w:tc>
          <w:tcPr>
            <w:tcW w:w="549" w:type="pct"/>
            <w:vAlign w:val="center"/>
          </w:tcPr>
          <w:p w:rsidR="00C7131B" w:rsidRPr="008E52B4" w:rsidRDefault="00C7131B" w:rsidP="00C11ACA">
            <w:pPr>
              <w:tabs>
                <w:tab w:val="decimal" w:pos="396"/>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21</w:t>
            </w:r>
            <w:r>
              <w:rPr>
                <w:rFonts w:cs="Times New Roman"/>
                <w:color w:val="000000"/>
                <w:sz w:val="20"/>
                <w:szCs w:val="20"/>
              </w:rPr>
              <w:t>.000</w:t>
            </w:r>
          </w:p>
        </w:tc>
        <w:tc>
          <w:tcPr>
            <w:tcW w:w="457" w:type="pct"/>
            <w:tcBorders>
              <w:left w:val="single" w:sz="4" w:space="0" w:color="auto"/>
              <w:right w:val="double" w:sz="4" w:space="0" w:color="auto"/>
            </w:tcBorders>
            <w:vAlign w:val="center"/>
          </w:tcPr>
          <w:p w:rsidR="00C7131B" w:rsidRPr="008E52B4" w:rsidRDefault="00C7131B" w:rsidP="00C11ACA">
            <w:pPr>
              <w:tabs>
                <w:tab w:val="decimal" w:pos="362"/>
              </w:tabs>
              <w:spacing w:line="240" w:lineRule="auto"/>
              <w:rPr>
                <w:rFonts w:cs="Times New Roman"/>
                <w:color w:val="000000"/>
                <w:sz w:val="20"/>
                <w:szCs w:val="20"/>
              </w:rPr>
            </w:pPr>
            <w:r w:rsidRPr="008E52B4">
              <w:rPr>
                <w:rFonts w:cs="Times New Roman"/>
                <w:color w:val="000000"/>
                <w:sz w:val="20"/>
                <w:szCs w:val="20"/>
              </w:rPr>
              <w:t>5</w:t>
            </w:r>
            <w:r>
              <w:rPr>
                <w:rFonts w:cs="Times New Roman"/>
                <w:color w:val="000000"/>
                <w:sz w:val="20"/>
                <w:szCs w:val="20"/>
              </w:rPr>
              <w:t>.000</w:t>
            </w:r>
          </w:p>
        </w:tc>
        <w:tc>
          <w:tcPr>
            <w:tcW w:w="456" w:type="pct"/>
            <w:tcBorders>
              <w:left w:val="single" w:sz="4" w:space="0" w:color="auto"/>
              <w:right w:val="double" w:sz="4" w:space="0" w:color="auto"/>
            </w:tcBorders>
            <w:vAlign w:val="center"/>
          </w:tcPr>
          <w:p w:rsidR="00C7131B" w:rsidRPr="00DC3AB3" w:rsidRDefault="00C7131B" w:rsidP="00C11ACA">
            <w:pPr>
              <w:tabs>
                <w:tab w:val="decimal" w:pos="240"/>
              </w:tabs>
              <w:spacing w:line="240" w:lineRule="auto"/>
              <w:rPr>
                <w:rFonts w:cs="Times New Roman"/>
                <w:sz w:val="20"/>
                <w:szCs w:val="20"/>
              </w:rPr>
            </w:pPr>
            <w:r w:rsidRPr="00DC3AB3">
              <w:rPr>
                <w:rFonts w:cs="Times New Roman"/>
                <w:sz w:val="20"/>
                <w:szCs w:val="20"/>
              </w:rPr>
              <w:t>0.00004</w:t>
            </w:r>
          </w:p>
        </w:tc>
      </w:tr>
      <w:tr w:rsidR="00C11ACA" w:rsidRPr="00DC25B8" w:rsidTr="00131EE5">
        <w:trPr>
          <w:trHeight w:val="374"/>
        </w:trPr>
        <w:tc>
          <w:tcPr>
            <w:tcW w:w="467" w:type="pct"/>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2"/>
                <w:sz w:val="20"/>
                <w:szCs w:val="20"/>
              </w:rPr>
              <w:object w:dxaOrig="300" w:dyaOrig="360">
                <v:shape id="_x0000_i1783" type="#_x0000_t75" style="width:15.75pt;height:19.5pt" o:ole="">
                  <v:imagedata r:id="rId1235" o:title=""/>
                </v:shape>
                <o:OLEObject Type="Embed" ProgID="Equation.3" ShapeID="_x0000_i1783" DrawAspect="Content" ObjectID="_1498381415" r:id="rId1378"/>
              </w:object>
            </w:r>
          </w:p>
        </w:tc>
        <w:tc>
          <w:tcPr>
            <w:tcW w:w="414" w:type="pct"/>
            <w:tcBorders>
              <w:left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sidRPr="00DC25B8">
              <w:rPr>
                <w:rFonts w:cs="Times New Roman"/>
                <w:color w:val="000000"/>
                <w:sz w:val="20"/>
                <w:szCs w:val="20"/>
              </w:rPr>
              <w:t xml:space="preserve"> </w:t>
            </w:r>
            <w:r>
              <w:rPr>
                <w:rFonts w:cs="Times New Roman"/>
                <w:color w:val="000000"/>
                <w:sz w:val="20"/>
                <w:szCs w:val="20"/>
              </w:rPr>
              <w:t xml:space="preserve">  </w:t>
            </w:r>
            <w:r w:rsidRPr="00DC25B8">
              <w:rPr>
                <w:rFonts w:cs="Times New Roman"/>
                <w:color w:val="000000"/>
                <w:sz w:val="20"/>
                <w:szCs w:val="20"/>
              </w:rPr>
              <w:t>1.00</w:t>
            </w:r>
          </w:p>
        </w:tc>
        <w:tc>
          <w:tcPr>
            <w:tcW w:w="457" w:type="pct"/>
            <w:tcBorders>
              <w:left w:val="double" w:sz="4" w:space="0" w:color="auto"/>
            </w:tcBorders>
            <w:vAlign w:val="center"/>
          </w:tcPr>
          <w:p w:rsidR="00C7131B" w:rsidRPr="008E52B4" w:rsidRDefault="00C7131B" w:rsidP="00C11ACA">
            <w:pPr>
              <w:tabs>
                <w:tab w:val="decimal" w:pos="445"/>
              </w:tabs>
              <w:spacing w:line="240" w:lineRule="auto"/>
              <w:rPr>
                <w:rFonts w:cs="Times New Roman"/>
                <w:color w:val="000000"/>
                <w:sz w:val="20"/>
                <w:szCs w:val="20"/>
              </w:rPr>
            </w:pPr>
            <w:r w:rsidRPr="008E52B4">
              <w:rPr>
                <w:rFonts w:cs="Times New Roman"/>
                <w:color w:val="000000"/>
                <w:sz w:val="20"/>
                <w:szCs w:val="20"/>
              </w:rPr>
              <w:t>0.965</w:t>
            </w:r>
          </w:p>
        </w:tc>
        <w:tc>
          <w:tcPr>
            <w:tcW w:w="376" w:type="pct"/>
            <w:vAlign w:val="center"/>
          </w:tcPr>
          <w:p w:rsidR="00C7131B" w:rsidRPr="008E52B4" w:rsidRDefault="00C7131B" w:rsidP="00C11ACA">
            <w:pPr>
              <w:tabs>
                <w:tab w:val="decimal" w:pos="156"/>
              </w:tabs>
              <w:spacing w:line="240" w:lineRule="auto"/>
              <w:rPr>
                <w:rFonts w:cs="Times New Roman"/>
                <w:color w:val="000000"/>
                <w:sz w:val="20"/>
                <w:szCs w:val="20"/>
              </w:rPr>
            </w:pPr>
            <w:r w:rsidRPr="008E52B4">
              <w:rPr>
                <w:rFonts w:cs="Times New Roman"/>
                <w:color w:val="000000"/>
                <w:sz w:val="20"/>
                <w:szCs w:val="20"/>
              </w:rPr>
              <w:t>0.035</w:t>
            </w:r>
          </w:p>
        </w:tc>
        <w:tc>
          <w:tcPr>
            <w:tcW w:w="424" w:type="pct"/>
            <w:tcBorders>
              <w:right w:val="single" w:sz="4" w:space="0" w:color="auto"/>
            </w:tcBorders>
            <w:vAlign w:val="center"/>
          </w:tcPr>
          <w:p w:rsidR="00C7131B" w:rsidRPr="008E52B4" w:rsidRDefault="00C7131B" w:rsidP="00C11ACA">
            <w:pPr>
              <w:tabs>
                <w:tab w:val="decimal" w:pos="138"/>
              </w:tabs>
              <w:spacing w:line="240" w:lineRule="auto"/>
              <w:jc w:val="center"/>
              <w:rPr>
                <w:rFonts w:cs="Times New Roman"/>
                <w:color w:val="000000"/>
                <w:sz w:val="20"/>
                <w:szCs w:val="20"/>
              </w:rPr>
            </w:pPr>
            <w:r w:rsidRPr="008E52B4">
              <w:rPr>
                <w:rFonts w:cs="Times New Roman"/>
                <w:color w:val="000000"/>
                <w:sz w:val="20"/>
                <w:szCs w:val="20"/>
              </w:rPr>
              <w:t>3.5</w:t>
            </w:r>
            <w:r>
              <w:rPr>
                <w:rFonts w:cs="Times New Roman"/>
                <w:color w:val="000000"/>
                <w:sz w:val="20"/>
                <w:szCs w:val="20"/>
              </w:rPr>
              <w:t>00</w:t>
            </w:r>
          </w:p>
        </w:tc>
        <w:tc>
          <w:tcPr>
            <w:tcW w:w="439" w:type="pct"/>
            <w:tcBorders>
              <w:left w:val="double" w:sz="4" w:space="0" w:color="auto"/>
            </w:tcBorders>
            <w:vAlign w:val="center"/>
          </w:tcPr>
          <w:p w:rsidR="00C7131B" w:rsidRPr="008E52B4" w:rsidRDefault="00C7131B" w:rsidP="00C11ACA">
            <w:pPr>
              <w:tabs>
                <w:tab w:val="decimal" w:pos="296"/>
              </w:tabs>
              <w:spacing w:line="240" w:lineRule="auto"/>
              <w:rPr>
                <w:rFonts w:cs="Times New Roman"/>
                <w:color w:val="000000"/>
                <w:sz w:val="20"/>
                <w:szCs w:val="20"/>
              </w:rPr>
            </w:pPr>
            <w:r w:rsidRPr="008E52B4">
              <w:rPr>
                <w:rFonts w:cs="Times New Roman"/>
                <w:color w:val="000000"/>
                <w:sz w:val="20"/>
                <w:szCs w:val="20"/>
              </w:rPr>
              <w:t>0.059</w:t>
            </w:r>
          </w:p>
        </w:tc>
        <w:tc>
          <w:tcPr>
            <w:tcW w:w="548" w:type="pct"/>
            <w:vAlign w:val="center"/>
          </w:tcPr>
          <w:p w:rsidR="00C7131B" w:rsidRPr="008E52B4" w:rsidRDefault="00C7131B" w:rsidP="00C11ACA">
            <w:pPr>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5.9</w:t>
            </w:r>
            <w:r>
              <w:rPr>
                <w:rFonts w:cs="Times New Roman"/>
                <w:color w:val="000000"/>
                <w:sz w:val="20"/>
                <w:szCs w:val="20"/>
              </w:rPr>
              <w:t>00</w:t>
            </w:r>
          </w:p>
        </w:tc>
        <w:tc>
          <w:tcPr>
            <w:tcW w:w="412" w:type="pct"/>
            <w:vAlign w:val="center"/>
          </w:tcPr>
          <w:p w:rsidR="00C7131B" w:rsidRPr="008E52B4" w:rsidRDefault="00C7131B" w:rsidP="00C11ACA">
            <w:pPr>
              <w:tabs>
                <w:tab w:val="decimal" w:pos="237"/>
              </w:tabs>
              <w:spacing w:line="240" w:lineRule="auto"/>
              <w:rPr>
                <w:rFonts w:cs="Times New Roman"/>
                <w:color w:val="000000"/>
                <w:sz w:val="20"/>
                <w:szCs w:val="20"/>
              </w:rPr>
            </w:pPr>
            <w:r w:rsidRPr="008E52B4">
              <w:rPr>
                <w:rFonts w:cs="Times New Roman"/>
                <w:color w:val="000000"/>
                <w:sz w:val="20"/>
                <w:szCs w:val="20"/>
              </w:rPr>
              <w:t>0.055</w:t>
            </w:r>
          </w:p>
        </w:tc>
        <w:tc>
          <w:tcPr>
            <w:tcW w:w="549" w:type="pct"/>
            <w:vAlign w:val="center"/>
          </w:tcPr>
          <w:p w:rsidR="00C7131B" w:rsidRPr="008E52B4" w:rsidRDefault="00C7131B" w:rsidP="00C11ACA">
            <w:pPr>
              <w:tabs>
                <w:tab w:val="decimal" w:pos="396"/>
              </w:tabs>
              <w:spacing w:line="240" w:lineRule="auto"/>
              <w:rPr>
                <w:rFonts w:cs="Times New Roman"/>
                <w:color w:val="000000"/>
                <w:sz w:val="20"/>
                <w:szCs w:val="20"/>
              </w:rPr>
            </w:pPr>
            <w:r w:rsidRPr="008E52B4">
              <w:rPr>
                <w:rFonts w:cs="Times New Roman"/>
                <w:color w:val="000000"/>
                <w:sz w:val="20"/>
                <w:szCs w:val="20"/>
              </w:rPr>
              <w:t>5.5</w:t>
            </w:r>
            <w:r>
              <w:rPr>
                <w:rFonts w:cs="Times New Roman"/>
                <w:color w:val="000000"/>
                <w:sz w:val="20"/>
                <w:szCs w:val="20"/>
              </w:rPr>
              <w:t>00</w:t>
            </w:r>
          </w:p>
        </w:tc>
        <w:tc>
          <w:tcPr>
            <w:tcW w:w="457" w:type="pct"/>
            <w:tcBorders>
              <w:left w:val="single" w:sz="4" w:space="0" w:color="auto"/>
              <w:right w:val="double" w:sz="4" w:space="0" w:color="auto"/>
            </w:tcBorders>
            <w:vAlign w:val="center"/>
          </w:tcPr>
          <w:p w:rsidR="00C7131B" w:rsidRPr="008E52B4" w:rsidRDefault="00C7131B" w:rsidP="00C11ACA">
            <w:pPr>
              <w:tabs>
                <w:tab w:val="decimal" w:pos="362"/>
              </w:tabs>
              <w:spacing w:line="240" w:lineRule="auto"/>
              <w:rPr>
                <w:rFonts w:cs="Times New Roman"/>
                <w:color w:val="000000"/>
                <w:sz w:val="20"/>
                <w:szCs w:val="20"/>
              </w:rPr>
            </w:pPr>
            <w:r w:rsidRPr="008E52B4">
              <w:rPr>
                <w:rFonts w:cs="Times New Roman"/>
                <w:color w:val="000000"/>
                <w:sz w:val="20"/>
                <w:szCs w:val="20"/>
              </w:rPr>
              <w:t>6.78</w:t>
            </w:r>
            <w:r>
              <w:rPr>
                <w:rFonts w:cs="Times New Roman"/>
                <w:color w:val="000000"/>
                <w:sz w:val="20"/>
                <w:szCs w:val="20"/>
              </w:rPr>
              <w:t>0</w:t>
            </w:r>
          </w:p>
        </w:tc>
        <w:tc>
          <w:tcPr>
            <w:tcW w:w="456" w:type="pct"/>
            <w:tcBorders>
              <w:left w:val="single" w:sz="4" w:space="0" w:color="auto"/>
              <w:right w:val="double" w:sz="4" w:space="0" w:color="auto"/>
            </w:tcBorders>
            <w:vAlign w:val="center"/>
          </w:tcPr>
          <w:p w:rsidR="00C7131B" w:rsidRPr="00DC3AB3" w:rsidRDefault="00C7131B" w:rsidP="00C11ACA">
            <w:pPr>
              <w:tabs>
                <w:tab w:val="decimal" w:pos="240"/>
              </w:tabs>
              <w:spacing w:line="240" w:lineRule="auto"/>
              <w:rPr>
                <w:rFonts w:cs="Times New Roman"/>
                <w:sz w:val="20"/>
                <w:szCs w:val="20"/>
              </w:rPr>
            </w:pPr>
            <w:r w:rsidRPr="00DC3AB3">
              <w:rPr>
                <w:rFonts w:cs="Times New Roman"/>
                <w:sz w:val="20"/>
                <w:szCs w:val="20"/>
              </w:rPr>
              <w:t>0.00005</w:t>
            </w:r>
          </w:p>
        </w:tc>
      </w:tr>
      <w:tr w:rsidR="00C11ACA" w:rsidRPr="00DC25B8" w:rsidTr="00131EE5">
        <w:trPr>
          <w:trHeight w:val="374"/>
        </w:trPr>
        <w:tc>
          <w:tcPr>
            <w:tcW w:w="467" w:type="pct"/>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2"/>
                <w:sz w:val="20"/>
                <w:szCs w:val="20"/>
              </w:rPr>
              <w:object w:dxaOrig="320" w:dyaOrig="360">
                <v:shape id="_x0000_i1784" type="#_x0000_t75" style="width:16.5pt;height:19.5pt" o:ole="">
                  <v:imagedata r:id="rId1237" o:title=""/>
                </v:shape>
                <o:OLEObject Type="Embed" ProgID="Equation.3" ShapeID="_x0000_i1784" DrawAspect="Content" ObjectID="_1498381416" r:id="rId1379"/>
              </w:object>
            </w:r>
          </w:p>
        </w:tc>
        <w:tc>
          <w:tcPr>
            <w:tcW w:w="414" w:type="pct"/>
            <w:tcBorders>
              <w:left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sidRPr="00DC25B8">
              <w:rPr>
                <w:rFonts w:cs="Times New Roman"/>
                <w:color w:val="000000"/>
                <w:sz w:val="20"/>
                <w:szCs w:val="20"/>
              </w:rPr>
              <w:t>0.40</w:t>
            </w:r>
          </w:p>
        </w:tc>
        <w:tc>
          <w:tcPr>
            <w:tcW w:w="457" w:type="pct"/>
            <w:tcBorders>
              <w:left w:val="double" w:sz="4" w:space="0" w:color="auto"/>
            </w:tcBorders>
            <w:vAlign w:val="center"/>
          </w:tcPr>
          <w:p w:rsidR="00C7131B" w:rsidRPr="008E52B4" w:rsidRDefault="00C7131B" w:rsidP="00C11ACA">
            <w:pPr>
              <w:tabs>
                <w:tab w:val="decimal" w:pos="445"/>
              </w:tabs>
              <w:spacing w:line="240" w:lineRule="auto"/>
              <w:rPr>
                <w:rFonts w:cs="Times New Roman"/>
                <w:color w:val="000000"/>
                <w:sz w:val="20"/>
                <w:szCs w:val="20"/>
              </w:rPr>
            </w:pPr>
            <w:r w:rsidRPr="008E52B4">
              <w:rPr>
                <w:rFonts w:cs="Times New Roman"/>
                <w:color w:val="000000"/>
                <w:sz w:val="20"/>
                <w:szCs w:val="20"/>
              </w:rPr>
              <w:t>0.412</w:t>
            </w:r>
          </w:p>
        </w:tc>
        <w:tc>
          <w:tcPr>
            <w:tcW w:w="376" w:type="pct"/>
            <w:vAlign w:val="center"/>
          </w:tcPr>
          <w:p w:rsidR="00C7131B" w:rsidRPr="008E52B4" w:rsidRDefault="00C7131B" w:rsidP="00C11ACA">
            <w:pPr>
              <w:tabs>
                <w:tab w:val="decimal" w:pos="156"/>
              </w:tabs>
              <w:spacing w:line="240" w:lineRule="auto"/>
              <w:rPr>
                <w:rFonts w:cs="Times New Roman"/>
                <w:color w:val="000000"/>
                <w:sz w:val="20"/>
                <w:szCs w:val="20"/>
              </w:rPr>
            </w:pPr>
            <w:r w:rsidRPr="008E52B4">
              <w:rPr>
                <w:rFonts w:cs="Times New Roman"/>
                <w:color w:val="000000"/>
                <w:sz w:val="20"/>
                <w:szCs w:val="20"/>
              </w:rPr>
              <w:t>0.012</w:t>
            </w:r>
          </w:p>
        </w:tc>
        <w:tc>
          <w:tcPr>
            <w:tcW w:w="424" w:type="pct"/>
            <w:tcBorders>
              <w:right w:val="single" w:sz="4" w:space="0" w:color="auto"/>
            </w:tcBorders>
            <w:vAlign w:val="center"/>
          </w:tcPr>
          <w:p w:rsidR="00C7131B" w:rsidRPr="008E52B4" w:rsidRDefault="00C7131B" w:rsidP="00C11ACA">
            <w:pPr>
              <w:tabs>
                <w:tab w:val="decimal" w:pos="138"/>
              </w:tabs>
              <w:spacing w:line="240" w:lineRule="auto"/>
              <w:jc w:val="center"/>
              <w:rPr>
                <w:rFonts w:cs="Times New Roman"/>
                <w:color w:val="000000"/>
                <w:sz w:val="20"/>
                <w:szCs w:val="20"/>
              </w:rPr>
            </w:pPr>
            <w:r w:rsidRPr="008E52B4">
              <w:rPr>
                <w:rFonts w:cs="Times New Roman"/>
                <w:color w:val="000000"/>
                <w:sz w:val="20"/>
                <w:szCs w:val="20"/>
              </w:rPr>
              <w:t>3.114</w:t>
            </w:r>
          </w:p>
        </w:tc>
        <w:tc>
          <w:tcPr>
            <w:tcW w:w="439" w:type="pct"/>
            <w:tcBorders>
              <w:left w:val="double" w:sz="4" w:space="0" w:color="auto"/>
            </w:tcBorders>
            <w:vAlign w:val="center"/>
          </w:tcPr>
          <w:p w:rsidR="00C7131B" w:rsidRPr="008E52B4" w:rsidRDefault="00C7131B" w:rsidP="00C11ACA">
            <w:pPr>
              <w:tabs>
                <w:tab w:val="decimal" w:pos="296"/>
              </w:tabs>
              <w:spacing w:line="240" w:lineRule="auto"/>
              <w:rPr>
                <w:rFonts w:cs="Times New Roman"/>
                <w:color w:val="000000"/>
                <w:sz w:val="20"/>
                <w:szCs w:val="20"/>
              </w:rPr>
            </w:pPr>
            <w:r w:rsidRPr="008E52B4">
              <w:rPr>
                <w:rFonts w:cs="Times New Roman"/>
                <w:color w:val="000000"/>
                <w:sz w:val="20"/>
                <w:szCs w:val="20"/>
              </w:rPr>
              <w:t>0.024</w:t>
            </w:r>
          </w:p>
        </w:tc>
        <w:tc>
          <w:tcPr>
            <w:tcW w:w="548" w:type="pct"/>
            <w:vAlign w:val="center"/>
          </w:tcPr>
          <w:p w:rsidR="00C7131B" w:rsidRPr="008E52B4" w:rsidRDefault="00C7131B" w:rsidP="00C11ACA">
            <w:pPr>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6</w:t>
            </w:r>
            <w:r>
              <w:rPr>
                <w:rFonts w:cs="Times New Roman"/>
                <w:color w:val="000000"/>
                <w:sz w:val="20"/>
                <w:szCs w:val="20"/>
              </w:rPr>
              <w:t>.000</w:t>
            </w:r>
          </w:p>
        </w:tc>
        <w:tc>
          <w:tcPr>
            <w:tcW w:w="412" w:type="pct"/>
            <w:vAlign w:val="center"/>
          </w:tcPr>
          <w:p w:rsidR="00C7131B" w:rsidRPr="008E52B4" w:rsidRDefault="00C7131B" w:rsidP="00C11ACA">
            <w:pPr>
              <w:tabs>
                <w:tab w:val="decimal" w:pos="237"/>
              </w:tabs>
              <w:spacing w:line="240" w:lineRule="auto"/>
              <w:rPr>
                <w:rFonts w:cs="Times New Roman"/>
                <w:color w:val="000000"/>
                <w:sz w:val="20"/>
                <w:szCs w:val="20"/>
              </w:rPr>
            </w:pPr>
            <w:r w:rsidRPr="008E52B4">
              <w:rPr>
                <w:rFonts w:cs="Times New Roman"/>
                <w:color w:val="000000"/>
                <w:sz w:val="20"/>
                <w:szCs w:val="20"/>
              </w:rPr>
              <w:t>0.014</w:t>
            </w:r>
          </w:p>
        </w:tc>
        <w:tc>
          <w:tcPr>
            <w:tcW w:w="549" w:type="pct"/>
            <w:vAlign w:val="center"/>
          </w:tcPr>
          <w:p w:rsidR="00C7131B" w:rsidRPr="008E52B4" w:rsidRDefault="00C7131B" w:rsidP="00C11ACA">
            <w:pPr>
              <w:tabs>
                <w:tab w:val="decimal" w:pos="396"/>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3.5</w:t>
            </w:r>
            <w:r>
              <w:rPr>
                <w:rFonts w:cs="Times New Roman"/>
                <w:color w:val="000000"/>
                <w:sz w:val="20"/>
                <w:szCs w:val="20"/>
              </w:rPr>
              <w:t>00</w:t>
            </w:r>
          </w:p>
        </w:tc>
        <w:tc>
          <w:tcPr>
            <w:tcW w:w="457" w:type="pct"/>
            <w:tcBorders>
              <w:left w:val="single" w:sz="4" w:space="0" w:color="auto"/>
              <w:right w:val="double" w:sz="4" w:space="0" w:color="auto"/>
            </w:tcBorders>
            <w:vAlign w:val="center"/>
          </w:tcPr>
          <w:p w:rsidR="00C7131B" w:rsidRPr="008E52B4" w:rsidRDefault="008E471B" w:rsidP="00C11ACA">
            <w:pPr>
              <w:tabs>
                <w:tab w:val="decimal" w:pos="362"/>
              </w:tabs>
              <w:spacing w:line="240" w:lineRule="auto"/>
              <w:rPr>
                <w:rFonts w:cs="Times New Roman"/>
                <w:color w:val="000000"/>
                <w:sz w:val="20"/>
                <w:szCs w:val="20"/>
              </w:rPr>
            </w:pPr>
            <w:r>
              <w:rPr>
                <w:rFonts w:cs="Times New Roman"/>
                <w:color w:val="000000"/>
                <w:sz w:val="20"/>
                <w:szCs w:val="20"/>
              </w:rPr>
              <w:t xml:space="preserve">  </w:t>
            </w:r>
            <w:r w:rsidR="00C7131B" w:rsidRPr="008E52B4">
              <w:rPr>
                <w:rFonts w:cs="Times New Roman"/>
                <w:color w:val="000000"/>
                <w:sz w:val="20"/>
                <w:szCs w:val="20"/>
              </w:rPr>
              <w:t>41.667</w:t>
            </w:r>
          </w:p>
        </w:tc>
        <w:tc>
          <w:tcPr>
            <w:tcW w:w="456" w:type="pct"/>
            <w:tcBorders>
              <w:left w:val="single" w:sz="4" w:space="0" w:color="auto"/>
              <w:right w:val="double" w:sz="4" w:space="0" w:color="auto"/>
            </w:tcBorders>
            <w:vAlign w:val="center"/>
          </w:tcPr>
          <w:p w:rsidR="00C7131B" w:rsidRPr="00DC3AB3" w:rsidRDefault="00C7131B" w:rsidP="00C11ACA">
            <w:pPr>
              <w:tabs>
                <w:tab w:val="decimal" w:pos="240"/>
              </w:tabs>
              <w:spacing w:line="240" w:lineRule="auto"/>
              <w:rPr>
                <w:rFonts w:cs="Times New Roman"/>
                <w:sz w:val="20"/>
                <w:szCs w:val="20"/>
              </w:rPr>
            </w:pPr>
            <w:r w:rsidRPr="00DC3AB3">
              <w:rPr>
                <w:rFonts w:cs="Times New Roman"/>
                <w:sz w:val="20"/>
                <w:szCs w:val="20"/>
              </w:rPr>
              <w:t>0.00004</w:t>
            </w:r>
          </w:p>
        </w:tc>
      </w:tr>
      <w:tr w:rsidR="00C11ACA" w:rsidRPr="00DC25B8" w:rsidTr="00131EE5">
        <w:trPr>
          <w:trHeight w:val="374"/>
        </w:trPr>
        <w:tc>
          <w:tcPr>
            <w:tcW w:w="467" w:type="pct"/>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2"/>
                <w:sz w:val="20"/>
                <w:szCs w:val="20"/>
              </w:rPr>
              <w:object w:dxaOrig="320" w:dyaOrig="360">
                <v:shape id="_x0000_i1785" type="#_x0000_t75" style="width:16.5pt;height:19.5pt" o:ole="">
                  <v:imagedata r:id="rId1239" o:title=""/>
                </v:shape>
                <o:OLEObject Type="Embed" ProgID="Equation.3" ShapeID="_x0000_i1785" DrawAspect="Content" ObjectID="_1498381417" r:id="rId1380"/>
              </w:object>
            </w:r>
          </w:p>
        </w:tc>
        <w:tc>
          <w:tcPr>
            <w:tcW w:w="414" w:type="pct"/>
            <w:tcBorders>
              <w:left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sidRPr="00DC25B8">
              <w:rPr>
                <w:rFonts w:cs="Times New Roman"/>
                <w:color w:val="000000"/>
                <w:sz w:val="20"/>
                <w:szCs w:val="20"/>
              </w:rPr>
              <w:t xml:space="preserve"> </w:t>
            </w:r>
            <w:r>
              <w:rPr>
                <w:rFonts w:cs="Times New Roman"/>
                <w:color w:val="000000"/>
                <w:sz w:val="20"/>
                <w:szCs w:val="20"/>
              </w:rPr>
              <w:t xml:space="preserve"> </w:t>
            </w:r>
            <w:r w:rsidRPr="00DC25B8">
              <w:rPr>
                <w:rFonts w:cs="Times New Roman"/>
                <w:color w:val="000000"/>
                <w:sz w:val="20"/>
                <w:szCs w:val="20"/>
              </w:rPr>
              <w:t>-0.30</w:t>
            </w:r>
          </w:p>
        </w:tc>
        <w:tc>
          <w:tcPr>
            <w:tcW w:w="457" w:type="pct"/>
            <w:tcBorders>
              <w:left w:val="double" w:sz="4" w:space="0" w:color="auto"/>
            </w:tcBorders>
            <w:vAlign w:val="center"/>
          </w:tcPr>
          <w:p w:rsidR="00C7131B" w:rsidRPr="008E52B4" w:rsidRDefault="00C7131B" w:rsidP="00C11ACA">
            <w:pPr>
              <w:tabs>
                <w:tab w:val="decimal" w:pos="445"/>
              </w:tabs>
              <w:spacing w:line="240" w:lineRule="auto"/>
              <w:rPr>
                <w:rFonts w:cs="Times New Roman"/>
                <w:color w:val="000000"/>
                <w:sz w:val="20"/>
                <w:szCs w:val="20"/>
              </w:rPr>
            </w:pPr>
            <w:r w:rsidRPr="008E52B4">
              <w:rPr>
                <w:rFonts w:cs="Times New Roman"/>
                <w:color w:val="000000"/>
                <w:sz w:val="20"/>
                <w:szCs w:val="20"/>
              </w:rPr>
              <w:t>-0.31</w:t>
            </w:r>
            <w:r>
              <w:rPr>
                <w:rFonts w:cs="Times New Roman"/>
                <w:color w:val="000000"/>
                <w:sz w:val="20"/>
                <w:szCs w:val="20"/>
              </w:rPr>
              <w:t>0</w:t>
            </w:r>
          </w:p>
        </w:tc>
        <w:tc>
          <w:tcPr>
            <w:tcW w:w="376" w:type="pct"/>
            <w:vAlign w:val="center"/>
          </w:tcPr>
          <w:p w:rsidR="00C7131B" w:rsidRPr="008E52B4" w:rsidRDefault="00C7131B" w:rsidP="00C11ACA">
            <w:pPr>
              <w:tabs>
                <w:tab w:val="decimal" w:pos="156"/>
              </w:tabs>
              <w:spacing w:line="240" w:lineRule="auto"/>
              <w:rPr>
                <w:rFonts w:cs="Times New Roman"/>
                <w:color w:val="000000"/>
                <w:sz w:val="20"/>
                <w:szCs w:val="20"/>
              </w:rPr>
            </w:pPr>
            <w:r w:rsidRPr="008E52B4">
              <w:rPr>
                <w:rFonts w:cs="Times New Roman"/>
                <w:color w:val="000000"/>
                <w:sz w:val="20"/>
                <w:szCs w:val="20"/>
              </w:rPr>
              <w:t>0.01</w:t>
            </w:r>
            <w:r>
              <w:rPr>
                <w:rFonts w:cs="Times New Roman"/>
                <w:color w:val="000000"/>
                <w:sz w:val="20"/>
                <w:szCs w:val="20"/>
              </w:rPr>
              <w:t>0</w:t>
            </w:r>
          </w:p>
        </w:tc>
        <w:tc>
          <w:tcPr>
            <w:tcW w:w="424" w:type="pct"/>
            <w:tcBorders>
              <w:right w:val="single" w:sz="4" w:space="0" w:color="auto"/>
            </w:tcBorders>
            <w:vAlign w:val="center"/>
          </w:tcPr>
          <w:p w:rsidR="00C7131B" w:rsidRPr="008E52B4" w:rsidRDefault="00C7131B" w:rsidP="00C11ACA">
            <w:pPr>
              <w:tabs>
                <w:tab w:val="decimal" w:pos="138"/>
              </w:tabs>
              <w:spacing w:line="240" w:lineRule="auto"/>
              <w:jc w:val="center"/>
              <w:rPr>
                <w:rFonts w:cs="Times New Roman"/>
                <w:color w:val="000000"/>
                <w:sz w:val="20"/>
                <w:szCs w:val="20"/>
              </w:rPr>
            </w:pPr>
            <w:r w:rsidRPr="008E52B4">
              <w:rPr>
                <w:rFonts w:cs="Times New Roman"/>
                <w:color w:val="000000"/>
                <w:sz w:val="20"/>
                <w:szCs w:val="20"/>
              </w:rPr>
              <w:t>3.392</w:t>
            </w:r>
          </w:p>
        </w:tc>
        <w:tc>
          <w:tcPr>
            <w:tcW w:w="439" w:type="pct"/>
            <w:tcBorders>
              <w:left w:val="double" w:sz="4" w:space="0" w:color="auto"/>
            </w:tcBorders>
            <w:vAlign w:val="center"/>
          </w:tcPr>
          <w:p w:rsidR="00C7131B" w:rsidRPr="008E52B4" w:rsidRDefault="00C7131B" w:rsidP="00C11ACA">
            <w:pPr>
              <w:tabs>
                <w:tab w:val="decimal" w:pos="296"/>
              </w:tabs>
              <w:spacing w:line="240" w:lineRule="auto"/>
              <w:rPr>
                <w:rFonts w:cs="Times New Roman"/>
                <w:color w:val="000000"/>
                <w:sz w:val="20"/>
                <w:szCs w:val="20"/>
              </w:rPr>
            </w:pPr>
            <w:r w:rsidRPr="008E52B4">
              <w:rPr>
                <w:rFonts w:cs="Times New Roman"/>
                <w:color w:val="000000"/>
                <w:sz w:val="20"/>
                <w:szCs w:val="20"/>
              </w:rPr>
              <w:t>0.022</w:t>
            </w:r>
          </w:p>
        </w:tc>
        <w:tc>
          <w:tcPr>
            <w:tcW w:w="548" w:type="pct"/>
            <w:vAlign w:val="center"/>
          </w:tcPr>
          <w:p w:rsidR="00C7131B" w:rsidRPr="008E52B4" w:rsidRDefault="00C7131B" w:rsidP="00C11ACA">
            <w:pPr>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7.333</w:t>
            </w:r>
          </w:p>
        </w:tc>
        <w:tc>
          <w:tcPr>
            <w:tcW w:w="412" w:type="pct"/>
            <w:vAlign w:val="center"/>
          </w:tcPr>
          <w:p w:rsidR="00C7131B" w:rsidRPr="008E52B4" w:rsidRDefault="00C7131B" w:rsidP="00C11ACA">
            <w:pPr>
              <w:tabs>
                <w:tab w:val="decimal" w:pos="237"/>
              </w:tabs>
              <w:spacing w:line="240" w:lineRule="auto"/>
              <w:rPr>
                <w:rFonts w:cs="Times New Roman"/>
                <w:color w:val="000000"/>
                <w:sz w:val="20"/>
                <w:szCs w:val="20"/>
              </w:rPr>
            </w:pPr>
            <w:r w:rsidRPr="008E52B4">
              <w:rPr>
                <w:rFonts w:cs="Times New Roman"/>
                <w:color w:val="000000"/>
                <w:sz w:val="20"/>
                <w:szCs w:val="20"/>
              </w:rPr>
              <w:t>0.013</w:t>
            </w:r>
          </w:p>
        </w:tc>
        <w:tc>
          <w:tcPr>
            <w:tcW w:w="549" w:type="pct"/>
            <w:vAlign w:val="center"/>
          </w:tcPr>
          <w:p w:rsidR="00C7131B" w:rsidRPr="008E52B4" w:rsidRDefault="00C7131B" w:rsidP="00C11ACA">
            <w:pPr>
              <w:tabs>
                <w:tab w:val="decimal" w:pos="396"/>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4.333</w:t>
            </w:r>
          </w:p>
        </w:tc>
        <w:tc>
          <w:tcPr>
            <w:tcW w:w="457" w:type="pct"/>
            <w:tcBorders>
              <w:left w:val="single" w:sz="4" w:space="0" w:color="auto"/>
              <w:right w:val="double" w:sz="4" w:space="0" w:color="auto"/>
            </w:tcBorders>
            <w:vAlign w:val="center"/>
          </w:tcPr>
          <w:p w:rsidR="00C7131B" w:rsidRPr="008E52B4" w:rsidRDefault="008E471B" w:rsidP="00C11ACA">
            <w:pPr>
              <w:tabs>
                <w:tab w:val="decimal" w:pos="362"/>
              </w:tabs>
              <w:spacing w:line="240" w:lineRule="auto"/>
              <w:rPr>
                <w:rFonts w:cs="Times New Roman"/>
                <w:color w:val="000000"/>
                <w:sz w:val="20"/>
                <w:szCs w:val="20"/>
              </w:rPr>
            </w:pPr>
            <w:r>
              <w:rPr>
                <w:rFonts w:cs="Times New Roman"/>
                <w:color w:val="000000"/>
                <w:sz w:val="20"/>
                <w:szCs w:val="20"/>
              </w:rPr>
              <w:t xml:space="preserve">  </w:t>
            </w:r>
            <w:r w:rsidR="00C7131B" w:rsidRPr="008E52B4">
              <w:rPr>
                <w:rFonts w:cs="Times New Roman"/>
                <w:color w:val="000000"/>
                <w:sz w:val="20"/>
                <w:szCs w:val="20"/>
              </w:rPr>
              <w:t>40.909</w:t>
            </w:r>
          </w:p>
        </w:tc>
        <w:tc>
          <w:tcPr>
            <w:tcW w:w="456" w:type="pct"/>
            <w:tcBorders>
              <w:left w:val="single" w:sz="4" w:space="0" w:color="auto"/>
              <w:right w:val="double" w:sz="4" w:space="0" w:color="auto"/>
            </w:tcBorders>
            <w:vAlign w:val="center"/>
          </w:tcPr>
          <w:p w:rsidR="00C7131B" w:rsidRPr="00DC3AB3" w:rsidRDefault="00C7131B" w:rsidP="00C11ACA">
            <w:pPr>
              <w:tabs>
                <w:tab w:val="decimal" w:pos="240"/>
              </w:tabs>
              <w:spacing w:line="240" w:lineRule="auto"/>
              <w:rPr>
                <w:rFonts w:cs="Times New Roman"/>
                <w:sz w:val="20"/>
                <w:szCs w:val="20"/>
              </w:rPr>
            </w:pPr>
            <w:r w:rsidRPr="00DC3AB3">
              <w:rPr>
                <w:rFonts w:cs="Times New Roman"/>
                <w:sz w:val="20"/>
                <w:szCs w:val="20"/>
              </w:rPr>
              <w:t>0.00004</w:t>
            </w:r>
          </w:p>
        </w:tc>
      </w:tr>
      <w:tr w:rsidR="00C11ACA" w:rsidRPr="00DC25B8" w:rsidTr="00131EE5">
        <w:trPr>
          <w:trHeight w:val="374"/>
        </w:trPr>
        <w:tc>
          <w:tcPr>
            <w:tcW w:w="467" w:type="pct"/>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605F20">
              <w:rPr>
                <w:rFonts w:eastAsiaTheme="minorHAnsi" w:cs="Times New Roman"/>
                <w:b/>
                <w:position w:val="-10"/>
                <w:sz w:val="20"/>
                <w:szCs w:val="20"/>
              </w:rPr>
              <w:object w:dxaOrig="300" w:dyaOrig="340">
                <v:shape id="_x0000_i1786" type="#_x0000_t75" style="width:15.75pt;height:18.75pt" o:ole="">
                  <v:imagedata r:id="rId1381" o:title=""/>
                </v:shape>
                <o:OLEObject Type="Embed" ProgID="Equation.3" ShapeID="_x0000_i1786" DrawAspect="Content" ObjectID="_1498381418" r:id="rId1382"/>
              </w:object>
            </w:r>
          </w:p>
        </w:tc>
        <w:tc>
          <w:tcPr>
            <w:tcW w:w="414" w:type="pct"/>
            <w:tcBorders>
              <w:left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Pr>
                <w:rFonts w:cs="Times New Roman"/>
                <w:color w:val="000000"/>
                <w:sz w:val="20"/>
                <w:szCs w:val="20"/>
              </w:rPr>
              <w:t xml:space="preserve">   1.00</w:t>
            </w:r>
          </w:p>
        </w:tc>
        <w:tc>
          <w:tcPr>
            <w:tcW w:w="457" w:type="pct"/>
            <w:tcBorders>
              <w:left w:val="double" w:sz="4" w:space="0" w:color="auto"/>
            </w:tcBorders>
            <w:vAlign w:val="center"/>
          </w:tcPr>
          <w:p w:rsidR="00C7131B" w:rsidRPr="008E52B4" w:rsidRDefault="00C7131B" w:rsidP="00C11ACA">
            <w:pPr>
              <w:tabs>
                <w:tab w:val="decimal" w:pos="445"/>
              </w:tabs>
              <w:spacing w:line="240" w:lineRule="auto"/>
              <w:rPr>
                <w:rFonts w:cs="Times New Roman"/>
                <w:color w:val="000000"/>
                <w:sz w:val="20"/>
                <w:szCs w:val="20"/>
              </w:rPr>
            </w:pPr>
            <w:r w:rsidRPr="008E52B4">
              <w:rPr>
                <w:rFonts w:cs="Times New Roman"/>
                <w:color w:val="000000"/>
                <w:sz w:val="20"/>
                <w:szCs w:val="20"/>
              </w:rPr>
              <w:t>0.956</w:t>
            </w:r>
          </w:p>
        </w:tc>
        <w:tc>
          <w:tcPr>
            <w:tcW w:w="376" w:type="pct"/>
            <w:vAlign w:val="center"/>
          </w:tcPr>
          <w:p w:rsidR="00C7131B" w:rsidRPr="008E52B4" w:rsidRDefault="00C7131B" w:rsidP="00C11ACA">
            <w:pPr>
              <w:tabs>
                <w:tab w:val="decimal" w:pos="156"/>
              </w:tabs>
              <w:spacing w:line="240" w:lineRule="auto"/>
              <w:rPr>
                <w:rFonts w:cs="Times New Roman"/>
                <w:color w:val="000000"/>
                <w:sz w:val="20"/>
                <w:szCs w:val="20"/>
              </w:rPr>
            </w:pPr>
            <w:r w:rsidRPr="008E52B4">
              <w:rPr>
                <w:rFonts w:cs="Times New Roman"/>
                <w:color w:val="000000"/>
                <w:sz w:val="20"/>
                <w:szCs w:val="20"/>
              </w:rPr>
              <w:t>0.044</w:t>
            </w:r>
          </w:p>
        </w:tc>
        <w:tc>
          <w:tcPr>
            <w:tcW w:w="424" w:type="pct"/>
            <w:tcBorders>
              <w:right w:val="single" w:sz="4" w:space="0" w:color="auto"/>
            </w:tcBorders>
            <w:vAlign w:val="center"/>
          </w:tcPr>
          <w:p w:rsidR="00C7131B" w:rsidRPr="008E52B4" w:rsidRDefault="00C7131B" w:rsidP="00C11ACA">
            <w:pPr>
              <w:tabs>
                <w:tab w:val="decimal" w:pos="138"/>
              </w:tabs>
              <w:spacing w:line="240" w:lineRule="auto"/>
              <w:jc w:val="center"/>
              <w:rPr>
                <w:rFonts w:cs="Times New Roman"/>
                <w:color w:val="000000"/>
                <w:sz w:val="20"/>
                <w:szCs w:val="20"/>
              </w:rPr>
            </w:pPr>
            <w:r w:rsidRPr="008E52B4">
              <w:rPr>
                <w:rFonts w:cs="Times New Roman"/>
                <w:color w:val="000000"/>
                <w:sz w:val="20"/>
                <w:szCs w:val="20"/>
              </w:rPr>
              <w:t>4.4</w:t>
            </w:r>
            <w:r>
              <w:rPr>
                <w:rFonts w:cs="Times New Roman"/>
                <w:color w:val="000000"/>
                <w:sz w:val="20"/>
                <w:szCs w:val="20"/>
              </w:rPr>
              <w:t>00</w:t>
            </w:r>
          </w:p>
        </w:tc>
        <w:tc>
          <w:tcPr>
            <w:tcW w:w="439" w:type="pct"/>
            <w:tcBorders>
              <w:left w:val="double" w:sz="4" w:space="0" w:color="auto"/>
            </w:tcBorders>
            <w:vAlign w:val="center"/>
          </w:tcPr>
          <w:p w:rsidR="00C7131B" w:rsidRPr="008E52B4" w:rsidRDefault="00C7131B" w:rsidP="00C11ACA">
            <w:pPr>
              <w:tabs>
                <w:tab w:val="decimal" w:pos="296"/>
              </w:tabs>
              <w:spacing w:line="240" w:lineRule="auto"/>
              <w:rPr>
                <w:rFonts w:cs="Times New Roman"/>
                <w:color w:val="000000"/>
                <w:sz w:val="20"/>
                <w:szCs w:val="20"/>
              </w:rPr>
            </w:pPr>
            <w:r w:rsidRPr="008E52B4">
              <w:rPr>
                <w:rFonts w:cs="Times New Roman"/>
                <w:color w:val="000000"/>
                <w:sz w:val="20"/>
                <w:szCs w:val="20"/>
              </w:rPr>
              <w:t>0.09</w:t>
            </w:r>
            <w:r>
              <w:rPr>
                <w:rFonts w:cs="Times New Roman"/>
                <w:color w:val="000000"/>
                <w:sz w:val="20"/>
                <w:szCs w:val="20"/>
              </w:rPr>
              <w:t>0</w:t>
            </w:r>
          </w:p>
        </w:tc>
        <w:tc>
          <w:tcPr>
            <w:tcW w:w="548" w:type="pct"/>
            <w:vAlign w:val="center"/>
          </w:tcPr>
          <w:p w:rsidR="00C7131B" w:rsidRPr="008E52B4" w:rsidRDefault="00C7131B" w:rsidP="00C11ACA">
            <w:pPr>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9</w:t>
            </w:r>
            <w:r>
              <w:rPr>
                <w:rFonts w:cs="Times New Roman"/>
                <w:color w:val="000000"/>
                <w:sz w:val="20"/>
                <w:szCs w:val="20"/>
              </w:rPr>
              <w:t>.000</w:t>
            </w:r>
          </w:p>
        </w:tc>
        <w:tc>
          <w:tcPr>
            <w:tcW w:w="412" w:type="pct"/>
            <w:vAlign w:val="center"/>
          </w:tcPr>
          <w:p w:rsidR="00C7131B" w:rsidRPr="008E52B4" w:rsidRDefault="00C7131B" w:rsidP="00C11ACA">
            <w:pPr>
              <w:tabs>
                <w:tab w:val="decimal" w:pos="237"/>
              </w:tabs>
              <w:spacing w:line="240" w:lineRule="auto"/>
              <w:rPr>
                <w:rFonts w:cs="Times New Roman"/>
                <w:color w:val="000000"/>
                <w:sz w:val="20"/>
                <w:szCs w:val="20"/>
              </w:rPr>
            </w:pPr>
            <w:r w:rsidRPr="008E52B4">
              <w:rPr>
                <w:rFonts w:cs="Times New Roman"/>
                <w:color w:val="000000"/>
                <w:sz w:val="20"/>
                <w:szCs w:val="20"/>
              </w:rPr>
              <w:t>0.055</w:t>
            </w:r>
          </w:p>
        </w:tc>
        <w:tc>
          <w:tcPr>
            <w:tcW w:w="549" w:type="pct"/>
            <w:vAlign w:val="center"/>
          </w:tcPr>
          <w:p w:rsidR="00C7131B" w:rsidRPr="008E52B4" w:rsidRDefault="00C7131B" w:rsidP="00C11ACA">
            <w:pPr>
              <w:tabs>
                <w:tab w:val="decimal" w:pos="396"/>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5.5</w:t>
            </w:r>
            <w:r>
              <w:rPr>
                <w:rFonts w:cs="Times New Roman"/>
                <w:color w:val="000000"/>
                <w:sz w:val="20"/>
                <w:szCs w:val="20"/>
              </w:rPr>
              <w:t>00</w:t>
            </w:r>
          </w:p>
        </w:tc>
        <w:tc>
          <w:tcPr>
            <w:tcW w:w="457" w:type="pct"/>
            <w:tcBorders>
              <w:left w:val="single" w:sz="4" w:space="0" w:color="auto"/>
              <w:right w:val="double" w:sz="4" w:space="0" w:color="auto"/>
            </w:tcBorders>
            <w:vAlign w:val="center"/>
          </w:tcPr>
          <w:p w:rsidR="00C7131B" w:rsidRPr="008E52B4" w:rsidRDefault="008E471B" w:rsidP="00C11ACA">
            <w:pPr>
              <w:tabs>
                <w:tab w:val="decimal" w:pos="362"/>
              </w:tabs>
              <w:spacing w:line="240" w:lineRule="auto"/>
              <w:rPr>
                <w:rFonts w:cs="Times New Roman"/>
                <w:color w:val="000000"/>
                <w:sz w:val="20"/>
                <w:szCs w:val="20"/>
              </w:rPr>
            </w:pPr>
            <w:r>
              <w:rPr>
                <w:rFonts w:cs="Times New Roman"/>
                <w:color w:val="000000"/>
                <w:sz w:val="20"/>
                <w:szCs w:val="20"/>
              </w:rPr>
              <w:t xml:space="preserve">  </w:t>
            </w:r>
            <w:r w:rsidR="00C7131B" w:rsidRPr="008E52B4">
              <w:rPr>
                <w:rFonts w:cs="Times New Roman"/>
                <w:color w:val="000000"/>
                <w:sz w:val="20"/>
                <w:szCs w:val="20"/>
              </w:rPr>
              <w:t>38.889</w:t>
            </w:r>
          </w:p>
        </w:tc>
        <w:tc>
          <w:tcPr>
            <w:tcW w:w="456" w:type="pct"/>
            <w:tcBorders>
              <w:left w:val="single" w:sz="4" w:space="0" w:color="auto"/>
              <w:right w:val="double" w:sz="4" w:space="0" w:color="auto"/>
            </w:tcBorders>
            <w:vAlign w:val="center"/>
          </w:tcPr>
          <w:p w:rsidR="00C7131B" w:rsidRPr="00DC3AB3" w:rsidRDefault="00C7131B" w:rsidP="00C11ACA">
            <w:pPr>
              <w:tabs>
                <w:tab w:val="decimal" w:pos="240"/>
              </w:tabs>
              <w:spacing w:line="240" w:lineRule="auto"/>
              <w:rPr>
                <w:rFonts w:cs="Times New Roman"/>
                <w:sz w:val="20"/>
                <w:szCs w:val="20"/>
              </w:rPr>
            </w:pPr>
            <w:r w:rsidRPr="00DC3AB3">
              <w:rPr>
                <w:rFonts w:cs="Times New Roman"/>
                <w:sz w:val="20"/>
                <w:szCs w:val="20"/>
              </w:rPr>
              <w:t>0.00013</w:t>
            </w:r>
          </w:p>
        </w:tc>
      </w:tr>
      <w:tr w:rsidR="00C11ACA" w:rsidRPr="00DC25B8" w:rsidTr="00131EE5">
        <w:trPr>
          <w:trHeight w:val="374"/>
        </w:trPr>
        <w:tc>
          <w:tcPr>
            <w:tcW w:w="467" w:type="pct"/>
            <w:tcBorders>
              <w:left w:val="double" w:sz="4" w:space="0" w:color="auto"/>
              <w:bottom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2"/>
                <w:sz w:val="20"/>
                <w:szCs w:val="20"/>
              </w:rPr>
              <w:object w:dxaOrig="300" w:dyaOrig="360">
                <v:shape id="_x0000_i1787" type="#_x0000_t75" style="width:15.75pt;height:19.5pt" o:ole="">
                  <v:imagedata r:id="rId1243" o:title=""/>
                </v:shape>
                <o:OLEObject Type="Embed" ProgID="Equation.3" ShapeID="_x0000_i1787" DrawAspect="Content" ObjectID="_1498381419" r:id="rId1383"/>
              </w:object>
            </w:r>
          </w:p>
        </w:tc>
        <w:tc>
          <w:tcPr>
            <w:tcW w:w="414" w:type="pct"/>
            <w:tcBorders>
              <w:left w:val="double" w:sz="4" w:space="0" w:color="auto"/>
              <w:bottom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sidRPr="00DC25B8">
              <w:rPr>
                <w:rFonts w:cs="Times New Roman"/>
                <w:color w:val="000000"/>
                <w:sz w:val="20"/>
                <w:szCs w:val="20"/>
              </w:rPr>
              <w:t xml:space="preserve"> </w:t>
            </w:r>
            <w:r>
              <w:rPr>
                <w:rFonts w:cs="Times New Roman"/>
                <w:color w:val="000000"/>
                <w:sz w:val="20"/>
                <w:szCs w:val="20"/>
              </w:rPr>
              <w:t xml:space="preserve"> </w:t>
            </w:r>
            <w:r w:rsidRPr="00DC25B8">
              <w:rPr>
                <w:rFonts w:cs="Times New Roman"/>
                <w:color w:val="000000"/>
                <w:sz w:val="20"/>
                <w:szCs w:val="20"/>
              </w:rPr>
              <w:t>-0.50</w:t>
            </w:r>
          </w:p>
        </w:tc>
        <w:tc>
          <w:tcPr>
            <w:tcW w:w="457" w:type="pct"/>
            <w:tcBorders>
              <w:left w:val="double" w:sz="4" w:space="0" w:color="auto"/>
              <w:bottom w:val="double" w:sz="4" w:space="0" w:color="auto"/>
            </w:tcBorders>
            <w:vAlign w:val="center"/>
          </w:tcPr>
          <w:p w:rsidR="00C7131B" w:rsidRPr="008E52B4" w:rsidRDefault="00C7131B" w:rsidP="00C11ACA">
            <w:pPr>
              <w:tabs>
                <w:tab w:val="decimal" w:pos="445"/>
              </w:tabs>
              <w:spacing w:line="240" w:lineRule="auto"/>
              <w:rPr>
                <w:rFonts w:cs="Times New Roman"/>
                <w:color w:val="000000"/>
                <w:sz w:val="20"/>
                <w:szCs w:val="20"/>
              </w:rPr>
            </w:pPr>
            <w:r w:rsidRPr="008E52B4">
              <w:rPr>
                <w:rFonts w:cs="Times New Roman"/>
                <w:color w:val="000000"/>
                <w:sz w:val="20"/>
                <w:szCs w:val="20"/>
              </w:rPr>
              <w:t>-0.527</w:t>
            </w:r>
          </w:p>
        </w:tc>
        <w:tc>
          <w:tcPr>
            <w:tcW w:w="376" w:type="pct"/>
            <w:tcBorders>
              <w:bottom w:val="double" w:sz="4" w:space="0" w:color="auto"/>
            </w:tcBorders>
            <w:vAlign w:val="center"/>
          </w:tcPr>
          <w:p w:rsidR="00C7131B" w:rsidRPr="008E52B4" w:rsidRDefault="00C7131B" w:rsidP="00C11ACA">
            <w:pPr>
              <w:tabs>
                <w:tab w:val="decimal" w:pos="156"/>
              </w:tabs>
              <w:spacing w:line="240" w:lineRule="auto"/>
              <w:rPr>
                <w:rFonts w:cs="Times New Roman"/>
                <w:color w:val="000000"/>
                <w:sz w:val="20"/>
                <w:szCs w:val="20"/>
              </w:rPr>
            </w:pPr>
            <w:r w:rsidRPr="008E52B4">
              <w:rPr>
                <w:rFonts w:cs="Times New Roman"/>
                <w:color w:val="000000"/>
                <w:sz w:val="20"/>
                <w:szCs w:val="20"/>
              </w:rPr>
              <w:t>0.027</w:t>
            </w:r>
          </w:p>
        </w:tc>
        <w:tc>
          <w:tcPr>
            <w:tcW w:w="424" w:type="pct"/>
            <w:tcBorders>
              <w:bottom w:val="double" w:sz="4" w:space="0" w:color="auto"/>
              <w:right w:val="single" w:sz="4" w:space="0" w:color="auto"/>
            </w:tcBorders>
            <w:vAlign w:val="center"/>
          </w:tcPr>
          <w:p w:rsidR="00C7131B" w:rsidRPr="008E52B4" w:rsidRDefault="00C7131B" w:rsidP="00C11ACA">
            <w:pPr>
              <w:tabs>
                <w:tab w:val="decimal" w:pos="138"/>
              </w:tabs>
              <w:spacing w:line="240" w:lineRule="auto"/>
              <w:jc w:val="center"/>
              <w:rPr>
                <w:rFonts w:cs="Times New Roman"/>
                <w:color w:val="000000"/>
                <w:sz w:val="20"/>
                <w:szCs w:val="20"/>
              </w:rPr>
            </w:pPr>
            <w:r w:rsidRPr="008E52B4">
              <w:rPr>
                <w:rFonts w:cs="Times New Roman"/>
                <w:color w:val="000000"/>
                <w:sz w:val="20"/>
                <w:szCs w:val="20"/>
              </w:rPr>
              <w:t>5.323</w:t>
            </w:r>
          </w:p>
        </w:tc>
        <w:tc>
          <w:tcPr>
            <w:tcW w:w="439" w:type="pct"/>
            <w:tcBorders>
              <w:left w:val="double" w:sz="4" w:space="0" w:color="auto"/>
              <w:bottom w:val="double" w:sz="4" w:space="0" w:color="auto"/>
            </w:tcBorders>
            <w:vAlign w:val="center"/>
          </w:tcPr>
          <w:p w:rsidR="00C7131B" w:rsidRPr="008E52B4" w:rsidRDefault="00C7131B" w:rsidP="00C11ACA">
            <w:pPr>
              <w:tabs>
                <w:tab w:val="decimal" w:pos="296"/>
              </w:tabs>
              <w:spacing w:line="240" w:lineRule="auto"/>
              <w:rPr>
                <w:rFonts w:cs="Times New Roman"/>
                <w:color w:val="000000"/>
                <w:sz w:val="20"/>
                <w:szCs w:val="20"/>
              </w:rPr>
            </w:pPr>
            <w:r w:rsidRPr="008E52B4">
              <w:rPr>
                <w:rFonts w:cs="Times New Roman"/>
                <w:color w:val="000000"/>
                <w:sz w:val="20"/>
                <w:szCs w:val="20"/>
              </w:rPr>
              <w:t>0.058</w:t>
            </w:r>
          </w:p>
        </w:tc>
        <w:tc>
          <w:tcPr>
            <w:tcW w:w="548" w:type="pct"/>
            <w:tcBorders>
              <w:bottom w:val="double" w:sz="4" w:space="0" w:color="auto"/>
            </w:tcBorders>
            <w:vAlign w:val="center"/>
          </w:tcPr>
          <w:p w:rsidR="00C7131B" w:rsidRPr="008E52B4" w:rsidRDefault="00C7131B" w:rsidP="00C11ACA">
            <w:pPr>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11.6</w:t>
            </w:r>
            <w:r>
              <w:rPr>
                <w:rFonts w:cs="Times New Roman"/>
                <w:color w:val="000000"/>
                <w:sz w:val="20"/>
                <w:szCs w:val="20"/>
              </w:rPr>
              <w:t>00</w:t>
            </w:r>
          </w:p>
        </w:tc>
        <w:tc>
          <w:tcPr>
            <w:tcW w:w="412" w:type="pct"/>
            <w:tcBorders>
              <w:bottom w:val="double" w:sz="4" w:space="0" w:color="auto"/>
            </w:tcBorders>
            <w:vAlign w:val="center"/>
          </w:tcPr>
          <w:p w:rsidR="00C7131B" w:rsidRPr="008E52B4" w:rsidRDefault="00C7131B" w:rsidP="00C11ACA">
            <w:pPr>
              <w:tabs>
                <w:tab w:val="decimal" w:pos="237"/>
              </w:tabs>
              <w:spacing w:line="240" w:lineRule="auto"/>
              <w:rPr>
                <w:rFonts w:cs="Times New Roman"/>
                <w:color w:val="000000"/>
                <w:sz w:val="20"/>
                <w:szCs w:val="20"/>
              </w:rPr>
            </w:pPr>
            <w:r w:rsidRPr="008E52B4">
              <w:rPr>
                <w:rFonts w:cs="Times New Roman"/>
                <w:color w:val="000000"/>
                <w:sz w:val="20"/>
                <w:szCs w:val="20"/>
              </w:rPr>
              <w:t>0.038</w:t>
            </w:r>
          </w:p>
        </w:tc>
        <w:tc>
          <w:tcPr>
            <w:tcW w:w="549" w:type="pct"/>
            <w:tcBorders>
              <w:bottom w:val="double" w:sz="4" w:space="0" w:color="auto"/>
            </w:tcBorders>
            <w:vAlign w:val="center"/>
          </w:tcPr>
          <w:p w:rsidR="00C7131B" w:rsidRPr="008E52B4" w:rsidRDefault="00C7131B" w:rsidP="00C11ACA">
            <w:pPr>
              <w:tabs>
                <w:tab w:val="decimal" w:pos="396"/>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7.6</w:t>
            </w:r>
            <w:r>
              <w:rPr>
                <w:rFonts w:cs="Times New Roman"/>
                <w:color w:val="000000"/>
                <w:sz w:val="20"/>
                <w:szCs w:val="20"/>
              </w:rPr>
              <w:t>00</w:t>
            </w:r>
          </w:p>
        </w:tc>
        <w:tc>
          <w:tcPr>
            <w:tcW w:w="457" w:type="pct"/>
            <w:tcBorders>
              <w:left w:val="single" w:sz="4" w:space="0" w:color="auto"/>
              <w:bottom w:val="double" w:sz="4" w:space="0" w:color="auto"/>
              <w:right w:val="double" w:sz="4" w:space="0" w:color="auto"/>
            </w:tcBorders>
            <w:vAlign w:val="center"/>
          </w:tcPr>
          <w:p w:rsidR="00C7131B" w:rsidRPr="008E52B4" w:rsidRDefault="008E471B" w:rsidP="00C11ACA">
            <w:pPr>
              <w:tabs>
                <w:tab w:val="decimal" w:pos="362"/>
              </w:tabs>
              <w:spacing w:line="240" w:lineRule="auto"/>
              <w:rPr>
                <w:rFonts w:cs="Times New Roman"/>
                <w:color w:val="000000"/>
                <w:sz w:val="20"/>
                <w:szCs w:val="20"/>
              </w:rPr>
            </w:pPr>
            <w:r>
              <w:rPr>
                <w:rFonts w:cs="Times New Roman"/>
                <w:color w:val="000000"/>
                <w:sz w:val="20"/>
                <w:szCs w:val="20"/>
              </w:rPr>
              <w:t xml:space="preserve">  </w:t>
            </w:r>
            <w:r w:rsidR="00C7131B" w:rsidRPr="008E52B4">
              <w:rPr>
                <w:rFonts w:cs="Times New Roman"/>
                <w:color w:val="000000"/>
                <w:sz w:val="20"/>
                <w:szCs w:val="20"/>
              </w:rPr>
              <w:t>34.483</w:t>
            </w:r>
          </w:p>
        </w:tc>
        <w:tc>
          <w:tcPr>
            <w:tcW w:w="456" w:type="pct"/>
            <w:tcBorders>
              <w:left w:val="single" w:sz="4" w:space="0" w:color="auto"/>
              <w:bottom w:val="double" w:sz="4" w:space="0" w:color="auto"/>
              <w:right w:val="double" w:sz="4" w:space="0" w:color="auto"/>
            </w:tcBorders>
            <w:vAlign w:val="center"/>
          </w:tcPr>
          <w:p w:rsidR="00C7131B" w:rsidRPr="00DC3AB3" w:rsidRDefault="00C7131B" w:rsidP="00C11ACA">
            <w:pPr>
              <w:tabs>
                <w:tab w:val="decimal" w:pos="240"/>
              </w:tabs>
              <w:spacing w:line="240" w:lineRule="auto"/>
              <w:rPr>
                <w:rFonts w:cs="Times New Roman"/>
                <w:sz w:val="20"/>
                <w:szCs w:val="20"/>
              </w:rPr>
            </w:pPr>
            <w:r w:rsidRPr="00DC3AB3">
              <w:rPr>
                <w:rFonts w:cs="Times New Roman"/>
                <w:sz w:val="20"/>
                <w:szCs w:val="20"/>
              </w:rPr>
              <w:t>0.0001</w:t>
            </w:r>
            <w:r>
              <w:rPr>
                <w:rFonts w:cs="Times New Roman"/>
                <w:sz w:val="20"/>
                <w:szCs w:val="20"/>
              </w:rPr>
              <w:t>0</w:t>
            </w:r>
          </w:p>
        </w:tc>
      </w:tr>
      <w:tr w:rsidR="00C11ACA" w:rsidRPr="00DC25B8" w:rsidTr="00131EE5">
        <w:trPr>
          <w:trHeight w:val="374"/>
        </w:trPr>
        <w:tc>
          <w:tcPr>
            <w:tcW w:w="467" w:type="pct"/>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0"/>
                <w:sz w:val="20"/>
                <w:szCs w:val="20"/>
              </w:rPr>
              <w:object w:dxaOrig="380" w:dyaOrig="340">
                <v:shape id="_x0000_i1788" type="#_x0000_t75" style="width:20.25pt;height:19.5pt" o:ole="">
                  <v:imagedata r:id="rId1245" o:title=""/>
                </v:shape>
                <o:OLEObject Type="Embed" ProgID="Equation.3" ShapeID="_x0000_i1788" DrawAspect="Content" ObjectID="_1498381420" r:id="rId1384"/>
              </w:object>
            </w:r>
          </w:p>
        </w:tc>
        <w:tc>
          <w:tcPr>
            <w:tcW w:w="414" w:type="pct"/>
            <w:tcBorders>
              <w:left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sidRPr="00DC25B8">
              <w:rPr>
                <w:rFonts w:cs="Times New Roman"/>
                <w:color w:val="000000"/>
                <w:sz w:val="20"/>
                <w:szCs w:val="20"/>
              </w:rPr>
              <w:t>0.20</w:t>
            </w:r>
          </w:p>
        </w:tc>
        <w:tc>
          <w:tcPr>
            <w:tcW w:w="457" w:type="pct"/>
            <w:tcBorders>
              <w:left w:val="double" w:sz="4" w:space="0" w:color="auto"/>
            </w:tcBorders>
            <w:vAlign w:val="center"/>
          </w:tcPr>
          <w:p w:rsidR="00C7131B" w:rsidRPr="008E52B4" w:rsidRDefault="00C7131B" w:rsidP="00C11ACA">
            <w:pPr>
              <w:tabs>
                <w:tab w:val="decimal" w:pos="445"/>
              </w:tabs>
              <w:spacing w:line="240" w:lineRule="auto"/>
              <w:rPr>
                <w:rFonts w:cs="Times New Roman"/>
                <w:color w:val="000000"/>
                <w:sz w:val="20"/>
                <w:szCs w:val="20"/>
              </w:rPr>
            </w:pPr>
            <w:r w:rsidRPr="008E52B4">
              <w:rPr>
                <w:rFonts w:cs="Times New Roman"/>
                <w:color w:val="000000"/>
                <w:sz w:val="20"/>
                <w:szCs w:val="20"/>
              </w:rPr>
              <w:t>0.211</w:t>
            </w:r>
          </w:p>
        </w:tc>
        <w:tc>
          <w:tcPr>
            <w:tcW w:w="376" w:type="pct"/>
            <w:vAlign w:val="center"/>
          </w:tcPr>
          <w:p w:rsidR="00C7131B" w:rsidRPr="008E52B4" w:rsidRDefault="00C7131B" w:rsidP="00C11ACA">
            <w:pPr>
              <w:tabs>
                <w:tab w:val="decimal" w:pos="156"/>
              </w:tabs>
              <w:spacing w:line="240" w:lineRule="auto"/>
              <w:rPr>
                <w:rFonts w:cs="Times New Roman"/>
                <w:color w:val="000000"/>
                <w:sz w:val="20"/>
                <w:szCs w:val="20"/>
              </w:rPr>
            </w:pPr>
            <w:r w:rsidRPr="008E52B4">
              <w:rPr>
                <w:rFonts w:cs="Times New Roman"/>
                <w:color w:val="000000"/>
                <w:sz w:val="20"/>
                <w:szCs w:val="20"/>
              </w:rPr>
              <w:t>0.011</w:t>
            </w:r>
          </w:p>
        </w:tc>
        <w:tc>
          <w:tcPr>
            <w:tcW w:w="424" w:type="pct"/>
            <w:tcBorders>
              <w:right w:val="single" w:sz="4" w:space="0" w:color="auto"/>
            </w:tcBorders>
            <w:vAlign w:val="center"/>
          </w:tcPr>
          <w:p w:rsidR="00C7131B" w:rsidRPr="008E52B4" w:rsidRDefault="00C7131B" w:rsidP="00C11ACA">
            <w:pPr>
              <w:tabs>
                <w:tab w:val="decimal" w:pos="138"/>
              </w:tabs>
              <w:spacing w:line="240" w:lineRule="auto"/>
              <w:jc w:val="center"/>
              <w:rPr>
                <w:rFonts w:cs="Times New Roman"/>
                <w:color w:val="000000"/>
                <w:sz w:val="20"/>
                <w:szCs w:val="20"/>
              </w:rPr>
            </w:pPr>
            <w:r w:rsidRPr="008E52B4">
              <w:rPr>
                <w:rFonts w:cs="Times New Roman"/>
                <w:color w:val="000000"/>
                <w:sz w:val="20"/>
                <w:szCs w:val="20"/>
              </w:rPr>
              <w:t>5.429</w:t>
            </w:r>
          </w:p>
        </w:tc>
        <w:tc>
          <w:tcPr>
            <w:tcW w:w="439" w:type="pct"/>
            <w:tcBorders>
              <w:left w:val="double" w:sz="4" w:space="0" w:color="auto"/>
            </w:tcBorders>
            <w:vAlign w:val="center"/>
          </w:tcPr>
          <w:p w:rsidR="00C7131B" w:rsidRPr="008E52B4" w:rsidRDefault="00C7131B" w:rsidP="00C11ACA">
            <w:pPr>
              <w:tabs>
                <w:tab w:val="decimal" w:pos="296"/>
              </w:tabs>
              <w:spacing w:line="240" w:lineRule="auto"/>
              <w:rPr>
                <w:rFonts w:cs="Times New Roman"/>
                <w:color w:val="000000"/>
                <w:sz w:val="20"/>
                <w:szCs w:val="20"/>
              </w:rPr>
            </w:pPr>
            <w:r w:rsidRPr="008E52B4">
              <w:rPr>
                <w:rFonts w:cs="Times New Roman"/>
                <w:color w:val="000000"/>
                <w:sz w:val="20"/>
                <w:szCs w:val="20"/>
              </w:rPr>
              <w:t>0.145</w:t>
            </w:r>
          </w:p>
        </w:tc>
        <w:tc>
          <w:tcPr>
            <w:tcW w:w="548" w:type="pct"/>
            <w:vAlign w:val="center"/>
          </w:tcPr>
          <w:p w:rsidR="00C7131B" w:rsidRPr="008E52B4" w:rsidRDefault="00C7131B" w:rsidP="00C11ACA">
            <w:pPr>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72.5</w:t>
            </w:r>
            <w:r>
              <w:rPr>
                <w:rFonts w:cs="Times New Roman"/>
                <w:color w:val="000000"/>
                <w:sz w:val="20"/>
                <w:szCs w:val="20"/>
              </w:rPr>
              <w:t>00</w:t>
            </w:r>
          </w:p>
        </w:tc>
        <w:tc>
          <w:tcPr>
            <w:tcW w:w="412" w:type="pct"/>
            <w:vAlign w:val="center"/>
          </w:tcPr>
          <w:p w:rsidR="00C7131B" w:rsidRPr="008E52B4" w:rsidRDefault="00C7131B" w:rsidP="00C11ACA">
            <w:pPr>
              <w:tabs>
                <w:tab w:val="decimal" w:pos="237"/>
              </w:tabs>
              <w:spacing w:line="240" w:lineRule="auto"/>
              <w:rPr>
                <w:rFonts w:cs="Times New Roman"/>
                <w:color w:val="000000"/>
                <w:sz w:val="20"/>
                <w:szCs w:val="20"/>
              </w:rPr>
            </w:pPr>
            <w:r w:rsidRPr="008E52B4">
              <w:rPr>
                <w:rFonts w:cs="Times New Roman"/>
                <w:color w:val="000000"/>
                <w:sz w:val="20"/>
                <w:szCs w:val="20"/>
              </w:rPr>
              <w:t>0.11</w:t>
            </w:r>
            <w:r>
              <w:rPr>
                <w:rFonts w:cs="Times New Roman"/>
                <w:color w:val="000000"/>
                <w:sz w:val="20"/>
                <w:szCs w:val="20"/>
              </w:rPr>
              <w:t>0</w:t>
            </w:r>
          </w:p>
        </w:tc>
        <w:tc>
          <w:tcPr>
            <w:tcW w:w="549" w:type="pct"/>
            <w:vAlign w:val="center"/>
          </w:tcPr>
          <w:p w:rsidR="00C7131B" w:rsidRPr="008E52B4" w:rsidRDefault="00C7131B" w:rsidP="00C11ACA">
            <w:pPr>
              <w:tabs>
                <w:tab w:val="decimal" w:pos="396"/>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55</w:t>
            </w:r>
            <w:r>
              <w:rPr>
                <w:rFonts w:cs="Times New Roman"/>
                <w:color w:val="000000"/>
                <w:sz w:val="20"/>
                <w:szCs w:val="20"/>
              </w:rPr>
              <w:t>.000</w:t>
            </w:r>
          </w:p>
        </w:tc>
        <w:tc>
          <w:tcPr>
            <w:tcW w:w="457" w:type="pct"/>
            <w:tcBorders>
              <w:left w:val="single" w:sz="4" w:space="0" w:color="auto"/>
              <w:right w:val="double" w:sz="4" w:space="0" w:color="auto"/>
            </w:tcBorders>
            <w:vAlign w:val="center"/>
          </w:tcPr>
          <w:p w:rsidR="00C7131B" w:rsidRPr="008E52B4" w:rsidRDefault="008E471B" w:rsidP="00C11ACA">
            <w:pPr>
              <w:tabs>
                <w:tab w:val="decimal" w:pos="362"/>
              </w:tabs>
              <w:spacing w:line="240" w:lineRule="auto"/>
              <w:rPr>
                <w:rFonts w:cs="Times New Roman"/>
                <w:color w:val="000000"/>
                <w:sz w:val="20"/>
                <w:szCs w:val="20"/>
              </w:rPr>
            </w:pPr>
            <w:r>
              <w:rPr>
                <w:rFonts w:cs="Times New Roman"/>
                <w:color w:val="000000"/>
                <w:sz w:val="20"/>
                <w:szCs w:val="20"/>
              </w:rPr>
              <w:t xml:space="preserve">  </w:t>
            </w:r>
            <w:r w:rsidR="00C7131B" w:rsidRPr="008E52B4">
              <w:rPr>
                <w:rFonts w:cs="Times New Roman"/>
                <w:color w:val="000000"/>
                <w:sz w:val="20"/>
                <w:szCs w:val="20"/>
              </w:rPr>
              <w:t>24.138</w:t>
            </w:r>
          </w:p>
        </w:tc>
        <w:tc>
          <w:tcPr>
            <w:tcW w:w="456" w:type="pct"/>
            <w:tcBorders>
              <w:left w:val="single" w:sz="4" w:space="0" w:color="auto"/>
              <w:right w:val="double" w:sz="4" w:space="0" w:color="auto"/>
            </w:tcBorders>
            <w:vAlign w:val="center"/>
          </w:tcPr>
          <w:p w:rsidR="00C7131B" w:rsidRPr="00DC3AB3" w:rsidRDefault="00C7131B" w:rsidP="00C11ACA">
            <w:pPr>
              <w:tabs>
                <w:tab w:val="decimal" w:pos="240"/>
              </w:tabs>
              <w:spacing w:line="240" w:lineRule="auto"/>
              <w:rPr>
                <w:rFonts w:cs="Times New Roman"/>
                <w:sz w:val="20"/>
                <w:szCs w:val="20"/>
              </w:rPr>
            </w:pPr>
            <w:r w:rsidRPr="00DC3AB3">
              <w:rPr>
                <w:rFonts w:cs="Times New Roman"/>
                <w:sz w:val="20"/>
                <w:szCs w:val="20"/>
              </w:rPr>
              <w:t>0.0003</w:t>
            </w:r>
            <w:r>
              <w:rPr>
                <w:rFonts w:cs="Times New Roman"/>
                <w:sz w:val="20"/>
                <w:szCs w:val="20"/>
              </w:rPr>
              <w:t>0</w:t>
            </w:r>
          </w:p>
        </w:tc>
      </w:tr>
      <w:tr w:rsidR="00C11ACA" w:rsidRPr="00DC25B8" w:rsidTr="00131EE5">
        <w:trPr>
          <w:trHeight w:val="374"/>
        </w:trPr>
        <w:tc>
          <w:tcPr>
            <w:tcW w:w="467" w:type="pct"/>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0"/>
                <w:sz w:val="20"/>
                <w:szCs w:val="20"/>
              </w:rPr>
              <w:object w:dxaOrig="380" w:dyaOrig="340">
                <v:shape id="_x0000_i1789" type="#_x0000_t75" style="width:16.5pt;height:16.5pt" o:ole="">
                  <v:imagedata r:id="rId1247" o:title=""/>
                </v:shape>
                <o:OLEObject Type="Embed" ProgID="Equation.3" ShapeID="_x0000_i1789" DrawAspect="Content" ObjectID="_1498381421" r:id="rId1385"/>
              </w:object>
            </w:r>
          </w:p>
        </w:tc>
        <w:tc>
          <w:tcPr>
            <w:tcW w:w="414" w:type="pct"/>
            <w:tcBorders>
              <w:left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sidRPr="00DC25B8">
              <w:rPr>
                <w:rFonts w:cs="Times New Roman"/>
                <w:color w:val="000000"/>
                <w:sz w:val="20"/>
                <w:szCs w:val="20"/>
              </w:rPr>
              <w:t>0.40</w:t>
            </w:r>
          </w:p>
        </w:tc>
        <w:tc>
          <w:tcPr>
            <w:tcW w:w="457" w:type="pct"/>
            <w:tcBorders>
              <w:left w:val="double" w:sz="4" w:space="0" w:color="auto"/>
            </w:tcBorders>
            <w:vAlign w:val="center"/>
          </w:tcPr>
          <w:p w:rsidR="00C7131B" w:rsidRPr="008E52B4" w:rsidRDefault="00C7131B" w:rsidP="00C11ACA">
            <w:pPr>
              <w:tabs>
                <w:tab w:val="decimal" w:pos="445"/>
              </w:tabs>
              <w:spacing w:line="240" w:lineRule="auto"/>
              <w:rPr>
                <w:rFonts w:cs="Times New Roman"/>
                <w:color w:val="000000"/>
                <w:sz w:val="20"/>
                <w:szCs w:val="20"/>
              </w:rPr>
            </w:pPr>
            <w:r w:rsidRPr="008E52B4">
              <w:rPr>
                <w:rFonts w:cs="Times New Roman"/>
                <w:color w:val="000000"/>
                <w:sz w:val="20"/>
                <w:szCs w:val="20"/>
              </w:rPr>
              <w:t>0.394</w:t>
            </w:r>
          </w:p>
        </w:tc>
        <w:tc>
          <w:tcPr>
            <w:tcW w:w="376" w:type="pct"/>
            <w:vAlign w:val="center"/>
          </w:tcPr>
          <w:p w:rsidR="00C7131B" w:rsidRPr="008E52B4" w:rsidRDefault="00C7131B" w:rsidP="00C11ACA">
            <w:pPr>
              <w:tabs>
                <w:tab w:val="decimal" w:pos="156"/>
              </w:tabs>
              <w:spacing w:line="240" w:lineRule="auto"/>
              <w:rPr>
                <w:rFonts w:cs="Times New Roman"/>
                <w:color w:val="000000"/>
                <w:sz w:val="20"/>
                <w:szCs w:val="20"/>
              </w:rPr>
            </w:pPr>
            <w:r w:rsidRPr="008E52B4">
              <w:rPr>
                <w:rFonts w:cs="Times New Roman"/>
                <w:color w:val="000000"/>
                <w:sz w:val="20"/>
                <w:szCs w:val="20"/>
              </w:rPr>
              <w:t>0.006</w:t>
            </w:r>
          </w:p>
        </w:tc>
        <w:tc>
          <w:tcPr>
            <w:tcW w:w="424" w:type="pct"/>
            <w:tcBorders>
              <w:right w:val="single" w:sz="4" w:space="0" w:color="auto"/>
            </w:tcBorders>
            <w:vAlign w:val="center"/>
          </w:tcPr>
          <w:p w:rsidR="00C7131B" w:rsidRPr="008E52B4" w:rsidRDefault="00C7131B" w:rsidP="00C11ACA">
            <w:pPr>
              <w:tabs>
                <w:tab w:val="decimal" w:pos="138"/>
              </w:tabs>
              <w:spacing w:line="240" w:lineRule="auto"/>
              <w:jc w:val="center"/>
              <w:rPr>
                <w:rFonts w:cs="Times New Roman"/>
                <w:color w:val="000000"/>
                <w:sz w:val="20"/>
                <w:szCs w:val="20"/>
              </w:rPr>
            </w:pPr>
            <w:r w:rsidRPr="008E52B4">
              <w:rPr>
                <w:rFonts w:cs="Times New Roman"/>
                <w:color w:val="000000"/>
                <w:sz w:val="20"/>
                <w:szCs w:val="20"/>
              </w:rPr>
              <w:t>1.576</w:t>
            </w:r>
          </w:p>
        </w:tc>
        <w:tc>
          <w:tcPr>
            <w:tcW w:w="439" w:type="pct"/>
            <w:tcBorders>
              <w:left w:val="double" w:sz="4" w:space="0" w:color="auto"/>
            </w:tcBorders>
            <w:vAlign w:val="center"/>
          </w:tcPr>
          <w:p w:rsidR="00C7131B" w:rsidRPr="008E52B4" w:rsidRDefault="00C7131B" w:rsidP="00C11ACA">
            <w:pPr>
              <w:tabs>
                <w:tab w:val="decimal" w:pos="296"/>
              </w:tabs>
              <w:spacing w:line="240" w:lineRule="auto"/>
              <w:rPr>
                <w:rFonts w:cs="Times New Roman"/>
                <w:color w:val="000000"/>
                <w:sz w:val="20"/>
                <w:szCs w:val="20"/>
              </w:rPr>
            </w:pPr>
            <w:r w:rsidRPr="008E52B4">
              <w:rPr>
                <w:rFonts w:cs="Times New Roman"/>
                <w:color w:val="000000"/>
                <w:sz w:val="20"/>
                <w:szCs w:val="20"/>
              </w:rPr>
              <w:t>0.075</w:t>
            </w:r>
          </w:p>
        </w:tc>
        <w:tc>
          <w:tcPr>
            <w:tcW w:w="548" w:type="pct"/>
            <w:vAlign w:val="center"/>
          </w:tcPr>
          <w:p w:rsidR="00C7131B" w:rsidRPr="008E52B4" w:rsidRDefault="00C7131B" w:rsidP="00C11ACA">
            <w:pPr>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18.75</w:t>
            </w:r>
            <w:r>
              <w:rPr>
                <w:rFonts w:cs="Times New Roman"/>
                <w:color w:val="000000"/>
                <w:sz w:val="20"/>
                <w:szCs w:val="20"/>
              </w:rPr>
              <w:t>0</w:t>
            </w:r>
          </w:p>
        </w:tc>
        <w:tc>
          <w:tcPr>
            <w:tcW w:w="412" w:type="pct"/>
            <w:vAlign w:val="center"/>
          </w:tcPr>
          <w:p w:rsidR="00C7131B" w:rsidRPr="008E52B4" w:rsidRDefault="00C7131B" w:rsidP="00C11ACA">
            <w:pPr>
              <w:tabs>
                <w:tab w:val="decimal" w:pos="237"/>
              </w:tabs>
              <w:spacing w:line="240" w:lineRule="auto"/>
              <w:rPr>
                <w:rFonts w:cs="Times New Roman"/>
                <w:color w:val="000000"/>
                <w:sz w:val="20"/>
                <w:szCs w:val="20"/>
              </w:rPr>
            </w:pPr>
            <w:r w:rsidRPr="008E52B4">
              <w:rPr>
                <w:rFonts w:cs="Times New Roman"/>
                <w:color w:val="000000"/>
                <w:sz w:val="20"/>
                <w:szCs w:val="20"/>
              </w:rPr>
              <w:t>0.058</w:t>
            </w:r>
          </w:p>
        </w:tc>
        <w:tc>
          <w:tcPr>
            <w:tcW w:w="549" w:type="pct"/>
            <w:vAlign w:val="center"/>
          </w:tcPr>
          <w:p w:rsidR="00C7131B" w:rsidRPr="008E52B4" w:rsidRDefault="00C7131B" w:rsidP="00C11ACA">
            <w:pPr>
              <w:tabs>
                <w:tab w:val="decimal" w:pos="396"/>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14.5</w:t>
            </w:r>
            <w:r>
              <w:rPr>
                <w:rFonts w:cs="Times New Roman"/>
                <w:color w:val="000000"/>
                <w:sz w:val="20"/>
                <w:szCs w:val="20"/>
              </w:rPr>
              <w:t>00</w:t>
            </w:r>
          </w:p>
        </w:tc>
        <w:tc>
          <w:tcPr>
            <w:tcW w:w="457" w:type="pct"/>
            <w:tcBorders>
              <w:left w:val="single" w:sz="4" w:space="0" w:color="auto"/>
              <w:right w:val="double" w:sz="4" w:space="0" w:color="auto"/>
            </w:tcBorders>
            <w:vAlign w:val="center"/>
          </w:tcPr>
          <w:p w:rsidR="00C7131B" w:rsidRPr="008E52B4" w:rsidRDefault="008E471B" w:rsidP="00C11ACA">
            <w:pPr>
              <w:tabs>
                <w:tab w:val="decimal" w:pos="362"/>
              </w:tabs>
              <w:spacing w:line="240" w:lineRule="auto"/>
              <w:rPr>
                <w:rFonts w:cs="Times New Roman"/>
                <w:color w:val="000000"/>
                <w:sz w:val="20"/>
                <w:szCs w:val="20"/>
              </w:rPr>
            </w:pPr>
            <w:r>
              <w:rPr>
                <w:rFonts w:cs="Times New Roman"/>
                <w:color w:val="000000"/>
                <w:sz w:val="20"/>
                <w:szCs w:val="20"/>
              </w:rPr>
              <w:t xml:space="preserve">  </w:t>
            </w:r>
            <w:r w:rsidR="00C7131B" w:rsidRPr="008E52B4">
              <w:rPr>
                <w:rFonts w:cs="Times New Roman"/>
                <w:color w:val="000000"/>
                <w:sz w:val="20"/>
                <w:szCs w:val="20"/>
              </w:rPr>
              <w:t>22.667</w:t>
            </w:r>
          </w:p>
        </w:tc>
        <w:tc>
          <w:tcPr>
            <w:tcW w:w="456" w:type="pct"/>
            <w:tcBorders>
              <w:left w:val="single" w:sz="4" w:space="0" w:color="auto"/>
              <w:right w:val="double" w:sz="4" w:space="0" w:color="auto"/>
            </w:tcBorders>
            <w:vAlign w:val="center"/>
          </w:tcPr>
          <w:p w:rsidR="00C7131B" w:rsidRPr="00DC3AB3" w:rsidRDefault="00C7131B" w:rsidP="00C11ACA">
            <w:pPr>
              <w:tabs>
                <w:tab w:val="decimal" w:pos="240"/>
              </w:tabs>
              <w:spacing w:line="240" w:lineRule="auto"/>
              <w:rPr>
                <w:rFonts w:cs="Times New Roman"/>
                <w:sz w:val="20"/>
                <w:szCs w:val="20"/>
              </w:rPr>
            </w:pPr>
            <w:r w:rsidRPr="00DC3AB3">
              <w:rPr>
                <w:rFonts w:cs="Times New Roman"/>
                <w:sz w:val="20"/>
                <w:szCs w:val="20"/>
              </w:rPr>
              <w:t>0.00034</w:t>
            </w:r>
          </w:p>
        </w:tc>
      </w:tr>
      <w:tr w:rsidR="00C11ACA" w:rsidRPr="00DC25B8" w:rsidTr="00131EE5">
        <w:trPr>
          <w:trHeight w:val="374"/>
        </w:trPr>
        <w:tc>
          <w:tcPr>
            <w:tcW w:w="467" w:type="pct"/>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2"/>
                <w:sz w:val="20"/>
                <w:szCs w:val="20"/>
              </w:rPr>
              <w:object w:dxaOrig="380" w:dyaOrig="360">
                <v:shape id="_x0000_i1790" type="#_x0000_t75" style="width:20.25pt;height:19.5pt" o:ole="">
                  <v:imagedata r:id="rId1249" o:title=""/>
                </v:shape>
                <o:OLEObject Type="Embed" ProgID="Equation.3" ShapeID="_x0000_i1790" DrawAspect="Content" ObjectID="_1498381422" r:id="rId1386"/>
              </w:object>
            </w:r>
          </w:p>
        </w:tc>
        <w:tc>
          <w:tcPr>
            <w:tcW w:w="414" w:type="pct"/>
            <w:tcBorders>
              <w:left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sidRPr="00DC25B8">
              <w:rPr>
                <w:rFonts w:cs="Times New Roman"/>
                <w:color w:val="000000"/>
                <w:sz w:val="20"/>
                <w:szCs w:val="20"/>
              </w:rPr>
              <w:t xml:space="preserve"> </w:t>
            </w:r>
            <w:r>
              <w:rPr>
                <w:rFonts w:cs="Times New Roman"/>
                <w:color w:val="000000"/>
                <w:sz w:val="20"/>
                <w:szCs w:val="20"/>
              </w:rPr>
              <w:t xml:space="preserve"> </w:t>
            </w:r>
            <w:r w:rsidRPr="00DC25B8">
              <w:rPr>
                <w:rFonts w:cs="Times New Roman"/>
                <w:color w:val="000000"/>
                <w:sz w:val="20"/>
                <w:szCs w:val="20"/>
              </w:rPr>
              <w:t>-0.50</w:t>
            </w:r>
          </w:p>
        </w:tc>
        <w:tc>
          <w:tcPr>
            <w:tcW w:w="457" w:type="pct"/>
            <w:tcBorders>
              <w:left w:val="double" w:sz="4" w:space="0" w:color="auto"/>
            </w:tcBorders>
            <w:vAlign w:val="center"/>
          </w:tcPr>
          <w:p w:rsidR="00C7131B" w:rsidRPr="008E52B4" w:rsidRDefault="00C7131B" w:rsidP="00C11ACA">
            <w:pPr>
              <w:tabs>
                <w:tab w:val="decimal" w:pos="445"/>
              </w:tabs>
              <w:spacing w:line="240" w:lineRule="auto"/>
              <w:rPr>
                <w:rFonts w:cs="Times New Roman"/>
                <w:color w:val="000000"/>
                <w:sz w:val="20"/>
                <w:szCs w:val="20"/>
              </w:rPr>
            </w:pPr>
            <w:r w:rsidRPr="008E52B4">
              <w:rPr>
                <w:rFonts w:cs="Times New Roman"/>
                <w:color w:val="000000"/>
                <w:sz w:val="20"/>
                <w:szCs w:val="20"/>
              </w:rPr>
              <w:t>-0.495</w:t>
            </w:r>
          </w:p>
        </w:tc>
        <w:tc>
          <w:tcPr>
            <w:tcW w:w="376" w:type="pct"/>
            <w:vAlign w:val="center"/>
          </w:tcPr>
          <w:p w:rsidR="00C7131B" w:rsidRPr="008E52B4" w:rsidRDefault="00C7131B" w:rsidP="00C11ACA">
            <w:pPr>
              <w:tabs>
                <w:tab w:val="decimal" w:pos="156"/>
              </w:tabs>
              <w:spacing w:line="240" w:lineRule="auto"/>
              <w:rPr>
                <w:rFonts w:cs="Times New Roman"/>
                <w:color w:val="000000"/>
                <w:sz w:val="20"/>
                <w:szCs w:val="20"/>
              </w:rPr>
            </w:pPr>
            <w:r w:rsidRPr="008E52B4">
              <w:rPr>
                <w:rFonts w:cs="Times New Roman"/>
                <w:color w:val="000000"/>
                <w:sz w:val="20"/>
                <w:szCs w:val="20"/>
              </w:rPr>
              <w:t>0.005</w:t>
            </w:r>
          </w:p>
        </w:tc>
        <w:tc>
          <w:tcPr>
            <w:tcW w:w="424" w:type="pct"/>
            <w:tcBorders>
              <w:right w:val="single" w:sz="4" w:space="0" w:color="auto"/>
            </w:tcBorders>
            <w:vAlign w:val="center"/>
          </w:tcPr>
          <w:p w:rsidR="00C7131B" w:rsidRPr="008E52B4" w:rsidRDefault="00C7131B" w:rsidP="00C11ACA">
            <w:pPr>
              <w:tabs>
                <w:tab w:val="decimal" w:pos="138"/>
              </w:tabs>
              <w:spacing w:line="240" w:lineRule="auto"/>
              <w:jc w:val="center"/>
              <w:rPr>
                <w:rFonts w:cs="Times New Roman"/>
                <w:color w:val="000000"/>
                <w:sz w:val="20"/>
                <w:szCs w:val="20"/>
              </w:rPr>
            </w:pPr>
            <w:r w:rsidRPr="008E52B4">
              <w:rPr>
                <w:rFonts w:cs="Times New Roman"/>
                <w:color w:val="000000"/>
                <w:sz w:val="20"/>
                <w:szCs w:val="20"/>
              </w:rPr>
              <w:t>0.914</w:t>
            </w:r>
          </w:p>
        </w:tc>
        <w:tc>
          <w:tcPr>
            <w:tcW w:w="439" w:type="pct"/>
            <w:tcBorders>
              <w:left w:val="double" w:sz="4" w:space="0" w:color="auto"/>
            </w:tcBorders>
            <w:vAlign w:val="center"/>
          </w:tcPr>
          <w:p w:rsidR="00C7131B" w:rsidRPr="008E52B4" w:rsidRDefault="00C7131B" w:rsidP="00C11ACA">
            <w:pPr>
              <w:tabs>
                <w:tab w:val="decimal" w:pos="296"/>
              </w:tabs>
              <w:spacing w:line="240" w:lineRule="auto"/>
              <w:rPr>
                <w:rFonts w:cs="Times New Roman"/>
                <w:color w:val="000000"/>
                <w:sz w:val="20"/>
                <w:szCs w:val="20"/>
              </w:rPr>
            </w:pPr>
            <w:r w:rsidRPr="008E52B4">
              <w:rPr>
                <w:rFonts w:cs="Times New Roman"/>
                <w:color w:val="000000"/>
                <w:sz w:val="20"/>
                <w:szCs w:val="20"/>
              </w:rPr>
              <w:t>0.084</w:t>
            </w:r>
          </w:p>
        </w:tc>
        <w:tc>
          <w:tcPr>
            <w:tcW w:w="548" w:type="pct"/>
            <w:vAlign w:val="center"/>
          </w:tcPr>
          <w:p w:rsidR="00C7131B" w:rsidRPr="008E52B4" w:rsidRDefault="00C7131B" w:rsidP="00C11ACA">
            <w:pPr>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16.8</w:t>
            </w:r>
            <w:r>
              <w:rPr>
                <w:rFonts w:cs="Times New Roman"/>
                <w:color w:val="000000"/>
                <w:sz w:val="20"/>
                <w:szCs w:val="20"/>
              </w:rPr>
              <w:t>00</w:t>
            </w:r>
          </w:p>
        </w:tc>
        <w:tc>
          <w:tcPr>
            <w:tcW w:w="412" w:type="pct"/>
            <w:vAlign w:val="center"/>
          </w:tcPr>
          <w:p w:rsidR="00C7131B" w:rsidRPr="008E52B4" w:rsidRDefault="00C7131B" w:rsidP="00C11ACA">
            <w:pPr>
              <w:tabs>
                <w:tab w:val="decimal" w:pos="237"/>
              </w:tabs>
              <w:spacing w:line="240" w:lineRule="auto"/>
              <w:rPr>
                <w:rFonts w:cs="Times New Roman"/>
                <w:color w:val="000000"/>
                <w:sz w:val="20"/>
                <w:szCs w:val="20"/>
              </w:rPr>
            </w:pPr>
            <w:r w:rsidRPr="008E52B4">
              <w:rPr>
                <w:rFonts w:cs="Times New Roman"/>
                <w:color w:val="000000"/>
                <w:sz w:val="20"/>
                <w:szCs w:val="20"/>
              </w:rPr>
              <w:t>0.065</w:t>
            </w:r>
          </w:p>
        </w:tc>
        <w:tc>
          <w:tcPr>
            <w:tcW w:w="549" w:type="pct"/>
            <w:vAlign w:val="center"/>
          </w:tcPr>
          <w:p w:rsidR="00C7131B" w:rsidRPr="008E52B4" w:rsidRDefault="00C7131B" w:rsidP="00C11ACA">
            <w:pPr>
              <w:tabs>
                <w:tab w:val="decimal" w:pos="396"/>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13</w:t>
            </w:r>
            <w:r>
              <w:rPr>
                <w:rFonts w:cs="Times New Roman"/>
                <w:color w:val="000000"/>
                <w:sz w:val="20"/>
                <w:szCs w:val="20"/>
              </w:rPr>
              <w:t>.000</w:t>
            </w:r>
          </w:p>
        </w:tc>
        <w:tc>
          <w:tcPr>
            <w:tcW w:w="457" w:type="pct"/>
            <w:tcBorders>
              <w:left w:val="single" w:sz="4" w:space="0" w:color="auto"/>
              <w:right w:val="double" w:sz="4" w:space="0" w:color="auto"/>
            </w:tcBorders>
            <w:vAlign w:val="center"/>
          </w:tcPr>
          <w:p w:rsidR="00C7131B" w:rsidRPr="008E52B4" w:rsidRDefault="008E471B" w:rsidP="00C11ACA">
            <w:pPr>
              <w:tabs>
                <w:tab w:val="decimal" w:pos="362"/>
              </w:tabs>
              <w:spacing w:line="240" w:lineRule="auto"/>
              <w:rPr>
                <w:rFonts w:cs="Times New Roman"/>
                <w:color w:val="000000"/>
                <w:sz w:val="20"/>
                <w:szCs w:val="20"/>
              </w:rPr>
            </w:pPr>
            <w:r>
              <w:rPr>
                <w:rFonts w:cs="Times New Roman"/>
                <w:color w:val="000000"/>
                <w:sz w:val="20"/>
                <w:szCs w:val="20"/>
              </w:rPr>
              <w:t xml:space="preserve">  </w:t>
            </w:r>
            <w:r w:rsidR="00C7131B" w:rsidRPr="008E52B4">
              <w:rPr>
                <w:rFonts w:cs="Times New Roman"/>
                <w:color w:val="000000"/>
                <w:sz w:val="20"/>
                <w:szCs w:val="20"/>
              </w:rPr>
              <w:t>22.619</w:t>
            </w:r>
          </w:p>
        </w:tc>
        <w:tc>
          <w:tcPr>
            <w:tcW w:w="456" w:type="pct"/>
            <w:tcBorders>
              <w:left w:val="single" w:sz="4" w:space="0" w:color="auto"/>
              <w:right w:val="double" w:sz="4" w:space="0" w:color="auto"/>
            </w:tcBorders>
            <w:vAlign w:val="center"/>
          </w:tcPr>
          <w:p w:rsidR="00C7131B" w:rsidRPr="00DC3AB3" w:rsidRDefault="00C7131B" w:rsidP="00C11ACA">
            <w:pPr>
              <w:tabs>
                <w:tab w:val="decimal" w:pos="240"/>
              </w:tabs>
              <w:spacing w:line="240" w:lineRule="auto"/>
              <w:rPr>
                <w:rFonts w:cs="Times New Roman"/>
                <w:sz w:val="20"/>
                <w:szCs w:val="20"/>
              </w:rPr>
            </w:pPr>
            <w:r w:rsidRPr="00DC3AB3">
              <w:rPr>
                <w:rFonts w:cs="Times New Roman"/>
                <w:sz w:val="20"/>
                <w:szCs w:val="20"/>
              </w:rPr>
              <w:t>0.00044</w:t>
            </w:r>
          </w:p>
        </w:tc>
      </w:tr>
      <w:tr w:rsidR="00C11ACA" w:rsidRPr="00DC25B8" w:rsidTr="00131EE5">
        <w:trPr>
          <w:trHeight w:val="374"/>
        </w:trPr>
        <w:tc>
          <w:tcPr>
            <w:tcW w:w="467" w:type="pct"/>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0"/>
                <w:sz w:val="20"/>
                <w:szCs w:val="20"/>
              </w:rPr>
              <w:object w:dxaOrig="380" w:dyaOrig="340">
                <v:shape id="_x0000_i1791" type="#_x0000_t75" style="width:16.5pt;height:19.5pt" o:ole="">
                  <v:imagedata r:id="rId1251" o:title=""/>
                </v:shape>
                <o:OLEObject Type="Embed" ProgID="Equation.3" ShapeID="_x0000_i1791" DrawAspect="Content" ObjectID="_1498381423" r:id="rId1387"/>
              </w:object>
            </w:r>
          </w:p>
        </w:tc>
        <w:tc>
          <w:tcPr>
            <w:tcW w:w="414" w:type="pct"/>
            <w:tcBorders>
              <w:left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Pr>
                <w:rFonts w:cs="Times New Roman"/>
                <w:color w:val="000000"/>
                <w:sz w:val="20"/>
                <w:szCs w:val="20"/>
              </w:rPr>
              <w:t>0.3</w:t>
            </w:r>
            <w:r w:rsidRPr="00DC25B8">
              <w:rPr>
                <w:rFonts w:cs="Times New Roman"/>
                <w:color w:val="000000"/>
                <w:sz w:val="20"/>
                <w:szCs w:val="20"/>
              </w:rPr>
              <w:t>0</w:t>
            </w:r>
          </w:p>
        </w:tc>
        <w:tc>
          <w:tcPr>
            <w:tcW w:w="457" w:type="pct"/>
            <w:tcBorders>
              <w:left w:val="double" w:sz="4" w:space="0" w:color="auto"/>
            </w:tcBorders>
            <w:vAlign w:val="center"/>
          </w:tcPr>
          <w:p w:rsidR="00C7131B" w:rsidRPr="008E52B4" w:rsidRDefault="00C7131B" w:rsidP="00C11ACA">
            <w:pPr>
              <w:tabs>
                <w:tab w:val="decimal" w:pos="445"/>
              </w:tabs>
              <w:spacing w:line="240" w:lineRule="auto"/>
              <w:rPr>
                <w:rFonts w:cs="Times New Roman"/>
                <w:color w:val="000000"/>
                <w:sz w:val="20"/>
                <w:szCs w:val="20"/>
              </w:rPr>
            </w:pPr>
            <w:r w:rsidRPr="008E52B4">
              <w:rPr>
                <w:rFonts w:cs="Times New Roman"/>
                <w:color w:val="000000"/>
                <w:sz w:val="20"/>
                <w:szCs w:val="20"/>
              </w:rPr>
              <w:t>0.317</w:t>
            </w:r>
          </w:p>
        </w:tc>
        <w:tc>
          <w:tcPr>
            <w:tcW w:w="376" w:type="pct"/>
            <w:vAlign w:val="center"/>
          </w:tcPr>
          <w:p w:rsidR="00C7131B" w:rsidRPr="008E52B4" w:rsidRDefault="00C7131B" w:rsidP="00C11ACA">
            <w:pPr>
              <w:tabs>
                <w:tab w:val="decimal" w:pos="156"/>
              </w:tabs>
              <w:spacing w:line="240" w:lineRule="auto"/>
              <w:rPr>
                <w:rFonts w:cs="Times New Roman"/>
                <w:color w:val="000000"/>
                <w:sz w:val="20"/>
                <w:szCs w:val="20"/>
              </w:rPr>
            </w:pPr>
            <w:r w:rsidRPr="008E52B4">
              <w:rPr>
                <w:rFonts w:cs="Times New Roman"/>
                <w:color w:val="000000"/>
                <w:sz w:val="20"/>
                <w:szCs w:val="20"/>
              </w:rPr>
              <w:t>0.017</w:t>
            </w:r>
          </w:p>
        </w:tc>
        <w:tc>
          <w:tcPr>
            <w:tcW w:w="424" w:type="pct"/>
            <w:tcBorders>
              <w:right w:val="single" w:sz="4" w:space="0" w:color="auto"/>
            </w:tcBorders>
            <w:vAlign w:val="center"/>
          </w:tcPr>
          <w:p w:rsidR="00C7131B" w:rsidRPr="008E52B4" w:rsidRDefault="00C7131B" w:rsidP="00C11ACA">
            <w:pPr>
              <w:tabs>
                <w:tab w:val="decimal" w:pos="138"/>
              </w:tabs>
              <w:spacing w:line="240" w:lineRule="auto"/>
              <w:jc w:val="center"/>
              <w:rPr>
                <w:rFonts w:cs="Times New Roman"/>
                <w:color w:val="000000"/>
                <w:sz w:val="20"/>
                <w:szCs w:val="20"/>
              </w:rPr>
            </w:pPr>
            <w:r w:rsidRPr="008E52B4">
              <w:rPr>
                <w:rFonts w:cs="Times New Roman"/>
                <w:color w:val="000000"/>
                <w:sz w:val="20"/>
                <w:szCs w:val="20"/>
              </w:rPr>
              <w:t>5.553</w:t>
            </w:r>
          </w:p>
        </w:tc>
        <w:tc>
          <w:tcPr>
            <w:tcW w:w="439" w:type="pct"/>
            <w:tcBorders>
              <w:left w:val="double" w:sz="4" w:space="0" w:color="auto"/>
            </w:tcBorders>
            <w:vAlign w:val="center"/>
          </w:tcPr>
          <w:p w:rsidR="00C7131B" w:rsidRPr="008E52B4" w:rsidRDefault="00C7131B" w:rsidP="00C11ACA">
            <w:pPr>
              <w:tabs>
                <w:tab w:val="decimal" w:pos="296"/>
              </w:tabs>
              <w:spacing w:line="240" w:lineRule="auto"/>
              <w:rPr>
                <w:rFonts w:cs="Times New Roman"/>
                <w:color w:val="000000"/>
                <w:sz w:val="20"/>
                <w:szCs w:val="20"/>
              </w:rPr>
            </w:pPr>
            <w:r w:rsidRPr="008E52B4">
              <w:rPr>
                <w:rFonts w:cs="Times New Roman"/>
                <w:color w:val="000000"/>
                <w:sz w:val="20"/>
                <w:szCs w:val="20"/>
              </w:rPr>
              <w:t>0.101</w:t>
            </w:r>
          </w:p>
        </w:tc>
        <w:tc>
          <w:tcPr>
            <w:tcW w:w="548" w:type="pct"/>
            <w:vAlign w:val="center"/>
          </w:tcPr>
          <w:p w:rsidR="00C7131B" w:rsidRPr="008E52B4" w:rsidRDefault="00C7131B" w:rsidP="00C11ACA">
            <w:pPr>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33.667</w:t>
            </w:r>
          </w:p>
        </w:tc>
        <w:tc>
          <w:tcPr>
            <w:tcW w:w="412" w:type="pct"/>
            <w:vAlign w:val="center"/>
          </w:tcPr>
          <w:p w:rsidR="00C7131B" w:rsidRPr="008E52B4" w:rsidRDefault="00C7131B" w:rsidP="00C11ACA">
            <w:pPr>
              <w:tabs>
                <w:tab w:val="decimal" w:pos="237"/>
              </w:tabs>
              <w:spacing w:line="240" w:lineRule="auto"/>
              <w:rPr>
                <w:rFonts w:cs="Times New Roman"/>
                <w:color w:val="000000"/>
                <w:sz w:val="20"/>
                <w:szCs w:val="20"/>
              </w:rPr>
            </w:pPr>
            <w:r w:rsidRPr="008E52B4">
              <w:rPr>
                <w:rFonts w:cs="Times New Roman"/>
                <w:color w:val="000000"/>
                <w:sz w:val="20"/>
                <w:szCs w:val="20"/>
              </w:rPr>
              <w:t>0.075</w:t>
            </w:r>
          </w:p>
        </w:tc>
        <w:tc>
          <w:tcPr>
            <w:tcW w:w="549" w:type="pct"/>
            <w:vAlign w:val="center"/>
          </w:tcPr>
          <w:p w:rsidR="00C7131B" w:rsidRPr="008E52B4" w:rsidRDefault="00C7131B" w:rsidP="00C11ACA">
            <w:pPr>
              <w:tabs>
                <w:tab w:val="decimal" w:pos="396"/>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25</w:t>
            </w:r>
            <w:r>
              <w:rPr>
                <w:rFonts w:cs="Times New Roman"/>
                <w:color w:val="000000"/>
                <w:sz w:val="20"/>
                <w:szCs w:val="20"/>
              </w:rPr>
              <w:t>.000</w:t>
            </w:r>
          </w:p>
        </w:tc>
        <w:tc>
          <w:tcPr>
            <w:tcW w:w="457" w:type="pct"/>
            <w:tcBorders>
              <w:left w:val="single" w:sz="4" w:space="0" w:color="auto"/>
              <w:right w:val="double" w:sz="4" w:space="0" w:color="auto"/>
            </w:tcBorders>
            <w:vAlign w:val="center"/>
          </w:tcPr>
          <w:p w:rsidR="00C7131B" w:rsidRPr="008E52B4" w:rsidRDefault="008E471B" w:rsidP="00C11ACA">
            <w:pPr>
              <w:tabs>
                <w:tab w:val="decimal" w:pos="362"/>
              </w:tabs>
              <w:spacing w:line="240" w:lineRule="auto"/>
              <w:rPr>
                <w:rFonts w:cs="Times New Roman"/>
                <w:color w:val="000000"/>
                <w:sz w:val="20"/>
                <w:szCs w:val="20"/>
              </w:rPr>
            </w:pPr>
            <w:r>
              <w:rPr>
                <w:rFonts w:cs="Times New Roman"/>
                <w:color w:val="000000"/>
                <w:sz w:val="20"/>
                <w:szCs w:val="20"/>
              </w:rPr>
              <w:t xml:space="preserve">  </w:t>
            </w:r>
            <w:r w:rsidR="00C7131B" w:rsidRPr="008E52B4">
              <w:rPr>
                <w:rFonts w:cs="Times New Roman"/>
                <w:color w:val="000000"/>
                <w:sz w:val="20"/>
                <w:szCs w:val="20"/>
              </w:rPr>
              <w:t>25.743</w:t>
            </w:r>
          </w:p>
        </w:tc>
        <w:tc>
          <w:tcPr>
            <w:tcW w:w="456" w:type="pct"/>
            <w:tcBorders>
              <w:left w:val="single" w:sz="4" w:space="0" w:color="auto"/>
              <w:right w:val="double" w:sz="4" w:space="0" w:color="auto"/>
            </w:tcBorders>
            <w:vAlign w:val="center"/>
          </w:tcPr>
          <w:p w:rsidR="00C7131B" w:rsidRPr="00DC3AB3" w:rsidRDefault="00C7131B" w:rsidP="00C11ACA">
            <w:pPr>
              <w:tabs>
                <w:tab w:val="decimal" w:pos="240"/>
              </w:tabs>
              <w:spacing w:line="240" w:lineRule="auto"/>
              <w:rPr>
                <w:rFonts w:cs="Times New Roman"/>
                <w:sz w:val="20"/>
                <w:szCs w:val="20"/>
              </w:rPr>
            </w:pPr>
            <w:r w:rsidRPr="00DC3AB3">
              <w:rPr>
                <w:rFonts w:cs="Times New Roman"/>
                <w:sz w:val="20"/>
                <w:szCs w:val="20"/>
              </w:rPr>
              <w:t>0.0002</w:t>
            </w:r>
            <w:r>
              <w:rPr>
                <w:rFonts w:cs="Times New Roman"/>
                <w:sz w:val="20"/>
                <w:szCs w:val="20"/>
              </w:rPr>
              <w:t>0</w:t>
            </w:r>
          </w:p>
        </w:tc>
      </w:tr>
      <w:tr w:rsidR="00C11ACA" w:rsidRPr="00DC25B8" w:rsidTr="00131EE5">
        <w:trPr>
          <w:trHeight w:val="374"/>
        </w:trPr>
        <w:tc>
          <w:tcPr>
            <w:tcW w:w="467" w:type="pct"/>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0"/>
                <w:sz w:val="20"/>
                <w:szCs w:val="20"/>
              </w:rPr>
              <w:object w:dxaOrig="380" w:dyaOrig="340">
                <v:shape id="_x0000_i1792" type="#_x0000_t75" style="width:20.25pt;height:18.75pt" o:ole="">
                  <v:imagedata r:id="rId1253" o:title=""/>
                </v:shape>
                <o:OLEObject Type="Embed" ProgID="Equation.3" ShapeID="_x0000_i1792" DrawAspect="Content" ObjectID="_1498381424" r:id="rId1388"/>
              </w:object>
            </w:r>
          </w:p>
        </w:tc>
        <w:tc>
          <w:tcPr>
            <w:tcW w:w="414" w:type="pct"/>
            <w:tcBorders>
              <w:left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sidRPr="00DC25B8">
              <w:rPr>
                <w:rFonts w:cs="Times New Roman"/>
                <w:color w:val="000000"/>
                <w:sz w:val="20"/>
                <w:szCs w:val="20"/>
              </w:rPr>
              <w:t>0.20</w:t>
            </w:r>
          </w:p>
        </w:tc>
        <w:tc>
          <w:tcPr>
            <w:tcW w:w="457" w:type="pct"/>
            <w:tcBorders>
              <w:left w:val="double" w:sz="4" w:space="0" w:color="auto"/>
            </w:tcBorders>
            <w:vAlign w:val="center"/>
          </w:tcPr>
          <w:p w:rsidR="00C7131B" w:rsidRPr="008E52B4" w:rsidRDefault="00C7131B" w:rsidP="00C11ACA">
            <w:pPr>
              <w:tabs>
                <w:tab w:val="decimal" w:pos="445"/>
              </w:tabs>
              <w:spacing w:line="240" w:lineRule="auto"/>
              <w:rPr>
                <w:rFonts w:cs="Times New Roman"/>
                <w:color w:val="000000"/>
                <w:sz w:val="20"/>
                <w:szCs w:val="20"/>
              </w:rPr>
            </w:pPr>
            <w:r w:rsidRPr="008E52B4">
              <w:rPr>
                <w:rFonts w:cs="Times New Roman"/>
                <w:color w:val="000000"/>
                <w:sz w:val="20"/>
                <w:szCs w:val="20"/>
              </w:rPr>
              <w:t>0.194</w:t>
            </w:r>
          </w:p>
        </w:tc>
        <w:tc>
          <w:tcPr>
            <w:tcW w:w="376" w:type="pct"/>
            <w:vAlign w:val="center"/>
          </w:tcPr>
          <w:p w:rsidR="00C7131B" w:rsidRPr="008E52B4" w:rsidRDefault="00C7131B" w:rsidP="00C11ACA">
            <w:pPr>
              <w:tabs>
                <w:tab w:val="decimal" w:pos="156"/>
              </w:tabs>
              <w:spacing w:line="240" w:lineRule="auto"/>
              <w:rPr>
                <w:rFonts w:cs="Times New Roman"/>
                <w:color w:val="000000"/>
                <w:sz w:val="20"/>
                <w:szCs w:val="20"/>
              </w:rPr>
            </w:pPr>
            <w:r w:rsidRPr="008E52B4">
              <w:rPr>
                <w:rFonts w:cs="Times New Roman"/>
                <w:color w:val="000000"/>
                <w:sz w:val="20"/>
                <w:szCs w:val="20"/>
              </w:rPr>
              <w:t>0.006</w:t>
            </w:r>
          </w:p>
        </w:tc>
        <w:tc>
          <w:tcPr>
            <w:tcW w:w="424" w:type="pct"/>
            <w:tcBorders>
              <w:right w:val="single" w:sz="4" w:space="0" w:color="auto"/>
            </w:tcBorders>
            <w:vAlign w:val="center"/>
          </w:tcPr>
          <w:p w:rsidR="00C7131B" w:rsidRPr="008E52B4" w:rsidRDefault="00C7131B" w:rsidP="00C11ACA">
            <w:pPr>
              <w:tabs>
                <w:tab w:val="decimal" w:pos="138"/>
              </w:tabs>
              <w:spacing w:line="240" w:lineRule="auto"/>
              <w:jc w:val="center"/>
              <w:rPr>
                <w:rFonts w:cs="Times New Roman"/>
                <w:color w:val="000000"/>
                <w:sz w:val="20"/>
                <w:szCs w:val="20"/>
              </w:rPr>
            </w:pPr>
            <w:r w:rsidRPr="008E52B4">
              <w:rPr>
                <w:rFonts w:cs="Times New Roman"/>
                <w:color w:val="000000"/>
                <w:sz w:val="20"/>
                <w:szCs w:val="20"/>
              </w:rPr>
              <w:t>3.239</w:t>
            </w:r>
          </w:p>
        </w:tc>
        <w:tc>
          <w:tcPr>
            <w:tcW w:w="439" w:type="pct"/>
            <w:tcBorders>
              <w:left w:val="double" w:sz="4" w:space="0" w:color="auto"/>
            </w:tcBorders>
            <w:vAlign w:val="center"/>
          </w:tcPr>
          <w:p w:rsidR="00C7131B" w:rsidRPr="008E52B4" w:rsidRDefault="00C7131B" w:rsidP="00C11ACA">
            <w:pPr>
              <w:tabs>
                <w:tab w:val="decimal" w:pos="296"/>
              </w:tabs>
              <w:spacing w:line="240" w:lineRule="auto"/>
              <w:rPr>
                <w:rFonts w:cs="Times New Roman"/>
                <w:color w:val="000000"/>
                <w:sz w:val="20"/>
                <w:szCs w:val="20"/>
              </w:rPr>
            </w:pPr>
            <w:r w:rsidRPr="008E52B4">
              <w:rPr>
                <w:rFonts w:cs="Times New Roman"/>
                <w:color w:val="000000"/>
                <w:sz w:val="20"/>
                <w:szCs w:val="20"/>
              </w:rPr>
              <w:t>0.047</w:t>
            </w:r>
          </w:p>
        </w:tc>
        <w:tc>
          <w:tcPr>
            <w:tcW w:w="548" w:type="pct"/>
            <w:vAlign w:val="center"/>
          </w:tcPr>
          <w:p w:rsidR="00C7131B" w:rsidRPr="008E52B4" w:rsidRDefault="00C7131B" w:rsidP="00C11ACA">
            <w:pPr>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23.5</w:t>
            </w:r>
            <w:r>
              <w:rPr>
                <w:rFonts w:cs="Times New Roman"/>
                <w:color w:val="000000"/>
                <w:sz w:val="20"/>
                <w:szCs w:val="20"/>
              </w:rPr>
              <w:t>00</w:t>
            </w:r>
          </w:p>
        </w:tc>
        <w:tc>
          <w:tcPr>
            <w:tcW w:w="412" w:type="pct"/>
            <w:vAlign w:val="center"/>
          </w:tcPr>
          <w:p w:rsidR="00C7131B" w:rsidRPr="008E52B4" w:rsidRDefault="00C7131B" w:rsidP="00C11ACA">
            <w:pPr>
              <w:tabs>
                <w:tab w:val="decimal" w:pos="237"/>
              </w:tabs>
              <w:spacing w:line="240" w:lineRule="auto"/>
              <w:rPr>
                <w:rFonts w:cs="Times New Roman"/>
                <w:color w:val="000000"/>
                <w:sz w:val="20"/>
                <w:szCs w:val="20"/>
              </w:rPr>
            </w:pPr>
            <w:r w:rsidRPr="008E52B4">
              <w:rPr>
                <w:rFonts w:cs="Times New Roman"/>
                <w:color w:val="000000"/>
                <w:sz w:val="20"/>
                <w:szCs w:val="20"/>
              </w:rPr>
              <w:t>0.037</w:t>
            </w:r>
          </w:p>
        </w:tc>
        <w:tc>
          <w:tcPr>
            <w:tcW w:w="549" w:type="pct"/>
            <w:vAlign w:val="center"/>
          </w:tcPr>
          <w:p w:rsidR="00C7131B" w:rsidRPr="008E52B4" w:rsidRDefault="00C7131B" w:rsidP="00C11ACA">
            <w:pPr>
              <w:tabs>
                <w:tab w:val="decimal" w:pos="396"/>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18.5</w:t>
            </w:r>
            <w:r>
              <w:rPr>
                <w:rFonts w:cs="Times New Roman"/>
                <w:color w:val="000000"/>
                <w:sz w:val="20"/>
                <w:szCs w:val="20"/>
              </w:rPr>
              <w:t>00</w:t>
            </w:r>
          </w:p>
        </w:tc>
        <w:tc>
          <w:tcPr>
            <w:tcW w:w="457" w:type="pct"/>
            <w:tcBorders>
              <w:left w:val="single" w:sz="4" w:space="0" w:color="auto"/>
              <w:right w:val="double" w:sz="4" w:space="0" w:color="auto"/>
            </w:tcBorders>
            <w:vAlign w:val="center"/>
          </w:tcPr>
          <w:p w:rsidR="00C7131B" w:rsidRPr="008E52B4" w:rsidRDefault="008E471B" w:rsidP="00C11ACA">
            <w:pPr>
              <w:tabs>
                <w:tab w:val="decimal" w:pos="362"/>
              </w:tabs>
              <w:spacing w:line="240" w:lineRule="auto"/>
              <w:rPr>
                <w:rFonts w:cs="Times New Roman"/>
                <w:color w:val="000000"/>
                <w:sz w:val="20"/>
                <w:szCs w:val="20"/>
              </w:rPr>
            </w:pPr>
            <w:r>
              <w:rPr>
                <w:rFonts w:cs="Times New Roman"/>
                <w:color w:val="000000"/>
                <w:sz w:val="20"/>
                <w:szCs w:val="20"/>
              </w:rPr>
              <w:t xml:space="preserve">  </w:t>
            </w:r>
            <w:r w:rsidR="00C7131B" w:rsidRPr="008E52B4">
              <w:rPr>
                <w:rFonts w:cs="Times New Roman"/>
                <w:color w:val="000000"/>
                <w:sz w:val="20"/>
                <w:szCs w:val="20"/>
              </w:rPr>
              <w:t>21.277</w:t>
            </w:r>
          </w:p>
        </w:tc>
        <w:tc>
          <w:tcPr>
            <w:tcW w:w="456" w:type="pct"/>
            <w:tcBorders>
              <w:left w:val="single" w:sz="4" w:space="0" w:color="auto"/>
              <w:right w:val="double" w:sz="4" w:space="0" w:color="auto"/>
            </w:tcBorders>
            <w:vAlign w:val="center"/>
          </w:tcPr>
          <w:p w:rsidR="00C7131B" w:rsidRPr="00DC3AB3" w:rsidRDefault="00C7131B" w:rsidP="00C11ACA">
            <w:pPr>
              <w:tabs>
                <w:tab w:val="decimal" w:pos="240"/>
              </w:tabs>
              <w:spacing w:line="240" w:lineRule="auto"/>
              <w:rPr>
                <w:rFonts w:cs="Times New Roman"/>
                <w:sz w:val="20"/>
                <w:szCs w:val="20"/>
              </w:rPr>
            </w:pPr>
            <w:r w:rsidRPr="00DC3AB3">
              <w:rPr>
                <w:rFonts w:cs="Times New Roman"/>
                <w:sz w:val="20"/>
                <w:szCs w:val="20"/>
              </w:rPr>
              <w:t>0.00014</w:t>
            </w:r>
          </w:p>
        </w:tc>
      </w:tr>
      <w:tr w:rsidR="00C11ACA" w:rsidRPr="00DC25B8" w:rsidTr="00131EE5">
        <w:trPr>
          <w:trHeight w:val="374"/>
        </w:trPr>
        <w:tc>
          <w:tcPr>
            <w:tcW w:w="467" w:type="pct"/>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2"/>
                <w:sz w:val="20"/>
                <w:szCs w:val="20"/>
              </w:rPr>
              <w:object w:dxaOrig="380" w:dyaOrig="360">
                <v:shape id="_x0000_i1793" type="#_x0000_t75" style="width:16.5pt;height:18.75pt" o:ole="">
                  <v:imagedata r:id="rId1255" o:title=""/>
                </v:shape>
                <o:OLEObject Type="Embed" ProgID="Equation.3" ShapeID="_x0000_i1793" DrawAspect="Content" ObjectID="_1498381425" r:id="rId1389"/>
              </w:object>
            </w:r>
          </w:p>
        </w:tc>
        <w:tc>
          <w:tcPr>
            <w:tcW w:w="414" w:type="pct"/>
            <w:tcBorders>
              <w:left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sidRPr="00DC25B8">
              <w:rPr>
                <w:rFonts w:cs="Times New Roman"/>
                <w:color w:val="000000"/>
                <w:sz w:val="20"/>
                <w:szCs w:val="20"/>
              </w:rPr>
              <w:t>0.30</w:t>
            </w:r>
          </w:p>
        </w:tc>
        <w:tc>
          <w:tcPr>
            <w:tcW w:w="457" w:type="pct"/>
            <w:tcBorders>
              <w:left w:val="double" w:sz="4" w:space="0" w:color="auto"/>
            </w:tcBorders>
            <w:vAlign w:val="center"/>
          </w:tcPr>
          <w:p w:rsidR="00C7131B" w:rsidRPr="008E52B4" w:rsidRDefault="00C7131B" w:rsidP="00C11ACA">
            <w:pPr>
              <w:tabs>
                <w:tab w:val="decimal" w:pos="445"/>
              </w:tabs>
              <w:spacing w:line="240" w:lineRule="auto"/>
              <w:rPr>
                <w:rFonts w:cs="Times New Roman"/>
                <w:color w:val="000000"/>
                <w:sz w:val="20"/>
                <w:szCs w:val="20"/>
              </w:rPr>
            </w:pPr>
            <w:r w:rsidRPr="008E52B4">
              <w:rPr>
                <w:rFonts w:cs="Times New Roman"/>
                <w:color w:val="000000"/>
                <w:sz w:val="20"/>
                <w:szCs w:val="20"/>
              </w:rPr>
              <w:t>0.294</w:t>
            </w:r>
          </w:p>
        </w:tc>
        <w:tc>
          <w:tcPr>
            <w:tcW w:w="376" w:type="pct"/>
            <w:vAlign w:val="center"/>
          </w:tcPr>
          <w:p w:rsidR="00C7131B" w:rsidRPr="008E52B4" w:rsidRDefault="00C7131B" w:rsidP="00C11ACA">
            <w:pPr>
              <w:tabs>
                <w:tab w:val="decimal" w:pos="156"/>
              </w:tabs>
              <w:spacing w:line="240" w:lineRule="auto"/>
              <w:rPr>
                <w:rFonts w:cs="Times New Roman"/>
                <w:color w:val="000000"/>
                <w:sz w:val="20"/>
                <w:szCs w:val="20"/>
              </w:rPr>
            </w:pPr>
            <w:r w:rsidRPr="008E52B4">
              <w:rPr>
                <w:rFonts w:cs="Times New Roman"/>
                <w:color w:val="000000"/>
                <w:sz w:val="20"/>
                <w:szCs w:val="20"/>
              </w:rPr>
              <w:t>0.006</w:t>
            </w:r>
          </w:p>
        </w:tc>
        <w:tc>
          <w:tcPr>
            <w:tcW w:w="424" w:type="pct"/>
            <w:tcBorders>
              <w:right w:val="single" w:sz="4" w:space="0" w:color="auto"/>
            </w:tcBorders>
            <w:vAlign w:val="center"/>
          </w:tcPr>
          <w:p w:rsidR="00C7131B" w:rsidRPr="008E52B4" w:rsidRDefault="00C7131B" w:rsidP="00C11ACA">
            <w:pPr>
              <w:tabs>
                <w:tab w:val="decimal" w:pos="138"/>
              </w:tabs>
              <w:spacing w:line="240" w:lineRule="auto"/>
              <w:jc w:val="center"/>
              <w:rPr>
                <w:rFonts w:cs="Times New Roman"/>
                <w:color w:val="000000"/>
                <w:sz w:val="20"/>
                <w:szCs w:val="20"/>
              </w:rPr>
            </w:pPr>
            <w:r w:rsidRPr="008E52B4">
              <w:rPr>
                <w:rFonts w:cs="Times New Roman"/>
                <w:color w:val="000000"/>
                <w:sz w:val="20"/>
                <w:szCs w:val="20"/>
              </w:rPr>
              <w:t>2.053</w:t>
            </w:r>
          </w:p>
        </w:tc>
        <w:tc>
          <w:tcPr>
            <w:tcW w:w="439" w:type="pct"/>
            <w:tcBorders>
              <w:left w:val="double" w:sz="4" w:space="0" w:color="auto"/>
            </w:tcBorders>
            <w:vAlign w:val="center"/>
          </w:tcPr>
          <w:p w:rsidR="00C7131B" w:rsidRPr="008E52B4" w:rsidRDefault="00C7131B" w:rsidP="00C11ACA">
            <w:pPr>
              <w:tabs>
                <w:tab w:val="decimal" w:pos="296"/>
              </w:tabs>
              <w:spacing w:line="240" w:lineRule="auto"/>
              <w:rPr>
                <w:rFonts w:cs="Times New Roman"/>
                <w:color w:val="000000"/>
                <w:sz w:val="20"/>
                <w:szCs w:val="20"/>
              </w:rPr>
            </w:pPr>
            <w:r w:rsidRPr="008E52B4">
              <w:rPr>
                <w:rFonts w:cs="Times New Roman"/>
                <w:color w:val="000000"/>
                <w:sz w:val="20"/>
                <w:szCs w:val="20"/>
              </w:rPr>
              <w:t>0.065</w:t>
            </w:r>
          </w:p>
        </w:tc>
        <w:tc>
          <w:tcPr>
            <w:tcW w:w="548" w:type="pct"/>
            <w:vAlign w:val="center"/>
          </w:tcPr>
          <w:p w:rsidR="00C7131B" w:rsidRPr="008E52B4" w:rsidRDefault="00C7131B" w:rsidP="00C11ACA">
            <w:pPr>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21.667</w:t>
            </w:r>
          </w:p>
        </w:tc>
        <w:tc>
          <w:tcPr>
            <w:tcW w:w="412" w:type="pct"/>
            <w:vAlign w:val="center"/>
          </w:tcPr>
          <w:p w:rsidR="00C7131B" w:rsidRPr="008E52B4" w:rsidRDefault="00C7131B" w:rsidP="00C11ACA">
            <w:pPr>
              <w:tabs>
                <w:tab w:val="decimal" w:pos="237"/>
              </w:tabs>
              <w:spacing w:line="240" w:lineRule="auto"/>
              <w:rPr>
                <w:rFonts w:cs="Times New Roman"/>
                <w:color w:val="000000"/>
                <w:sz w:val="20"/>
                <w:szCs w:val="20"/>
              </w:rPr>
            </w:pPr>
            <w:r w:rsidRPr="008E52B4">
              <w:rPr>
                <w:rFonts w:cs="Times New Roman"/>
                <w:color w:val="000000"/>
                <w:sz w:val="20"/>
                <w:szCs w:val="20"/>
              </w:rPr>
              <w:t>0.052</w:t>
            </w:r>
          </w:p>
        </w:tc>
        <w:tc>
          <w:tcPr>
            <w:tcW w:w="549" w:type="pct"/>
            <w:vAlign w:val="center"/>
          </w:tcPr>
          <w:p w:rsidR="00C7131B" w:rsidRPr="008E52B4" w:rsidRDefault="00C7131B" w:rsidP="00C11ACA">
            <w:pPr>
              <w:tabs>
                <w:tab w:val="decimal" w:pos="396"/>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17.333</w:t>
            </w:r>
          </w:p>
        </w:tc>
        <w:tc>
          <w:tcPr>
            <w:tcW w:w="457" w:type="pct"/>
            <w:tcBorders>
              <w:left w:val="single" w:sz="4" w:space="0" w:color="auto"/>
              <w:right w:val="double" w:sz="4" w:space="0" w:color="auto"/>
            </w:tcBorders>
            <w:vAlign w:val="center"/>
          </w:tcPr>
          <w:p w:rsidR="00C7131B" w:rsidRPr="008E52B4" w:rsidRDefault="008E471B" w:rsidP="00C11ACA">
            <w:pPr>
              <w:tabs>
                <w:tab w:val="decimal" w:pos="362"/>
              </w:tabs>
              <w:spacing w:line="240" w:lineRule="auto"/>
              <w:rPr>
                <w:rFonts w:cs="Times New Roman"/>
                <w:color w:val="000000"/>
                <w:sz w:val="20"/>
                <w:szCs w:val="20"/>
              </w:rPr>
            </w:pPr>
            <w:r>
              <w:rPr>
                <w:rFonts w:cs="Times New Roman"/>
                <w:color w:val="000000"/>
                <w:sz w:val="20"/>
                <w:szCs w:val="20"/>
              </w:rPr>
              <w:t xml:space="preserve">  </w:t>
            </w:r>
            <w:r w:rsidR="00C7131B" w:rsidRPr="008E52B4">
              <w:rPr>
                <w:rFonts w:cs="Times New Roman"/>
                <w:color w:val="000000"/>
                <w:sz w:val="20"/>
                <w:szCs w:val="20"/>
              </w:rPr>
              <w:t>20</w:t>
            </w:r>
            <w:r w:rsidR="00C7131B">
              <w:rPr>
                <w:rFonts w:cs="Times New Roman"/>
                <w:color w:val="000000"/>
                <w:sz w:val="20"/>
                <w:szCs w:val="20"/>
              </w:rPr>
              <w:t>.000</w:t>
            </w:r>
          </w:p>
        </w:tc>
        <w:tc>
          <w:tcPr>
            <w:tcW w:w="456" w:type="pct"/>
            <w:tcBorders>
              <w:left w:val="single" w:sz="4" w:space="0" w:color="auto"/>
              <w:right w:val="double" w:sz="4" w:space="0" w:color="auto"/>
            </w:tcBorders>
            <w:vAlign w:val="center"/>
          </w:tcPr>
          <w:p w:rsidR="00C7131B" w:rsidRPr="00DC3AB3" w:rsidRDefault="00C7131B" w:rsidP="00C11ACA">
            <w:pPr>
              <w:tabs>
                <w:tab w:val="decimal" w:pos="240"/>
              </w:tabs>
              <w:spacing w:line="240" w:lineRule="auto"/>
              <w:rPr>
                <w:rFonts w:cs="Times New Roman"/>
                <w:sz w:val="20"/>
                <w:szCs w:val="20"/>
              </w:rPr>
            </w:pPr>
            <w:r w:rsidRPr="00DC3AB3">
              <w:rPr>
                <w:rFonts w:cs="Times New Roman"/>
                <w:sz w:val="20"/>
                <w:szCs w:val="20"/>
              </w:rPr>
              <w:t>0.00016</w:t>
            </w:r>
          </w:p>
        </w:tc>
      </w:tr>
      <w:tr w:rsidR="00C11ACA" w:rsidRPr="00DC25B8" w:rsidTr="00131EE5">
        <w:trPr>
          <w:trHeight w:val="374"/>
        </w:trPr>
        <w:tc>
          <w:tcPr>
            <w:tcW w:w="467" w:type="pct"/>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0"/>
                <w:sz w:val="20"/>
                <w:szCs w:val="20"/>
              </w:rPr>
              <w:object w:dxaOrig="400" w:dyaOrig="340">
                <v:shape id="_x0000_i1794" type="#_x0000_t75" style="width:20.25pt;height:16.5pt" o:ole="">
                  <v:imagedata r:id="rId1257" o:title=""/>
                </v:shape>
                <o:OLEObject Type="Embed" ProgID="Equation.3" ShapeID="_x0000_i1794" DrawAspect="Content" ObjectID="_1498381426" r:id="rId1390"/>
              </w:object>
            </w:r>
          </w:p>
        </w:tc>
        <w:tc>
          <w:tcPr>
            <w:tcW w:w="414" w:type="pct"/>
            <w:tcBorders>
              <w:left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Pr>
                <w:rFonts w:cs="Times New Roman"/>
                <w:color w:val="000000"/>
                <w:sz w:val="20"/>
                <w:szCs w:val="20"/>
              </w:rPr>
              <w:t xml:space="preserve">  </w:t>
            </w:r>
            <w:r w:rsidRPr="00DC25B8">
              <w:rPr>
                <w:rFonts w:cs="Times New Roman"/>
                <w:color w:val="000000"/>
                <w:sz w:val="20"/>
                <w:szCs w:val="20"/>
              </w:rPr>
              <w:t>-0.50</w:t>
            </w:r>
          </w:p>
        </w:tc>
        <w:tc>
          <w:tcPr>
            <w:tcW w:w="457" w:type="pct"/>
            <w:tcBorders>
              <w:left w:val="double" w:sz="4" w:space="0" w:color="auto"/>
            </w:tcBorders>
            <w:vAlign w:val="center"/>
          </w:tcPr>
          <w:p w:rsidR="00C7131B" w:rsidRPr="008E52B4" w:rsidRDefault="00C7131B" w:rsidP="00C11ACA">
            <w:pPr>
              <w:tabs>
                <w:tab w:val="decimal" w:pos="445"/>
              </w:tabs>
              <w:spacing w:line="240" w:lineRule="auto"/>
              <w:rPr>
                <w:rFonts w:cs="Times New Roman"/>
                <w:color w:val="000000"/>
                <w:sz w:val="20"/>
                <w:szCs w:val="20"/>
              </w:rPr>
            </w:pPr>
            <w:r w:rsidRPr="008E52B4">
              <w:rPr>
                <w:rFonts w:cs="Times New Roman"/>
                <w:color w:val="000000"/>
                <w:sz w:val="20"/>
                <w:szCs w:val="20"/>
              </w:rPr>
              <w:t>-0.512</w:t>
            </w:r>
          </w:p>
        </w:tc>
        <w:tc>
          <w:tcPr>
            <w:tcW w:w="376" w:type="pct"/>
            <w:vAlign w:val="center"/>
          </w:tcPr>
          <w:p w:rsidR="00C7131B" w:rsidRPr="008E52B4" w:rsidRDefault="00C7131B" w:rsidP="00C11ACA">
            <w:pPr>
              <w:tabs>
                <w:tab w:val="decimal" w:pos="156"/>
              </w:tabs>
              <w:spacing w:line="240" w:lineRule="auto"/>
              <w:rPr>
                <w:rFonts w:cs="Times New Roman"/>
                <w:color w:val="000000"/>
                <w:sz w:val="20"/>
                <w:szCs w:val="20"/>
              </w:rPr>
            </w:pPr>
            <w:r w:rsidRPr="008E52B4">
              <w:rPr>
                <w:rFonts w:cs="Times New Roman"/>
                <w:color w:val="000000"/>
                <w:sz w:val="20"/>
                <w:szCs w:val="20"/>
              </w:rPr>
              <w:t>0.012</w:t>
            </w:r>
          </w:p>
        </w:tc>
        <w:tc>
          <w:tcPr>
            <w:tcW w:w="424" w:type="pct"/>
            <w:tcBorders>
              <w:right w:val="single" w:sz="4" w:space="0" w:color="auto"/>
            </w:tcBorders>
            <w:vAlign w:val="center"/>
          </w:tcPr>
          <w:p w:rsidR="00C7131B" w:rsidRPr="008E52B4" w:rsidRDefault="00C7131B" w:rsidP="00C11ACA">
            <w:pPr>
              <w:tabs>
                <w:tab w:val="decimal" w:pos="138"/>
              </w:tabs>
              <w:spacing w:line="240" w:lineRule="auto"/>
              <w:jc w:val="center"/>
              <w:rPr>
                <w:rFonts w:cs="Times New Roman"/>
                <w:color w:val="000000"/>
                <w:sz w:val="20"/>
                <w:szCs w:val="20"/>
              </w:rPr>
            </w:pPr>
            <w:r w:rsidRPr="008E52B4">
              <w:rPr>
                <w:rFonts w:cs="Times New Roman"/>
                <w:color w:val="000000"/>
                <w:sz w:val="20"/>
                <w:szCs w:val="20"/>
              </w:rPr>
              <w:t>2.379</w:t>
            </w:r>
          </w:p>
        </w:tc>
        <w:tc>
          <w:tcPr>
            <w:tcW w:w="439" w:type="pct"/>
            <w:tcBorders>
              <w:left w:val="double" w:sz="4" w:space="0" w:color="auto"/>
            </w:tcBorders>
            <w:vAlign w:val="center"/>
          </w:tcPr>
          <w:p w:rsidR="00C7131B" w:rsidRPr="008E52B4" w:rsidRDefault="00C7131B" w:rsidP="00C11ACA">
            <w:pPr>
              <w:tabs>
                <w:tab w:val="decimal" w:pos="296"/>
              </w:tabs>
              <w:spacing w:line="240" w:lineRule="auto"/>
              <w:rPr>
                <w:rFonts w:cs="Times New Roman"/>
                <w:color w:val="000000"/>
                <w:sz w:val="20"/>
                <w:szCs w:val="20"/>
              </w:rPr>
            </w:pPr>
            <w:r w:rsidRPr="008E52B4">
              <w:rPr>
                <w:rFonts w:cs="Times New Roman"/>
                <w:color w:val="000000"/>
                <w:sz w:val="20"/>
                <w:szCs w:val="20"/>
              </w:rPr>
              <w:t>0.066</w:t>
            </w:r>
          </w:p>
        </w:tc>
        <w:tc>
          <w:tcPr>
            <w:tcW w:w="548" w:type="pct"/>
            <w:vAlign w:val="center"/>
          </w:tcPr>
          <w:p w:rsidR="00C7131B" w:rsidRPr="008E52B4" w:rsidRDefault="00C7131B" w:rsidP="00C11ACA">
            <w:pPr>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13.2</w:t>
            </w:r>
            <w:r>
              <w:rPr>
                <w:rFonts w:cs="Times New Roman"/>
                <w:color w:val="000000"/>
                <w:sz w:val="20"/>
                <w:szCs w:val="20"/>
              </w:rPr>
              <w:t>00</w:t>
            </w:r>
          </w:p>
        </w:tc>
        <w:tc>
          <w:tcPr>
            <w:tcW w:w="412" w:type="pct"/>
            <w:vAlign w:val="center"/>
          </w:tcPr>
          <w:p w:rsidR="00C7131B" w:rsidRPr="008E52B4" w:rsidRDefault="00C7131B" w:rsidP="00C11ACA">
            <w:pPr>
              <w:tabs>
                <w:tab w:val="decimal" w:pos="237"/>
              </w:tabs>
              <w:spacing w:line="240" w:lineRule="auto"/>
              <w:rPr>
                <w:rFonts w:cs="Times New Roman"/>
                <w:color w:val="000000"/>
                <w:sz w:val="20"/>
                <w:szCs w:val="20"/>
              </w:rPr>
            </w:pPr>
            <w:r w:rsidRPr="008E52B4">
              <w:rPr>
                <w:rFonts w:cs="Times New Roman"/>
                <w:color w:val="000000"/>
                <w:sz w:val="20"/>
                <w:szCs w:val="20"/>
              </w:rPr>
              <w:t>0.049</w:t>
            </w:r>
          </w:p>
        </w:tc>
        <w:tc>
          <w:tcPr>
            <w:tcW w:w="549" w:type="pct"/>
            <w:vAlign w:val="center"/>
          </w:tcPr>
          <w:p w:rsidR="00C7131B" w:rsidRPr="008E52B4" w:rsidRDefault="00C7131B" w:rsidP="00C11ACA">
            <w:pPr>
              <w:tabs>
                <w:tab w:val="decimal" w:pos="396"/>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9.8</w:t>
            </w:r>
            <w:r>
              <w:rPr>
                <w:rFonts w:cs="Times New Roman"/>
                <w:color w:val="000000"/>
                <w:sz w:val="20"/>
                <w:szCs w:val="20"/>
              </w:rPr>
              <w:t>00</w:t>
            </w:r>
          </w:p>
        </w:tc>
        <w:tc>
          <w:tcPr>
            <w:tcW w:w="457" w:type="pct"/>
            <w:tcBorders>
              <w:left w:val="single" w:sz="4" w:space="0" w:color="auto"/>
              <w:right w:val="double" w:sz="4" w:space="0" w:color="auto"/>
            </w:tcBorders>
            <w:vAlign w:val="center"/>
          </w:tcPr>
          <w:p w:rsidR="00C7131B" w:rsidRPr="008E52B4" w:rsidRDefault="008E471B" w:rsidP="00C11ACA">
            <w:pPr>
              <w:tabs>
                <w:tab w:val="decimal" w:pos="362"/>
              </w:tabs>
              <w:spacing w:line="240" w:lineRule="auto"/>
              <w:rPr>
                <w:rFonts w:cs="Times New Roman"/>
                <w:color w:val="000000"/>
                <w:sz w:val="20"/>
                <w:szCs w:val="20"/>
              </w:rPr>
            </w:pPr>
            <w:r>
              <w:rPr>
                <w:rFonts w:cs="Times New Roman"/>
                <w:color w:val="000000"/>
                <w:sz w:val="20"/>
                <w:szCs w:val="20"/>
              </w:rPr>
              <w:t xml:space="preserve">  </w:t>
            </w:r>
            <w:r w:rsidR="00C7131B" w:rsidRPr="008E52B4">
              <w:rPr>
                <w:rFonts w:cs="Times New Roman"/>
                <w:color w:val="000000"/>
                <w:sz w:val="20"/>
                <w:szCs w:val="20"/>
              </w:rPr>
              <w:t>25.758</w:t>
            </w:r>
          </w:p>
        </w:tc>
        <w:tc>
          <w:tcPr>
            <w:tcW w:w="456" w:type="pct"/>
            <w:tcBorders>
              <w:left w:val="single" w:sz="4" w:space="0" w:color="auto"/>
              <w:right w:val="double" w:sz="4" w:space="0" w:color="auto"/>
            </w:tcBorders>
            <w:vAlign w:val="center"/>
          </w:tcPr>
          <w:p w:rsidR="00C7131B" w:rsidRPr="00DC3AB3" w:rsidRDefault="00C7131B" w:rsidP="00C11ACA">
            <w:pPr>
              <w:tabs>
                <w:tab w:val="decimal" w:pos="240"/>
              </w:tabs>
              <w:spacing w:line="240" w:lineRule="auto"/>
              <w:rPr>
                <w:rFonts w:cs="Times New Roman"/>
                <w:sz w:val="20"/>
                <w:szCs w:val="20"/>
              </w:rPr>
            </w:pPr>
            <w:r w:rsidRPr="00DC3AB3">
              <w:rPr>
                <w:rFonts w:cs="Times New Roman"/>
                <w:sz w:val="20"/>
                <w:szCs w:val="20"/>
              </w:rPr>
              <w:t>0.00035</w:t>
            </w:r>
          </w:p>
        </w:tc>
      </w:tr>
      <w:tr w:rsidR="00C11ACA" w:rsidRPr="00DC25B8" w:rsidTr="00131EE5">
        <w:trPr>
          <w:trHeight w:val="374"/>
        </w:trPr>
        <w:tc>
          <w:tcPr>
            <w:tcW w:w="467" w:type="pct"/>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0"/>
                <w:sz w:val="20"/>
                <w:szCs w:val="20"/>
              </w:rPr>
              <w:object w:dxaOrig="400" w:dyaOrig="340">
                <v:shape id="_x0000_i1795" type="#_x0000_t75" style="width:20.25pt;height:16.5pt" o:ole="">
                  <v:imagedata r:id="rId1259" o:title=""/>
                </v:shape>
                <o:OLEObject Type="Embed" ProgID="Equation.3" ShapeID="_x0000_i1795" DrawAspect="Content" ObjectID="_1498381427" r:id="rId1391"/>
              </w:object>
            </w:r>
          </w:p>
        </w:tc>
        <w:tc>
          <w:tcPr>
            <w:tcW w:w="414" w:type="pct"/>
            <w:tcBorders>
              <w:left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sidRPr="00DC25B8">
              <w:rPr>
                <w:rFonts w:cs="Times New Roman"/>
                <w:color w:val="000000"/>
                <w:sz w:val="20"/>
                <w:szCs w:val="20"/>
              </w:rPr>
              <w:t>0.30</w:t>
            </w:r>
          </w:p>
        </w:tc>
        <w:tc>
          <w:tcPr>
            <w:tcW w:w="457" w:type="pct"/>
            <w:tcBorders>
              <w:left w:val="double" w:sz="4" w:space="0" w:color="auto"/>
            </w:tcBorders>
            <w:vAlign w:val="center"/>
          </w:tcPr>
          <w:p w:rsidR="00C7131B" w:rsidRPr="008E52B4" w:rsidRDefault="00C7131B" w:rsidP="00C11ACA">
            <w:pPr>
              <w:tabs>
                <w:tab w:val="decimal" w:pos="445"/>
              </w:tabs>
              <w:spacing w:line="240" w:lineRule="auto"/>
              <w:rPr>
                <w:rFonts w:cs="Times New Roman"/>
                <w:color w:val="000000"/>
                <w:sz w:val="20"/>
                <w:szCs w:val="20"/>
              </w:rPr>
            </w:pPr>
            <w:r w:rsidRPr="008E52B4">
              <w:rPr>
                <w:rFonts w:cs="Times New Roman"/>
                <w:color w:val="000000"/>
                <w:sz w:val="20"/>
                <w:szCs w:val="20"/>
              </w:rPr>
              <w:t>0.297</w:t>
            </w:r>
          </w:p>
        </w:tc>
        <w:tc>
          <w:tcPr>
            <w:tcW w:w="376" w:type="pct"/>
            <w:vAlign w:val="center"/>
          </w:tcPr>
          <w:p w:rsidR="00C7131B" w:rsidRPr="008E52B4" w:rsidRDefault="00C7131B" w:rsidP="00C11ACA">
            <w:pPr>
              <w:tabs>
                <w:tab w:val="decimal" w:pos="156"/>
              </w:tabs>
              <w:spacing w:line="240" w:lineRule="auto"/>
              <w:rPr>
                <w:rFonts w:cs="Times New Roman"/>
                <w:color w:val="000000"/>
                <w:sz w:val="20"/>
                <w:szCs w:val="20"/>
              </w:rPr>
            </w:pPr>
            <w:r w:rsidRPr="008E52B4">
              <w:rPr>
                <w:rFonts w:cs="Times New Roman"/>
                <w:color w:val="000000"/>
                <w:sz w:val="20"/>
                <w:szCs w:val="20"/>
              </w:rPr>
              <w:t>0.003</w:t>
            </w:r>
          </w:p>
        </w:tc>
        <w:tc>
          <w:tcPr>
            <w:tcW w:w="424" w:type="pct"/>
            <w:tcBorders>
              <w:right w:val="single" w:sz="4" w:space="0" w:color="auto"/>
            </w:tcBorders>
            <w:vAlign w:val="center"/>
          </w:tcPr>
          <w:p w:rsidR="00C7131B" w:rsidRPr="008E52B4" w:rsidRDefault="00C7131B" w:rsidP="00C11ACA">
            <w:pPr>
              <w:tabs>
                <w:tab w:val="decimal" w:pos="138"/>
              </w:tabs>
              <w:spacing w:line="240" w:lineRule="auto"/>
              <w:jc w:val="center"/>
              <w:rPr>
                <w:rFonts w:cs="Times New Roman"/>
                <w:color w:val="000000"/>
                <w:sz w:val="20"/>
                <w:szCs w:val="20"/>
              </w:rPr>
            </w:pPr>
            <w:r w:rsidRPr="008E52B4">
              <w:rPr>
                <w:rFonts w:cs="Times New Roman"/>
                <w:color w:val="000000"/>
                <w:sz w:val="20"/>
                <w:szCs w:val="20"/>
              </w:rPr>
              <w:t>1.094</w:t>
            </w:r>
          </w:p>
        </w:tc>
        <w:tc>
          <w:tcPr>
            <w:tcW w:w="439" w:type="pct"/>
            <w:tcBorders>
              <w:left w:val="double" w:sz="4" w:space="0" w:color="auto"/>
            </w:tcBorders>
            <w:vAlign w:val="center"/>
          </w:tcPr>
          <w:p w:rsidR="00C7131B" w:rsidRPr="008E52B4" w:rsidRDefault="00C7131B" w:rsidP="00C11ACA">
            <w:pPr>
              <w:tabs>
                <w:tab w:val="decimal" w:pos="296"/>
              </w:tabs>
              <w:spacing w:line="240" w:lineRule="auto"/>
              <w:rPr>
                <w:rFonts w:cs="Times New Roman"/>
                <w:color w:val="000000"/>
                <w:sz w:val="20"/>
                <w:szCs w:val="20"/>
              </w:rPr>
            </w:pPr>
            <w:r w:rsidRPr="008E52B4">
              <w:rPr>
                <w:rFonts w:cs="Times New Roman"/>
                <w:color w:val="000000"/>
                <w:sz w:val="20"/>
                <w:szCs w:val="20"/>
              </w:rPr>
              <w:t>0.051</w:t>
            </w:r>
          </w:p>
        </w:tc>
        <w:tc>
          <w:tcPr>
            <w:tcW w:w="548" w:type="pct"/>
            <w:vAlign w:val="center"/>
          </w:tcPr>
          <w:p w:rsidR="00C7131B" w:rsidRPr="008E52B4" w:rsidRDefault="00C7131B" w:rsidP="00C11ACA">
            <w:pPr>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17</w:t>
            </w:r>
            <w:r>
              <w:rPr>
                <w:rFonts w:cs="Times New Roman"/>
                <w:color w:val="000000"/>
                <w:sz w:val="20"/>
                <w:szCs w:val="20"/>
              </w:rPr>
              <w:t>.000</w:t>
            </w:r>
          </w:p>
        </w:tc>
        <w:tc>
          <w:tcPr>
            <w:tcW w:w="412" w:type="pct"/>
            <w:vAlign w:val="center"/>
          </w:tcPr>
          <w:p w:rsidR="00C7131B" w:rsidRPr="008E52B4" w:rsidRDefault="00C7131B" w:rsidP="00C11ACA">
            <w:pPr>
              <w:tabs>
                <w:tab w:val="decimal" w:pos="237"/>
              </w:tabs>
              <w:spacing w:line="240" w:lineRule="auto"/>
              <w:rPr>
                <w:rFonts w:cs="Times New Roman"/>
                <w:color w:val="000000"/>
                <w:sz w:val="20"/>
                <w:szCs w:val="20"/>
              </w:rPr>
            </w:pPr>
            <w:r w:rsidRPr="008E52B4">
              <w:rPr>
                <w:rFonts w:cs="Times New Roman"/>
                <w:color w:val="000000"/>
                <w:sz w:val="20"/>
                <w:szCs w:val="20"/>
              </w:rPr>
              <w:t>0.043</w:t>
            </w:r>
          </w:p>
        </w:tc>
        <w:tc>
          <w:tcPr>
            <w:tcW w:w="549" w:type="pct"/>
            <w:vAlign w:val="center"/>
          </w:tcPr>
          <w:p w:rsidR="00C7131B" w:rsidRPr="008E52B4" w:rsidRDefault="00C7131B" w:rsidP="00C11ACA">
            <w:pPr>
              <w:tabs>
                <w:tab w:val="decimal" w:pos="396"/>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14.333</w:t>
            </w:r>
          </w:p>
        </w:tc>
        <w:tc>
          <w:tcPr>
            <w:tcW w:w="457" w:type="pct"/>
            <w:tcBorders>
              <w:left w:val="single" w:sz="4" w:space="0" w:color="auto"/>
              <w:right w:val="double" w:sz="4" w:space="0" w:color="auto"/>
            </w:tcBorders>
            <w:vAlign w:val="center"/>
          </w:tcPr>
          <w:p w:rsidR="00C7131B" w:rsidRPr="008E52B4" w:rsidRDefault="008E471B" w:rsidP="00C11ACA">
            <w:pPr>
              <w:tabs>
                <w:tab w:val="decimal" w:pos="362"/>
              </w:tabs>
              <w:spacing w:line="240" w:lineRule="auto"/>
              <w:rPr>
                <w:rFonts w:cs="Times New Roman"/>
                <w:color w:val="000000"/>
                <w:sz w:val="20"/>
                <w:szCs w:val="20"/>
              </w:rPr>
            </w:pPr>
            <w:r>
              <w:rPr>
                <w:rFonts w:cs="Times New Roman"/>
                <w:color w:val="000000"/>
                <w:sz w:val="20"/>
                <w:szCs w:val="20"/>
              </w:rPr>
              <w:t xml:space="preserve">  </w:t>
            </w:r>
            <w:r w:rsidR="00C7131B" w:rsidRPr="008E52B4">
              <w:rPr>
                <w:rFonts w:cs="Times New Roman"/>
                <w:color w:val="000000"/>
                <w:sz w:val="20"/>
                <w:szCs w:val="20"/>
              </w:rPr>
              <w:t>15.686</w:t>
            </w:r>
          </w:p>
        </w:tc>
        <w:tc>
          <w:tcPr>
            <w:tcW w:w="456" w:type="pct"/>
            <w:tcBorders>
              <w:left w:val="single" w:sz="4" w:space="0" w:color="auto"/>
              <w:right w:val="double" w:sz="4" w:space="0" w:color="auto"/>
            </w:tcBorders>
            <w:vAlign w:val="center"/>
          </w:tcPr>
          <w:p w:rsidR="00C7131B" w:rsidRPr="00DC3AB3" w:rsidRDefault="00C7131B" w:rsidP="00C11ACA">
            <w:pPr>
              <w:tabs>
                <w:tab w:val="decimal" w:pos="240"/>
              </w:tabs>
              <w:spacing w:line="240" w:lineRule="auto"/>
              <w:rPr>
                <w:rFonts w:cs="Times New Roman"/>
                <w:sz w:val="20"/>
                <w:szCs w:val="20"/>
              </w:rPr>
            </w:pPr>
            <w:r w:rsidRPr="00DC3AB3">
              <w:rPr>
                <w:rFonts w:cs="Times New Roman"/>
                <w:sz w:val="20"/>
                <w:szCs w:val="20"/>
              </w:rPr>
              <w:t>0.00015</w:t>
            </w:r>
          </w:p>
        </w:tc>
      </w:tr>
      <w:tr w:rsidR="00C11ACA" w:rsidRPr="00DC25B8" w:rsidTr="00131EE5">
        <w:trPr>
          <w:trHeight w:val="374"/>
        </w:trPr>
        <w:tc>
          <w:tcPr>
            <w:tcW w:w="467" w:type="pct"/>
            <w:tcBorders>
              <w:left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2"/>
                <w:sz w:val="20"/>
                <w:szCs w:val="20"/>
              </w:rPr>
              <w:object w:dxaOrig="400" w:dyaOrig="360">
                <v:shape id="_x0000_i1796" type="#_x0000_t75" style="width:20.25pt;height:19.5pt" o:ole="">
                  <v:imagedata r:id="rId1261" o:title=""/>
                </v:shape>
                <o:OLEObject Type="Embed" ProgID="Equation.3" ShapeID="_x0000_i1796" DrawAspect="Content" ObjectID="_1498381428" r:id="rId1392"/>
              </w:object>
            </w:r>
          </w:p>
        </w:tc>
        <w:tc>
          <w:tcPr>
            <w:tcW w:w="414" w:type="pct"/>
            <w:tcBorders>
              <w:left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sidRPr="00DC25B8">
              <w:rPr>
                <w:rFonts w:cs="Times New Roman"/>
                <w:color w:val="000000"/>
                <w:sz w:val="20"/>
                <w:szCs w:val="20"/>
              </w:rPr>
              <w:t>0.20</w:t>
            </w:r>
          </w:p>
        </w:tc>
        <w:tc>
          <w:tcPr>
            <w:tcW w:w="457" w:type="pct"/>
            <w:tcBorders>
              <w:left w:val="double" w:sz="4" w:space="0" w:color="auto"/>
            </w:tcBorders>
            <w:vAlign w:val="center"/>
          </w:tcPr>
          <w:p w:rsidR="00C7131B" w:rsidRPr="008E52B4" w:rsidRDefault="00C7131B" w:rsidP="00C11ACA">
            <w:pPr>
              <w:tabs>
                <w:tab w:val="decimal" w:pos="445"/>
              </w:tabs>
              <w:spacing w:line="240" w:lineRule="auto"/>
              <w:rPr>
                <w:rFonts w:cs="Times New Roman"/>
                <w:color w:val="000000"/>
                <w:sz w:val="20"/>
                <w:szCs w:val="20"/>
              </w:rPr>
            </w:pPr>
            <w:r w:rsidRPr="008E52B4">
              <w:rPr>
                <w:rFonts w:cs="Times New Roman"/>
                <w:color w:val="000000"/>
                <w:sz w:val="20"/>
                <w:szCs w:val="20"/>
              </w:rPr>
              <w:t>0.205</w:t>
            </w:r>
          </w:p>
        </w:tc>
        <w:tc>
          <w:tcPr>
            <w:tcW w:w="376" w:type="pct"/>
            <w:vAlign w:val="center"/>
          </w:tcPr>
          <w:p w:rsidR="00C7131B" w:rsidRPr="008E52B4" w:rsidRDefault="00C7131B" w:rsidP="00C11ACA">
            <w:pPr>
              <w:tabs>
                <w:tab w:val="decimal" w:pos="156"/>
              </w:tabs>
              <w:spacing w:line="240" w:lineRule="auto"/>
              <w:rPr>
                <w:rFonts w:cs="Times New Roman"/>
                <w:color w:val="000000"/>
                <w:sz w:val="20"/>
                <w:szCs w:val="20"/>
              </w:rPr>
            </w:pPr>
            <w:r w:rsidRPr="008E52B4">
              <w:rPr>
                <w:rFonts w:cs="Times New Roman"/>
                <w:color w:val="000000"/>
                <w:sz w:val="20"/>
                <w:szCs w:val="20"/>
              </w:rPr>
              <w:t>0.005</w:t>
            </w:r>
          </w:p>
        </w:tc>
        <w:tc>
          <w:tcPr>
            <w:tcW w:w="424" w:type="pct"/>
            <w:tcBorders>
              <w:right w:val="single" w:sz="4" w:space="0" w:color="auto"/>
            </w:tcBorders>
            <w:vAlign w:val="center"/>
          </w:tcPr>
          <w:p w:rsidR="00C7131B" w:rsidRPr="008E52B4" w:rsidRDefault="00C7131B" w:rsidP="00C11ACA">
            <w:pPr>
              <w:tabs>
                <w:tab w:val="decimal" w:pos="138"/>
              </w:tabs>
              <w:spacing w:line="240" w:lineRule="auto"/>
              <w:jc w:val="center"/>
              <w:rPr>
                <w:rFonts w:cs="Times New Roman"/>
                <w:color w:val="000000"/>
                <w:sz w:val="20"/>
                <w:szCs w:val="20"/>
              </w:rPr>
            </w:pPr>
            <w:r w:rsidRPr="008E52B4">
              <w:rPr>
                <w:rFonts w:cs="Times New Roman"/>
                <w:color w:val="000000"/>
                <w:sz w:val="20"/>
                <w:szCs w:val="20"/>
              </w:rPr>
              <w:t>2.471</w:t>
            </w:r>
          </w:p>
        </w:tc>
        <w:tc>
          <w:tcPr>
            <w:tcW w:w="439" w:type="pct"/>
            <w:tcBorders>
              <w:left w:val="double" w:sz="4" w:space="0" w:color="auto"/>
            </w:tcBorders>
            <w:vAlign w:val="center"/>
          </w:tcPr>
          <w:p w:rsidR="00C7131B" w:rsidRPr="008E52B4" w:rsidRDefault="00C7131B" w:rsidP="00C11ACA">
            <w:pPr>
              <w:tabs>
                <w:tab w:val="decimal" w:pos="296"/>
              </w:tabs>
              <w:spacing w:line="240" w:lineRule="auto"/>
              <w:rPr>
                <w:rFonts w:cs="Times New Roman"/>
                <w:color w:val="000000"/>
                <w:sz w:val="20"/>
                <w:szCs w:val="20"/>
              </w:rPr>
            </w:pPr>
            <w:r w:rsidRPr="008E52B4">
              <w:rPr>
                <w:rFonts w:cs="Times New Roman"/>
                <w:color w:val="000000"/>
                <w:sz w:val="20"/>
                <w:szCs w:val="20"/>
              </w:rPr>
              <w:t>0.052</w:t>
            </w:r>
          </w:p>
        </w:tc>
        <w:tc>
          <w:tcPr>
            <w:tcW w:w="548" w:type="pct"/>
            <w:vAlign w:val="center"/>
          </w:tcPr>
          <w:p w:rsidR="00C7131B" w:rsidRPr="008E52B4" w:rsidRDefault="00C7131B" w:rsidP="00C11ACA">
            <w:pPr>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26</w:t>
            </w:r>
            <w:r>
              <w:rPr>
                <w:rFonts w:cs="Times New Roman"/>
                <w:color w:val="000000"/>
                <w:sz w:val="20"/>
                <w:szCs w:val="20"/>
              </w:rPr>
              <w:t>.000</w:t>
            </w:r>
          </w:p>
        </w:tc>
        <w:tc>
          <w:tcPr>
            <w:tcW w:w="412" w:type="pct"/>
            <w:vAlign w:val="center"/>
          </w:tcPr>
          <w:p w:rsidR="00C7131B" w:rsidRPr="008E52B4" w:rsidRDefault="00C7131B" w:rsidP="00C11ACA">
            <w:pPr>
              <w:tabs>
                <w:tab w:val="decimal" w:pos="237"/>
              </w:tabs>
              <w:spacing w:line="240" w:lineRule="auto"/>
              <w:rPr>
                <w:rFonts w:cs="Times New Roman"/>
                <w:color w:val="000000"/>
                <w:sz w:val="20"/>
                <w:szCs w:val="20"/>
              </w:rPr>
            </w:pPr>
            <w:r w:rsidRPr="008E52B4">
              <w:rPr>
                <w:rFonts w:cs="Times New Roman"/>
                <w:color w:val="000000"/>
                <w:sz w:val="20"/>
                <w:szCs w:val="20"/>
              </w:rPr>
              <w:t>0.04</w:t>
            </w:r>
            <w:r>
              <w:rPr>
                <w:rFonts w:cs="Times New Roman"/>
                <w:color w:val="000000"/>
                <w:sz w:val="20"/>
                <w:szCs w:val="20"/>
              </w:rPr>
              <w:t>0</w:t>
            </w:r>
          </w:p>
        </w:tc>
        <w:tc>
          <w:tcPr>
            <w:tcW w:w="549" w:type="pct"/>
            <w:vAlign w:val="center"/>
          </w:tcPr>
          <w:p w:rsidR="00C7131B" w:rsidRPr="008E52B4" w:rsidRDefault="00C7131B" w:rsidP="00C11ACA">
            <w:pPr>
              <w:tabs>
                <w:tab w:val="decimal" w:pos="396"/>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20</w:t>
            </w:r>
            <w:r>
              <w:rPr>
                <w:rFonts w:cs="Times New Roman"/>
                <w:color w:val="000000"/>
                <w:sz w:val="20"/>
                <w:szCs w:val="20"/>
              </w:rPr>
              <w:t>.000</w:t>
            </w:r>
          </w:p>
        </w:tc>
        <w:tc>
          <w:tcPr>
            <w:tcW w:w="457" w:type="pct"/>
            <w:tcBorders>
              <w:left w:val="single" w:sz="4" w:space="0" w:color="auto"/>
              <w:right w:val="double" w:sz="4" w:space="0" w:color="auto"/>
            </w:tcBorders>
            <w:vAlign w:val="center"/>
          </w:tcPr>
          <w:p w:rsidR="00C7131B" w:rsidRPr="008E52B4" w:rsidRDefault="008E471B" w:rsidP="00C11ACA">
            <w:pPr>
              <w:tabs>
                <w:tab w:val="decimal" w:pos="362"/>
              </w:tabs>
              <w:spacing w:line="240" w:lineRule="auto"/>
              <w:rPr>
                <w:rFonts w:cs="Times New Roman"/>
                <w:color w:val="000000"/>
                <w:sz w:val="20"/>
                <w:szCs w:val="20"/>
              </w:rPr>
            </w:pPr>
            <w:r>
              <w:rPr>
                <w:rFonts w:cs="Times New Roman"/>
                <w:color w:val="000000"/>
                <w:sz w:val="20"/>
                <w:szCs w:val="20"/>
              </w:rPr>
              <w:t xml:space="preserve">  </w:t>
            </w:r>
            <w:r w:rsidR="00C7131B" w:rsidRPr="008E52B4">
              <w:rPr>
                <w:rFonts w:cs="Times New Roman"/>
                <w:color w:val="000000"/>
                <w:sz w:val="20"/>
                <w:szCs w:val="20"/>
              </w:rPr>
              <w:t>23.077</w:t>
            </w:r>
          </w:p>
        </w:tc>
        <w:tc>
          <w:tcPr>
            <w:tcW w:w="456" w:type="pct"/>
            <w:tcBorders>
              <w:left w:val="single" w:sz="4" w:space="0" w:color="auto"/>
              <w:right w:val="double" w:sz="4" w:space="0" w:color="auto"/>
            </w:tcBorders>
            <w:vAlign w:val="center"/>
          </w:tcPr>
          <w:p w:rsidR="00C7131B" w:rsidRPr="00DC3AB3" w:rsidRDefault="00C7131B" w:rsidP="00C11ACA">
            <w:pPr>
              <w:tabs>
                <w:tab w:val="decimal" w:pos="240"/>
              </w:tabs>
              <w:spacing w:line="240" w:lineRule="auto"/>
              <w:rPr>
                <w:rFonts w:cs="Times New Roman"/>
                <w:sz w:val="20"/>
                <w:szCs w:val="20"/>
              </w:rPr>
            </w:pPr>
            <w:r w:rsidRPr="00DC3AB3">
              <w:rPr>
                <w:rFonts w:cs="Times New Roman"/>
                <w:sz w:val="20"/>
                <w:szCs w:val="20"/>
              </w:rPr>
              <w:t>0.00022</w:t>
            </w:r>
          </w:p>
        </w:tc>
      </w:tr>
      <w:tr w:rsidR="00C11ACA" w:rsidRPr="00DC25B8" w:rsidTr="00131EE5">
        <w:trPr>
          <w:trHeight w:val="374"/>
        </w:trPr>
        <w:tc>
          <w:tcPr>
            <w:tcW w:w="467" w:type="pct"/>
            <w:tcBorders>
              <w:left w:val="double" w:sz="4" w:space="0" w:color="auto"/>
              <w:bottom w:val="double" w:sz="4" w:space="0" w:color="auto"/>
              <w:right w:val="double" w:sz="4" w:space="0" w:color="auto"/>
            </w:tcBorders>
            <w:vAlign w:val="center"/>
          </w:tcPr>
          <w:p w:rsidR="00C7131B" w:rsidRPr="00DC25B8" w:rsidRDefault="00C7131B" w:rsidP="00C11ACA">
            <w:pPr>
              <w:spacing w:line="240" w:lineRule="auto"/>
              <w:jc w:val="center"/>
              <w:rPr>
                <w:rFonts w:cs="Times New Roman"/>
                <w:b/>
                <w:sz w:val="20"/>
                <w:szCs w:val="20"/>
              </w:rPr>
            </w:pPr>
            <w:r w:rsidRPr="00DC25B8">
              <w:rPr>
                <w:rFonts w:eastAsiaTheme="minorHAnsi" w:cs="Times New Roman"/>
                <w:b/>
                <w:position w:val="-12"/>
                <w:sz w:val="20"/>
                <w:szCs w:val="20"/>
              </w:rPr>
              <w:object w:dxaOrig="400" w:dyaOrig="360">
                <v:shape id="_x0000_i1797" type="#_x0000_t75" style="width:20.25pt;height:19.5pt" o:ole="">
                  <v:imagedata r:id="rId1263" o:title=""/>
                </v:shape>
                <o:OLEObject Type="Embed" ProgID="Equation.3" ShapeID="_x0000_i1797" DrawAspect="Content" ObjectID="_1498381429" r:id="rId1393"/>
              </w:object>
            </w:r>
          </w:p>
        </w:tc>
        <w:tc>
          <w:tcPr>
            <w:tcW w:w="414" w:type="pct"/>
            <w:tcBorders>
              <w:left w:val="double" w:sz="4" w:space="0" w:color="auto"/>
              <w:bottom w:val="double" w:sz="4" w:space="0" w:color="auto"/>
              <w:right w:val="double" w:sz="4" w:space="0" w:color="auto"/>
            </w:tcBorders>
            <w:vAlign w:val="center"/>
          </w:tcPr>
          <w:p w:rsidR="00C7131B" w:rsidRPr="00DC25B8" w:rsidRDefault="00C7131B" w:rsidP="00C11ACA">
            <w:pPr>
              <w:tabs>
                <w:tab w:val="decimal" w:pos="276"/>
              </w:tabs>
              <w:spacing w:line="240" w:lineRule="auto"/>
              <w:rPr>
                <w:rFonts w:cs="Times New Roman"/>
                <w:color w:val="000000"/>
                <w:sz w:val="20"/>
                <w:szCs w:val="20"/>
              </w:rPr>
            </w:pPr>
            <w:r>
              <w:rPr>
                <w:rFonts w:cs="Times New Roman"/>
                <w:color w:val="000000"/>
                <w:sz w:val="20"/>
                <w:szCs w:val="20"/>
              </w:rPr>
              <w:t xml:space="preserve">  </w:t>
            </w:r>
            <w:r w:rsidRPr="00DC25B8">
              <w:rPr>
                <w:rFonts w:cs="Times New Roman"/>
                <w:color w:val="000000"/>
                <w:sz w:val="20"/>
                <w:szCs w:val="20"/>
              </w:rPr>
              <w:t>-0.20</w:t>
            </w:r>
          </w:p>
        </w:tc>
        <w:tc>
          <w:tcPr>
            <w:tcW w:w="457" w:type="pct"/>
            <w:tcBorders>
              <w:left w:val="double" w:sz="4" w:space="0" w:color="auto"/>
              <w:bottom w:val="double" w:sz="4" w:space="0" w:color="auto"/>
            </w:tcBorders>
            <w:vAlign w:val="center"/>
          </w:tcPr>
          <w:p w:rsidR="00C7131B" w:rsidRPr="008E52B4" w:rsidRDefault="00C7131B" w:rsidP="00C11ACA">
            <w:pPr>
              <w:tabs>
                <w:tab w:val="decimal" w:pos="445"/>
              </w:tabs>
              <w:spacing w:line="240" w:lineRule="auto"/>
              <w:rPr>
                <w:rFonts w:cs="Times New Roman"/>
                <w:color w:val="000000"/>
                <w:sz w:val="20"/>
                <w:szCs w:val="20"/>
              </w:rPr>
            </w:pPr>
            <w:r w:rsidRPr="008E52B4">
              <w:rPr>
                <w:rFonts w:cs="Times New Roman"/>
                <w:color w:val="000000"/>
                <w:sz w:val="20"/>
                <w:szCs w:val="20"/>
              </w:rPr>
              <w:t>-0.206</w:t>
            </w:r>
          </w:p>
        </w:tc>
        <w:tc>
          <w:tcPr>
            <w:tcW w:w="376" w:type="pct"/>
            <w:tcBorders>
              <w:bottom w:val="double" w:sz="4" w:space="0" w:color="auto"/>
            </w:tcBorders>
            <w:vAlign w:val="center"/>
          </w:tcPr>
          <w:p w:rsidR="00C7131B" w:rsidRPr="008E52B4" w:rsidRDefault="00C7131B" w:rsidP="00C11ACA">
            <w:pPr>
              <w:tabs>
                <w:tab w:val="decimal" w:pos="156"/>
              </w:tabs>
              <w:spacing w:line="240" w:lineRule="auto"/>
              <w:rPr>
                <w:rFonts w:cs="Times New Roman"/>
                <w:color w:val="000000"/>
                <w:sz w:val="20"/>
                <w:szCs w:val="20"/>
              </w:rPr>
            </w:pPr>
            <w:r w:rsidRPr="008E52B4">
              <w:rPr>
                <w:rFonts w:cs="Times New Roman"/>
                <w:color w:val="000000"/>
                <w:sz w:val="20"/>
                <w:szCs w:val="20"/>
              </w:rPr>
              <w:t>0.006</w:t>
            </w:r>
          </w:p>
        </w:tc>
        <w:tc>
          <w:tcPr>
            <w:tcW w:w="424" w:type="pct"/>
            <w:tcBorders>
              <w:bottom w:val="double" w:sz="4" w:space="0" w:color="auto"/>
              <w:right w:val="single" w:sz="4" w:space="0" w:color="auto"/>
            </w:tcBorders>
            <w:vAlign w:val="center"/>
          </w:tcPr>
          <w:p w:rsidR="00C7131B" w:rsidRPr="008E52B4" w:rsidRDefault="00C7131B" w:rsidP="00C11ACA">
            <w:pPr>
              <w:tabs>
                <w:tab w:val="decimal" w:pos="138"/>
              </w:tabs>
              <w:spacing w:line="240" w:lineRule="auto"/>
              <w:jc w:val="center"/>
              <w:rPr>
                <w:rFonts w:cs="Times New Roman"/>
                <w:color w:val="000000"/>
                <w:sz w:val="20"/>
                <w:szCs w:val="20"/>
              </w:rPr>
            </w:pPr>
            <w:r w:rsidRPr="008E52B4">
              <w:rPr>
                <w:rFonts w:cs="Times New Roman"/>
                <w:color w:val="000000"/>
                <w:sz w:val="20"/>
                <w:szCs w:val="20"/>
              </w:rPr>
              <w:t>3.011</w:t>
            </w:r>
          </w:p>
        </w:tc>
        <w:tc>
          <w:tcPr>
            <w:tcW w:w="439" w:type="pct"/>
            <w:tcBorders>
              <w:left w:val="double" w:sz="4" w:space="0" w:color="auto"/>
              <w:bottom w:val="double" w:sz="4" w:space="0" w:color="auto"/>
            </w:tcBorders>
            <w:vAlign w:val="center"/>
          </w:tcPr>
          <w:p w:rsidR="00C7131B" w:rsidRPr="008E52B4" w:rsidRDefault="00C7131B" w:rsidP="00C11ACA">
            <w:pPr>
              <w:tabs>
                <w:tab w:val="decimal" w:pos="296"/>
              </w:tabs>
              <w:spacing w:line="240" w:lineRule="auto"/>
              <w:rPr>
                <w:rFonts w:cs="Times New Roman"/>
                <w:color w:val="000000"/>
                <w:sz w:val="20"/>
                <w:szCs w:val="20"/>
              </w:rPr>
            </w:pPr>
            <w:r w:rsidRPr="008E52B4">
              <w:rPr>
                <w:rFonts w:cs="Times New Roman"/>
                <w:color w:val="000000"/>
                <w:sz w:val="20"/>
                <w:szCs w:val="20"/>
              </w:rPr>
              <w:t>0.146</w:t>
            </w:r>
          </w:p>
        </w:tc>
        <w:tc>
          <w:tcPr>
            <w:tcW w:w="548" w:type="pct"/>
            <w:tcBorders>
              <w:bottom w:val="double" w:sz="4" w:space="0" w:color="auto"/>
            </w:tcBorders>
            <w:vAlign w:val="center"/>
          </w:tcPr>
          <w:p w:rsidR="00C7131B" w:rsidRPr="008E52B4" w:rsidRDefault="00C7131B" w:rsidP="00C11ACA">
            <w:pPr>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73</w:t>
            </w:r>
            <w:r>
              <w:rPr>
                <w:rFonts w:cs="Times New Roman"/>
                <w:color w:val="000000"/>
                <w:sz w:val="20"/>
                <w:szCs w:val="20"/>
              </w:rPr>
              <w:t>.000</w:t>
            </w:r>
          </w:p>
        </w:tc>
        <w:tc>
          <w:tcPr>
            <w:tcW w:w="412" w:type="pct"/>
            <w:tcBorders>
              <w:bottom w:val="double" w:sz="4" w:space="0" w:color="auto"/>
            </w:tcBorders>
            <w:vAlign w:val="center"/>
          </w:tcPr>
          <w:p w:rsidR="00C7131B" w:rsidRPr="008E52B4" w:rsidRDefault="00C7131B" w:rsidP="00C11ACA">
            <w:pPr>
              <w:tabs>
                <w:tab w:val="decimal" w:pos="237"/>
              </w:tabs>
              <w:spacing w:line="240" w:lineRule="auto"/>
              <w:rPr>
                <w:rFonts w:cs="Times New Roman"/>
                <w:color w:val="000000"/>
                <w:sz w:val="20"/>
                <w:szCs w:val="20"/>
              </w:rPr>
            </w:pPr>
            <w:r w:rsidRPr="008E52B4">
              <w:rPr>
                <w:rFonts w:cs="Times New Roman"/>
                <w:color w:val="000000"/>
                <w:sz w:val="20"/>
                <w:szCs w:val="20"/>
              </w:rPr>
              <w:t>0.188</w:t>
            </w:r>
          </w:p>
        </w:tc>
        <w:tc>
          <w:tcPr>
            <w:tcW w:w="549" w:type="pct"/>
            <w:tcBorders>
              <w:bottom w:val="double" w:sz="4" w:space="0" w:color="auto"/>
            </w:tcBorders>
            <w:vAlign w:val="center"/>
          </w:tcPr>
          <w:p w:rsidR="00C7131B" w:rsidRPr="008E52B4" w:rsidRDefault="00C7131B" w:rsidP="00C11ACA">
            <w:pPr>
              <w:tabs>
                <w:tab w:val="decimal" w:pos="396"/>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94</w:t>
            </w:r>
            <w:r>
              <w:rPr>
                <w:rFonts w:cs="Times New Roman"/>
                <w:color w:val="000000"/>
                <w:sz w:val="20"/>
                <w:szCs w:val="20"/>
              </w:rPr>
              <w:t>.000</w:t>
            </w:r>
          </w:p>
        </w:tc>
        <w:tc>
          <w:tcPr>
            <w:tcW w:w="457" w:type="pct"/>
            <w:tcBorders>
              <w:left w:val="single" w:sz="4" w:space="0" w:color="auto"/>
              <w:bottom w:val="double" w:sz="4" w:space="0" w:color="auto"/>
              <w:right w:val="double" w:sz="4" w:space="0" w:color="auto"/>
            </w:tcBorders>
            <w:vAlign w:val="center"/>
          </w:tcPr>
          <w:p w:rsidR="00C7131B" w:rsidRPr="008E52B4" w:rsidRDefault="008E471B" w:rsidP="00C11ACA">
            <w:pPr>
              <w:tabs>
                <w:tab w:val="decimal" w:pos="362"/>
              </w:tabs>
              <w:spacing w:line="240" w:lineRule="auto"/>
              <w:rPr>
                <w:rFonts w:cs="Times New Roman"/>
                <w:color w:val="000000"/>
                <w:sz w:val="20"/>
                <w:szCs w:val="20"/>
              </w:rPr>
            </w:pPr>
            <w:r>
              <w:rPr>
                <w:rFonts w:cs="Times New Roman"/>
                <w:color w:val="000000"/>
                <w:sz w:val="20"/>
                <w:szCs w:val="20"/>
              </w:rPr>
              <w:t xml:space="preserve">  </w:t>
            </w:r>
            <w:r w:rsidR="00C7131B" w:rsidRPr="008E52B4">
              <w:rPr>
                <w:rFonts w:cs="Times New Roman"/>
                <w:color w:val="000000"/>
                <w:sz w:val="20"/>
                <w:szCs w:val="20"/>
              </w:rPr>
              <w:t>28.767</w:t>
            </w:r>
          </w:p>
        </w:tc>
        <w:tc>
          <w:tcPr>
            <w:tcW w:w="456" w:type="pct"/>
            <w:tcBorders>
              <w:left w:val="single" w:sz="4" w:space="0" w:color="auto"/>
              <w:bottom w:val="double" w:sz="4" w:space="0" w:color="auto"/>
              <w:right w:val="double" w:sz="4" w:space="0" w:color="auto"/>
            </w:tcBorders>
            <w:vAlign w:val="center"/>
          </w:tcPr>
          <w:p w:rsidR="00C7131B" w:rsidRPr="00DC3AB3" w:rsidRDefault="00C7131B" w:rsidP="00C11ACA">
            <w:pPr>
              <w:tabs>
                <w:tab w:val="decimal" w:pos="240"/>
              </w:tabs>
              <w:spacing w:line="240" w:lineRule="auto"/>
              <w:rPr>
                <w:rFonts w:cs="Times New Roman"/>
                <w:sz w:val="20"/>
                <w:szCs w:val="20"/>
              </w:rPr>
            </w:pPr>
            <w:r w:rsidRPr="00DC3AB3">
              <w:rPr>
                <w:rFonts w:cs="Times New Roman"/>
                <w:sz w:val="20"/>
                <w:szCs w:val="20"/>
              </w:rPr>
              <w:t>0.00038</w:t>
            </w:r>
          </w:p>
        </w:tc>
      </w:tr>
    </w:tbl>
    <w:p w:rsidR="00C7131B" w:rsidRPr="00DC25B8" w:rsidRDefault="00C7131B" w:rsidP="00881004">
      <w:pPr>
        <w:jc w:val="center"/>
        <w:rPr>
          <w:rFonts w:cs="Times New Roman"/>
          <w:b/>
          <w:szCs w:val="24"/>
        </w:rPr>
      </w:pPr>
      <w:r w:rsidRPr="00DC25B8">
        <w:rPr>
          <w:rFonts w:cs="Times New Roman"/>
          <w:b/>
          <w:szCs w:val="24"/>
        </w:rPr>
        <w:br w:type="page"/>
      </w:r>
      <w:r w:rsidRPr="00DC25B8">
        <w:rPr>
          <w:rFonts w:cs="Times New Roman"/>
          <w:b/>
          <w:szCs w:val="24"/>
        </w:rPr>
        <w:lastRenderedPageBreak/>
        <w:t xml:space="preserve">Table </w:t>
      </w:r>
      <w:r>
        <w:rPr>
          <w:rFonts w:cs="Times New Roman"/>
          <w:b/>
          <w:szCs w:val="24"/>
          <w:lang w:eastAsia="zh-CN"/>
        </w:rPr>
        <w:t>4</w:t>
      </w:r>
      <w:r w:rsidRPr="00DC25B8">
        <w:rPr>
          <w:rFonts w:cs="Times New Roman"/>
          <w:b/>
          <w:szCs w:val="24"/>
          <w:lang w:eastAsia="zh-CN"/>
        </w:rPr>
        <w:t xml:space="preserve"> </w:t>
      </w:r>
      <w:r w:rsidRPr="00DC25B8">
        <w:rPr>
          <w:rFonts w:cs="Times New Roman"/>
          <w:b/>
          <w:szCs w:val="24"/>
        </w:rPr>
        <w:t>(Cont.)</w:t>
      </w:r>
      <w:r>
        <w:rPr>
          <w:rFonts w:cs="Times New Roman"/>
          <w:b/>
          <w:szCs w:val="24"/>
          <w:lang w:eastAsia="zh-CN"/>
        </w:rPr>
        <w:t>:</w:t>
      </w:r>
      <w:r w:rsidRPr="00DC25B8">
        <w:rPr>
          <w:rFonts w:cs="Times New Roman"/>
          <w:b/>
          <w:szCs w:val="24"/>
        </w:rPr>
        <w:t xml:space="preserve"> Simulation </w:t>
      </w:r>
      <w:r w:rsidRPr="00DC25B8">
        <w:rPr>
          <w:rFonts w:cs="Times New Roman" w:hint="eastAsia"/>
          <w:b/>
          <w:szCs w:val="24"/>
          <w:lang w:eastAsia="zh-CN"/>
        </w:rPr>
        <w:t>R</w:t>
      </w:r>
      <w:r w:rsidRPr="00DC25B8">
        <w:rPr>
          <w:rFonts w:cs="Times New Roman"/>
          <w:b/>
          <w:szCs w:val="24"/>
        </w:rPr>
        <w:t>esults for the 3000-</w:t>
      </w:r>
      <w:r w:rsidRPr="00DC25B8">
        <w:rPr>
          <w:rFonts w:cs="Times New Roman" w:hint="eastAsia"/>
          <w:b/>
          <w:szCs w:val="24"/>
          <w:lang w:eastAsia="zh-CN"/>
        </w:rPr>
        <w:t>O</w:t>
      </w:r>
      <w:r w:rsidRPr="00DC25B8">
        <w:rPr>
          <w:rFonts w:cs="Times New Roman"/>
          <w:b/>
          <w:szCs w:val="24"/>
        </w:rPr>
        <w:t>bservation</w:t>
      </w:r>
      <w:r w:rsidRPr="00DC25B8">
        <w:rPr>
          <w:rFonts w:cs="Times New Roman" w:hint="eastAsia"/>
          <w:b/>
          <w:szCs w:val="24"/>
          <w:lang w:eastAsia="zh-CN"/>
        </w:rPr>
        <w:t>s</w:t>
      </w:r>
      <w:r w:rsidRPr="00DC25B8">
        <w:rPr>
          <w:rFonts w:cs="Times New Roman"/>
          <w:b/>
          <w:szCs w:val="24"/>
        </w:rPr>
        <w:t xml:space="preserve"> </w:t>
      </w:r>
      <w:r w:rsidRPr="00DC25B8">
        <w:rPr>
          <w:rFonts w:cs="Times New Roman" w:hint="eastAsia"/>
          <w:b/>
          <w:szCs w:val="24"/>
          <w:lang w:eastAsia="zh-CN"/>
        </w:rPr>
        <w:t>C</w:t>
      </w:r>
      <w:r w:rsidRPr="00DC25B8">
        <w:rPr>
          <w:rFonts w:cs="Times New Roman"/>
          <w:b/>
          <w:szCs w:val="24"/>
        </w:rPr>
        <w:t xml:space="preserve">ase with 200 </w:t>
      </w:r>
      <w:r w:rsidRPr="00DC25B8">
        <w:rPr>
          <w:rFonts w:cs="Times New Roman" w:hint="eastAsia"/>
          <w:b/>
          <w:szCs w:val="24"/>
          <w:lang w:eastAsia="zh-CN"/>
        </w:rPr>
        <w:t>D</w:t>
      </w:r>
      <w:r w:rsidRPr="00DC25B8">
        <w:rPr>
          <w:rFonts w:cs="Times New Roman"/>
          <w:b/>
          <w:szCs w:val="24"/>
        </w:rPr>
        <w:t>atasets</w:t>
      </w:r>
    </w:p>
    <w:tbl>
      <w:tblPr>
        <w:tblStyle w:val="TableGrid"/>
        <w:tblW w:w="5132" w:type="pct"/>
        <w:tblLayout w:type="fixed"/>
        <w:tblLook w:val="04A0" w:firstRow="1" w:lastRow="0" w:firstColumn="1" w:lastColumn="0" w:noHBand="0" w:noVBand="1"/>
      </w:tblPr>
      <w:tblGrid>
        <w:gridCol w:w="911"/>
        <w:gridCol w:w="825"/>
        <w:gridCol w:w="897"/>
        <w:gridCol w:w="731"/>
        <w:gridCol w:w="873"/>
        <w:gridCol w:w="822"/>
        <w:gridCol w:w="1083"/>
        <w:gridCol w:w="810"/>
        <w:gridCol w:w="1079"/>
        <w:gridCol w:w="900"/>
        <w:gridCol w:w="898"/>
      </w:tblGrid>
      <w:tr w:rsidR="00C7131B" w:rsidRPr="00DC25B8" w:rsidTr="00F56496">
        <w:trPr>
          <w:trHeight w:val="388"/>
        </w:trPr>
        <w:tc>
          <w:tcPr>
            <w:tcW w:w="463" w:type="pct"/>
            <w:vMerge w:val="restart"/>
            <w:tcBorders>
              <w:top w:val="double" w:sz="4" w:space="0" w:color="auto"/>
              <w:left w:val="double" w:sz="4" w:space="0" w:color="auto"/>
              <w:right w:val="double" w:sz="4" w:space="0" w:color="auto"/>
            </w:tcBorders>
            <w:vAlign w:val="center"/>
          </w:tcPr>
          <w:p w:rsidR="00C7131B" w:rsidRPr="00DC25B8" w:rsidRDefault="00C7131B" w:rsidP="00F56496">
            <w:pPr>
              <w:spacing w:line="240" w:lineRule="auto"/>
              <w:jc w:val="center"/>
              <w:rPr>
                <w:rFonts w:cs="Times New Roman"/>
                <w:b/>
                <w:sz w:val="20"/>
                <w:szCs w:val="20"/>
              </w:rPr>
            </w:pPr>
            <w:r w:rsidRPr="00DC25B8">
              <w:rPr>
                <w:rFonts w:cs="Times New Roman"/>
                <w:b/>
                <w:sz w:val="20"/>
                <w:szCs w:val="20"/>
              </w:rPr>
              <w:t>Para-meters</w:t>
            </w:r>
          </w:p>
        </w:tc>
        <w:tc>
          <w:tcPr>
            <w:tcW w:w="419" w:type="pct"/>
            <w:vMerge w:val="restart"/>
            <w:tcBorders>
              <w:top w:val="double" w:sz="4" w:space="0" w:color="auto"/>
              <w:left w:val="double" w:sz="4" w:space="0" w:color="auto"/>
              <w:right w:val="double" w:sz="4" w:space="0" w:color="auto"/>
            </w:tcBorders>
            <w:vAlign w:val="center"/>
          </w:tcPr>
          <w:p w:rsidR="00C7131B" w:rsidRPr="00DC25B8" w:rsidRDefault="00C7131B" w:rsidP="00F56496">
            <w:pPr>
              <w:spacing w:line="240" w:lineRule="auto"/>
              <w:jc w:val="center"/>
              <w:rPr>
                <w:rFonts w:cs="Times New Roman"/>
                <w:b/>
                <w:sz w:val="20"/>
                <w:szCs w:val="20"/>
              </w:rPr>
            </w:pPr>
            <w:r w:rsidRPr="00DC25B8">
              <w:rPr>
                <w:rFonts w:cs="Times New Roman"/>
                <w:b/>
                <w:sz w:val="20"/>
                <w:szCs w:val="20"/>
              </w:rPr>
              <w:t>True Value</w:t>
            </w:r>
          </w:p>
        </w:tc>
        <w:tc>
          <w:tcPr>
            <w:tcW w:w="1272" w:type="pct"/>
            <w:gridSpan w:val="3"/>
            <w:tcBorders>
              <w:top w:val="double" w:sz="4" w:space="0" w:color="auto"/>
              <w:left w:val="double" w:sz="4" w:space="0" w:color="auto"/>
              <w:bottom w:val="double" w:sz="4" w:space="0" w:color="auto"/>
              <w:right w:val="double" w:sz="4" w:space="0" w:color="auto"/>
            </w:tcBorders>
            <w:vAlign w:val="center"/>
          </w:tcPr>
          <w:p w:rsidR="00C7131B" w:rsidRPr="00DC25B8" w:rsidRDefault="00C7131B" w:rsidP="00F56496">
            <w:pPr>
              <w:spacing w:line="240" w:lineRule="auto"/>
              <w:jc w:val="center"/>
              <w:rPr>
                <w:rFonts w:cs="Times New Roman"/>
                <w:b/>
                <w:sz w:val="20"/>
                <w:szCs w:val="20"/>
              </w:rPr>
            </w:pPr>
            <w:r w:rsidRPr="00DC25B8">
              <w:rPr>
                <w:rFonts w:cs="Times New Roman"/>
                <w:b/>
                <w:sz w:val="20"/>
                <w:szCs w:val="20"/>
              </w:rPr>
              <w:t>Parameters Estimates</w:t>
            </w:r>
          </w:p>
        </w:tc>
        <w:tc>
          <w:tcPr>
            <w:tcW w:w="2845" w:type="pct"/>
            <w:gridSpan w:val="6"/>
            <w:tcBorders>
              <w:top w:val="double" w:sz="4" w:space="0" w:color="auto"/>
              <w:left w:val="double" w:sz="4" w:space="0" w:color="auto"/>
              <w:bottom w:val="double" w:sz="4" w:space="0" w:color="auto"/>
              <w:right w:val="double" w:sz="4" w:space="0" w:color="auto"/>
            </w:tcBorders>
            <w:vAlign w:val="center"/>
          </w:tcPr>
          <w:p w:rsidR="00C7131B" w:rsidRPr="00DC25B8" w:rsidRDefault="00C7131B" w:rsidP="00F56496">
            <w:pPr>
              <w:spacing w:line="240" w:lineRule="auto"/>
              <w:jc w:val="center"/>
              <w:rPr>
                <w:rFonts w:cs="Times New Roman"/>
                <w:b/>
                <w:sz w:val="20"/>
                <w:szCs w:val="20"/>
              </w:rPr>
            </w:pPr>
            <w:r w:rsidRPr="00DC25B8">
              <w:rPr>
                <w:rFonts w:cs="Times New Roman"/>
                <w:b/>
                <w:sz w:val="20"/>
                <w:szCs w:val="20"/>
              </w:rPr>
              <w:t>Standard Error Estimates</w:t>
            </w:r>
          </w:p>
        </w:tc>
      </w:tr>
      <w:tr w:rsidR="00F56496" w:rsidRPr="00DC25B8" w:rsidTr="00F56496">
        <w:trPr>
          <w:trHeight w:val="294"/>
        </w:trPr>
        <w:tc>
          <w:tcPr>
            <w:tcW w:w="463" w:type="pct"/>
            <w:vMerge/>
            <w:tcBorders>
              <w:left w:val="double" w:sz="4" w:space="0" w:color="auto"/>
              <w:right w:val="double" w:sz="4" w:space="0" w:color="auto"/>
            </w:tcBorders>
            <w:vAlign w:val="center"/>
          </w:tcPr>
          <w:p w:rsidR="00C7131B" w:rsidRPr="00DC25B8" w:rsidRDefault="00C7131B" w:rsidP="00F56496">
            <w:pPr>
              <w:spacing w:line="240" w:lineRule="auto"/>
              <w:jc w:val="center"/>
              <w:rPr>
                <w:rFonts w:cs="Times New Roman"/>
                <w:b/>
                <w:sz w:val="20"/>
                <w:szCs w:val="20"/>
              </w:rPr>
            </w:pPr>
          </w:p>
        </w:tc>
        <w:tc>
          <w:tcPr>
            <w:tcW w:w="419" w:type="pct"/>
            <w:vMerge/>
            <w:tcBorders>
              <w:left w:val="double" w:sz="4" w:space="0" w:color="auto"/>
              <w:right w:val="double" w:sz="4" w:space="0" w:color="auto"/>
            </w:tcBorders>
            <w:vAlign w:val="center"/>
          </w:tcPr>
          <w:p w:rsidR="00C7131B" w:rsidRPr="00DC25B8" w:rsidRDefault="00C7131B" w:rsidP="00F56496">
            <w:pPr>
              <w:spacing w:line="240" w:lineRule="auto"/>
              <w:jc w:val="center"/>
              <w:rPr>
                <w:rFonts w:cs="Times New Roman"/>
                <w:b/>
                <w:sz w:val="20"/>
                <w:szCs w:val="20"/>
              </w:rPr>
            </w:pPr>
          </w:p>
        </w:tc>
        <w:tc>
          <w:tcPr>
            <w:tcW w:w="456" w:type="pct"/>
            <w:vMerge w:val="restart"/>
            <w:tcBorders>
              <w:left w:val="double" w:sz="4" w:space="0" w:color="auto"/>
            </w:tcBorders>
            <w:vAlign w:val="center"/>
          </w:tcPr>
          <w:p w:rsidR="00C7131B" w:rsidRPr="00DC25B8" w:rsidRDefault="00C7131B" w:rsidP="00F56496">
            <w:pPr>
              <w:spacing w:line="240" w:lineRule="auto"/>
              <w:jc w:val="center"/>
              <w:rPr>
                <w:rFonts w:cs="Times New Roman"/>
                <w:b/>
                <w:sz w:val="20"/>
                <w:szCs w:val="20"/>
              </w:rPr>
            </w:pPr>
            <w:r w:rsidRPr="00DC25B8">
              <w:rPr>
                <w:rFonts w:cs="Times New Roman"/>
                <w:b/>
                <w:sz w:val="20"/>
                <w:szCs w:val="20"/>
              </w:rPr>
              <w:t>Mean Est.</w:t>
            </w:r>
          </w:p>
        </w:tc>
        <w:tc>
          <w:tcPr>
            <w:tcW w:w="372" w:type="pct"/>
            <w:vMerge w:val="restart"/>
            <w:vAlign w:val="center"/>
          </w:tcPr>
          <w:p w:rsidR="00C7131B" w:rsidRPr="00DC25B8" w:rsidRDefault="00C7131B" w:rsidP="00F56496">
            <w:pPr>
              <w:spacing w:line="240" w:lineRule="auto"/>
              <w:jc w:val="center"/>
              <w:rPr>
                <w:rFonts w:cs="Times New Roman"/>
                <w:b/>
                <w:sz w:val="20"/>
                <w:szCs w:val="20"/>
              </w:rPr>
            </w:pPr>
            <w:r w:rsidRPr="00DC25B8">
              <w:rPr>
                <w:rFonts w:cs="Times New Roman"/>
                <w:b/>
                <w:sz w:val="20"/>
                <w:szCs w:val="20"/>
              </w:rPr>
              <w:t>Abs. Bias</w:t>
            </w:r>
          </w:p>
        </w:tc>
        <w:tc>
          <w:tcPr>
            <w:tcW w:w="444" w:type="pct"/>
            <w:vMerge w:val="restart"/>
            <w:tcBorders>
              <w:right w:val="single" w:sz="4" w:space="0" w:color="auto"/>
            </w:tcBorders>
            <w:vAlign w:val="center"/>
          </w:tcPr>
          <w:p w:rsidR="00C7131B" w:rsidRPr="00DC25B8" w:rsidRDefault="00C7131B" w:rsidP="00F56496">
            <w:pPr>
              <w:spacing w:line="240" w:lineRule="auto"/>
              <w:jc w:val="center"/>
              <w:rPr>
                <w:rFonts w:cs="Times New Roman"/>
                <w:b/>
                <w:sz w:val="20"/>
                <w:szCs w:val="20"/>
              </w:rPr>
            </w:pPr>
            <w:r w:rsidRPr="00DC25B8">
              <w:rPr>
                <w:rFonts w:cs="Times New Roman"/>
                <w:b/>
                <w:sz w:val="20"/>
                <w:szCs w:val="20"/>
              </w:rPr>
              <w:t>APB</w:t>
            </w:r>
          </w:p>
        </w:tc>
        <w:tc>
          <w:tcPr>
            <w:tcW w:w="969" w:type="pct"/>
            <w:gridSpan w:val="2"/>
            <w:tcBorders>
              <w:left w:val="double" w:sz="4" w:space="0" w:color="auto"/>
              <w:bottom w:val="single" w:sz="4" w:space="0" w:color="auto"/>
            </w:tcBorders>
            <w:vAlign w:val="center"/>
          </w:tcPr>
          <w:p w:rsidR="00C7131B" w:rsidRPr="00DC25B8" w:rsidRDefault="00C7131B" w:rsidP="00F56496">
            <w:pPr>
              <w:spacing w:line="240" w:lineRule="auto"/>
              <w:jc w:val="center"/>
              <w:rPr>
                <w:rFonts w:cs="Times New Roman"/>
                <w:b/>
                <w:sz w:val="20"/>
                <w:szCs w:val="20"/>
              </w:rPr>
            </w:pPr>
            <w:r w:rsidRPr="00DC25B8">
              <w:rPr>
                <w:rFonts w:cs="Times New Roman"/>
                <w:b/>
                <w:sz w:val="20"/>
                <w:szCs w:val="20"/>
              </w:rPr>
              <w:t>FSSE</w:t>
            </w:r>
          </w:p>
        </w:tc>
        <w:tc>
          <w:tcPr>
            <w:tcW w:w="961" w:type="pct"/>
            <w:gridSpan w:val="2"/>
            <w:vAlign w:val="center"/>
          </w:tcPr>
          <w:p w:rsidR="00C7131B" w:rsidRPr="00DC25B8" w:rsidRDefault="00C7131B" w:rsidP="00F56496">
            <w:pPr>
              <w:spacing w:line="240" w:lineRule="auto"/>
              <w:jc w:val="center"/>
              <w:rPr>
                <w:rFonts w:cs="Times New Roman"/>
                <w:b/>
                <w:sz w:val="20"/>
                <w:szCs w:val="20"/>
              </w:rPr>
            </w:pPr>
            <w:r w:rsidRPr="00DC25B8">
              <w:rPr>
                <w:rFonts w:cs="Times New Roman"/>
                <w:b/>
                <w:sz w:val="20"/>
                <w:szCs w:val="20"/>
              </w:rPr>
              <w:t>ASE</w:t>
            </w:r>
          </w:p>
        </w:tc>
        <w:tc>
          <w:tcPr>
            <w:tcW w:w="458" w:type="pct"/>
            <w:vMerge w:val="restart"/>
            <w:tcBorders>
              <w:left w:val="single" w:sz="4" w:space="0" w:color="auto"/>
              <w:right w:val="double" w:sz="4" w:space="0" w:color="auto"/>
            </w:tcBorders>
            <w:tcMar>
              <w:left w:w="29" w:type="dxa"/>
              <w:right w:w="29" w:type="dxa"/>
            </w:tcMar>
            <w:vAlign w:val="center"/>
          </w:tcPr>
          <w:p w:rsidR="00C7131B" w:rsidRPr="00DC25B8" w:rsidRDefault="00C7131B" w:rsidP="00F56496">
            <w:pPr>
              <w:spacing w:line="240" w:lineRule="auto"/>
              <w:jc w:val="center"/>
              <w:rPr>
                <w:rFonts w:cs="Times New Roman"/>
                <w:b/>
                <w:sz w:val="20"/>
                <w:szCs w:val="20"/>
              </w:rPr>
            </w:pPr>
            <w:r w:rsidRPr="00DC25B8">
              <w:rPr>
                <w:rFonts w:cs="Times New Roman"/>
                <w:b/>
                <w:sz w:val="20"/>
                <w:szCs w:val="20"/>
              </w:rPr>
              <w:t>AP</w:t>
            </w:r>
            <w:r>
              <w:rPr>
                <w:rFonts w:cs="Times New Roman"/>
                <w:b/>
                <w:sz w:val="20"/>
                <w:szCs w:val="20"/>
              </w:rPr>
              <w:t>BASE (%)</w:t>
            </w:r>
          </w:p>
        </w:tc>
        <w:tc>
          <w:tcPr>
            <w:tcW w:w="457" w:type="pct"/>
            <w:vMerge w:val="restart"/>
            <w:tcBorders>
              <w:left w:val="single" w:sz="4" w:space="0" w:color="auto"/>
              <w:right w:val="double" w:sz="4" w:space="0" w:color="auto"/>
            </w:tcBorders>
            <w:tcMar>
              <w:left w:w="29" w:type="dxa"/>
              <w:right w:w="29" w:type="dxa"/>
            </w:tcMar>
            <w:vAlign w:val="center"/>
          </w:tcPr>
          <w:p w:rsidR="00C7131B" w:rsidRPr="00DC25B8" w:rsidRDefault="00C7131B" w:rsidP="00F56496">
            <w:pPr>
              <w:spacing w:line="240" w:lineRule="auto"/>
              <w:jc w:val="center"/>
              <w:rPr>
                <w:rFonts w:cs="Times New Roman"/>
                <w:b/>
                <w:sz w:val="20"/>
                <w:szCs w:val="20"/>
              </w:rPr>
            </w:pPr>
            <w:r w:rsidRPr="00DC25B8">
              <w:rPr>
                <w:rFonts w:cs="Times New Roman"/>
                <w:b/>
                <w:sz w:val="20"/>
                <w:szCs w:val="20"/>
              </w:rPr>
              <w:t>APERR</w:t>
            </w:r>
          </w:p>
        </w:tc>
      </w:tr>
      <w:tr w:rsidR="00F56496" w:rsidRPr="00DC25B8" w:rsidTr="00F56496">
        <w:trPr>
          <w:trHeight w:val="440"/>
        </w:trPr>
        <w:tc>
          <w:tcPr>
            <w:tcW w:w="463" w:type="pct"/>
            <w:vMerge/>
            <w:tcBorders>
              <w:left w:val="double" w:sz="4" w:space="0" w:color="auto"/>
              <w:bottom w:val="double" w:sz="4" w:space="0" w:color="auto"/>
              <w:right w:val="double" w:sz="4" w:space="0" w:color="auto"/>
            </w:tcBorders>
            <w:vAlign w:val="center"/>
          </w:tcPr>
          <w:p w:rsidR="00C7131B" w:rsidRPr="00DC25B8" w:rsidRDefault="00C7131B" w:rsidP="00F56496">
            <w:pPr>
              <w:spacing w:line="240" w:lineRule="auto"/>
              <w:jc w:val="center"/>
              <w:rPr>
                <w:rFonts w:cs="Times New Roman"/>
                <w:b/>
                <w:sz w:val="20"/>
                <w:szCs w:val="20"/>
              </w:rPr>
            </w:pPr>
          </w:p>
        </w:tc>
        <w:tc>
          <w:tcPr>
            <w:tcW w:w="419" w:type="pct"/>
            <w:vMerge/>
            <w:tcBorders>
              <w:left w:val="double" w:sz="4" w:space="0" w:color="auto"/>
              <w:bottom w:val="double" w:sz="4" w:space="0" w:color="auto"/>
              <w:right w:val="double" w:sz="4" w:space="0" w:color="auto"/>
            </w:tcBorders>
            <w:vAlign w:val="center"/>
          </w:tcPr>
          <w:p w:rsidR="00C7131B" w:rsidRPr="00DC25B8" w:rsidRDefault="00C7131B" w:rsidP="00F56496">
            <w:pPr>
              <w:spacing w:line="240" w:lineRule="auto"/>
              <w:jc w:val="center"/>
              <w:rPr>
                <w:rFonts w:cs="Times New Roman"/>
                <w:b/>
                <w:sz w:val="20"/>
                <w:szCs w:val="20"/>
              </w:rPr>
            </w:pPr>
          </w:p>
        </w:tc>
        <w:tc>
          <w:tcPr>
            <w:tcW w:w="456" w:type="pct"/>
            <w:vMerge/>
            <w:tcBorders>
              <w:left w:val="double" w:sz="4" w:space="0" w:color="auto"/>
              <w:bottom w:val="double" w:sz="4" w:space="0" w:color="auto"/>
            </w:tcBorders>
            <w:vAlign w:val="center"/>
          </w:tcPr>
          <w:p w:rsidR="00C7131B" w:rsidRPr="00DC25B8" w:rsidRDefault="00C7131B" w:rsidP="00F56496">
            <w:pPr>
              <w:spacing w:line="240" w:lineRule="auto"/>
              <w:jc w:val="center"/>
              <w:rPr>
                <w:rFonts w:cs="Times New Roman"/>
                <w:b/>
                <w:sz w:val="20"/>
                <w:szCs w:val="20"/>
              </w:rPr>
            </w:pPr>
          </w:p>
        </w:tc>
        <w:tc>
          <w:tcPr>
            <w:tcW w:w="372" w:type="pct"/>
            <w:vMerge/>
            <w:tcBorders>
              <w:bottom w:val="double" w:sz="4" w:space="0" w:color="auto"/>
            </w:tcBorders>
            <w:vAlign w:val="center"/>
          </w:tcPr>
          <w:p w:rsidR="00C7131B" w:rsidRPr="00DC25B8" w:rsidRDefault="00C7131B" w:rsidP="00F56496">
            <w:pPr>
              <w:spacing w:line="240" w:lineRule="auto"/>
              <w:jc w:val="center"/>
              <w:rPr>
                <w:rFonts w:cs="Times New Roman"/>
                <w:b/>
                <w:sz w:val="20"/>
                <w:szCs w:val="20"/>
              </w:rPr>
            </w:pPr>
          </w:p>
        </w:tc>
        <w:tc>
          <w:tcPr>
            <w:tcW w:w="444" w:type="pct"/>
            <w:vMerge/>
            <w:tcBorders>
              <w:bottom w:val="double" w:sz="4" w:space="0" w:color="auto"/>
              <w:right w:val="single" w:sz="4" w:space="0" w:color="auto"/>
            </w:tcBorders>
            <w:vAlign w:val="center"/>
          </w:tcPr>
          <w:p w:rsidR="00C7131B" w:rsidRPr="00DC25B8" w:rsidRDefault="00C7131B" w:rsidP="00F56496">
            <w:pPr>
              <w:spacing w:line="240" w:lineRule="auto"/>
              <w:jc w:val="center"/>
              <w:rPr>
                <w:rFonts w:cs="Times New Roman"/>
                <w:b/>
                <w:sz w:val="20"/>
                <w:szCs w:val="20"/>
              </w:rPr>
            </w:pPr>
          </w:p>
        </w:tc>
        <w:tc>
          <w:tcPr>
            <w:tcW w:w="418" w:type="pct"/>
            <w:tcBorders>
              <w:left w:val="double" w:sz="4" w:space="0" w:color="auto"/>
              <w:bottom w:val="double" w:sz="4" w:space="0" w:color="auto"/>
              <w:right w:val="single" w:sz="4" w:space="0" w:color="auto"/>
            </w:tcBorders>
            <w:vAlign w:val="center"/>
          </w:tcPr>
          <w:p w:rsidR="00C7131B" w:rsidRPr="00DC25B8" w:rsidRDefault="00C7131B" w:rsidP="00F56496">
            <w:pPr>
              <w:spacing w:line="240" w:lineRule="auto"/>
              <w:jc w:val="center"/>
              <w:rPr>
                <w:rFonts w:cs="Times New Roman"/>
                <w:b/>
                <w:sz w:val="20"/>
                <w:szCs w:val="20"/>
              </w:rPr>
            </w:pPr>
            <w:r w:rsidRPr="00DC25B8">
              <w:rPr>
                <w:rFonts w:cs="Times New Roman"/>
                <w:b/>
                <w:sz w:val="20"/>
                <w:szCs w:val="20"/>
              </w:rPr>
              <w:t>Value</w:t>
            </w:r>
          </w:p>
        </w:tc>
        <w:tc>
          <w:tcPr>
            <w:tcW w:w="551" w:type="pct"/>
            <w:tcBorders>
              <w:left w:val="single" w:sz="4" w:space="0" w:color="auto"/>
              <w:bottom w:val="double" w:sz="4" w:space="0" w:color="auto"/>
            </w:tcBorders>
            <w:vAlign w:val="center"/>
          </w:tcPr>
          <w:p w:rsidR="00C7131B" w:rsidRPr="00DC25B8" w:rsidRDefault="00C7131B" w:rsidP="00F56496">
            <w:pPr>
              <w:spacing w:line="240" w:lineRule="auto"/>
              <w:jc w:val="center"/>
              <w:rPr>
                <w:rFonts w:cs="Times New Roman"/>
                <w:b/>
                <w:sz w:val="20"/>
                <w:szCs w:val="20"/>
              </w:rPr>
            </w:pPr>
            <w:r w:rsidRPr="00DC25B8">
              <w:rPr>
                <w:rFonts w:cs="Times New Roman"/>
                <w:b/>
                <w:sz w:val="20"/>
                <w:szCs w:val="20"/>
              </w:rPr>
              <w:t>% of true value</w:t>
            </w:r>
          </w:p>
        </w:tc>
        <w:tc>
          <w:tcPr>
            <w:tcW w:w="412" w:type="pct"/>
            <w:tcBorders>
              <w:bottom w:val="double" w:sz="4" w:space="0" w:color="auto"/>
            </w:tcBorders>
            <w:vAlign w:val="center"/>
          </w:tcPr>
          <w:p w:rsidR="00C7131B" w:rsidRPr="00DC25B8" w:rsidRDefault="00C7131B" w:rsidP="00F56496">
            <w:pPr>
              <w:spacing w:line="240" w:lineRule="auto"/>
              <w:jc w:val="center"/>
              <w:rPr>
                <w:rFonts w:cs="Times New Roman"/>
                <w:b/>
                <w:sz w:val="20"/>
                <w:szCs w:val="20"/>
              </w:rPr>
            </w:pPr>
            <w:r w:rsidRPr="00DC25B8">
              <w:rPr>
                <w:rFonts w:cs="Times New Roman"/>
                <w:b/>
                <w:sz w:val="20"/>
                <w:szCs w:val="20"/>
              </w:rPr>
              <w:t>Value</w:t>
            </w:r>
          </w:p>
        </w:tc>
        <w:tc>
          <w:tcPr>
            <w:tcW w:w="549" w:type="pct"/>
            <w:tcBorders>
              <w:bottom w:val="double" w:sz="4" w:space="0" w:color="auto"/>
            </w:tcBorders>
            <w:vAlign w:val="center"/>
          </w:tcPr>
          <w:p w:rsidR="00C7131B" w:rsidRPr="00DC25B8" w:rsidRDefault="00C7131B" w:rsidP="00F56496">
            <w:pPr>
              <w:spacing w:line="240" w:lineRule="auto"/>
              <w:jc w:val="center"/>
              <w:rPr>
                <w:rFonts w:cs="Times New Roman"/>
                <w:b/>
                <w:sz w:val="20"/>
                <w:szCs w:val="20"/>
              </w:rPr>
            </w:pPr>
            <w:r w:rsidRPr="00DC25B8">
              <w:rPr>
                <w:rFonts w:cs="Times New Roman"/>
                <w:b/>
                <w:sz w:val="20"/>
                <w:szCs w:val="20"/>
              </w:rPr>
              <w:t>% of true value</w:t>
            </w:r>
          </w:p>
        </w:tc>
        <w:tc>
          <w:tcPr>
            <w:tcW w:w="458" w:type="pct"/>
            <w:vMerge/>
            <w:tcBorders>
              <w:left w:val="single" w:sz="4" w:space="0" w:color="auto"/>
              <w:bottom w:val="double" w:sz="4" w:space="0" w:color="auto"/>
              <w:right w:val="double" w:sz="4" w:space="0" w:color="auto"/>
            </w:tcBorders>
            <w:vAlign w:val="center"/>
          </w:tcPr>
          <w:p w:rsidR="00C7131B" w:rsidRPr="00DC25B8" w:rsidRDefault="00C7131B" w:rsidP="00F56496">
            <w:pPr>
              <w:spacing w:line="240" w:lineRule="auto"/>
              <w:jc w:val="center"/>
              <w:rPr>
                <w:rFonts w:cs="Times New Roman"/>
                <w:b/>
                <w:sz w:val="20"/>
                <w:szCs w:val="20"/>
              </w:rPr>
            </w:pPr>
          </w:p>
        </w:tc>
        <w:tc>
          <w:tcPr>
            <w:tcW w:w="457" w:type="pct"/>
            <w:vMerge/>
            <w:tcBorders>
              <w:left w:val="single" w:sz="4" w:space="0" w:color="auto"/>
              <w:bottom w:val="double" w:sz="4" w:space="0" w:color="auto"/>
              <w:right w:val="double" w:sz="4" w:space="0" w:color="auto"/>
            </w:tcBorders>
          </w:tcPr>
          <w:p w:rsidR="00C7131B" w:rsidRPr="00DC25B8" w:rsidRDefault="00C7131B" w:rsidP="00F56496">
            <w:pPr>
              <w:spacing w:line="240" w:lineRule="auto"/>
              <w:jc w:val="center"/>
              <w:rPr>
                <w:rFonts w:cs="Times New Roman"/>
                <w:b/>
                <w:sz w:val="20"/>
                <w:szCs w:val="20"/>
              </w:rPr>
            </w:pPr>
          </w:p>
        </w:tc>
      </w:tr>
      <w:tr w:rsidR="00F56496" w:rsidRPr="00DC25B8" w:rsidTr="00F56496">
        <w:trPr>
          <w:trHeight w:val="388"/>
        </w:trPr>
        <w:tc>
          <w:tcPr>
            <w:tcW w:w="463" w:type="pct"/>
            <w:tcBorders>
              <w:left w:val="double" w:sz="4" w:space="0" w:color="auto"/>
              <w:bottom w:val="single" w:sz="4" w:space="0" w:color="auto"/>
              <w:right w:val="double" w:sz="4" w:space="0" w:color="auto"/>
            </w:tcBorders>
            <w:vAlign w:val="center"/>
          </w:tcPr>
          <w:p w:rsidR="00C7131B" w:rsidRPr="00DC25B8" w:rsidRDefault="00C7131B" w:rsidP="00F56496">
            <w:pPr>
              <w:spacing w:line="240" w:lineRule="auto"/>
              <w:jc w:val="center"/>
              <w:rPr>
                <w:rFonts w:cs="Times New Roman"/>
                <w:b/>
                <w:sz w:val="20"/>
                <w:szCs w:val="20"/>
              </w:rPr>
            </w:pPr>
            <w:r w:rsidRPr="00DC25B8">
              <w:rPr>
                <w:rFonts w:eastAsiaTheme="minorHAnsi" w:cs="Times New Roman"/>
                <w:b/>
                <w:position w:val="-12"/>
                <w:sz w:val="20"/>
                <w:szCs w:val="20"/>
              </w:rPr>
              <w:object w:dxaOrig="400" w:dyaOrig="360">
                <v:shape id="_x0000_i1798" type="#_x0000_t75" style="width:20.25pt;height:19.5pt" o:ole="">
                  <v:imagedata r:id="rId1265" o:title=""/>
                </v:shape>
                <o:OLEObject Type="Embed" ProgID="Equation.3" ShapeID="_x0000_i1798" DrawAspect="Content" ObjectID="_1498381430" r:id="rId1394"/>
              </w:object>
            </w:r>
          </w:p>
        </w:tc>
        <w:tc>
          <w:tcPr>
            <w:tcW w:w="419" w:type="pct"/>
            <w:tcBorders>
              <w:left w:val="double" w:sz="4" w:space="0" w:color="auto"/>
              <w:bottom w:val="single" w:sz="4" w:space="0" w:color="auto"/>
              <w:right w:val="double" w:sz="4" w:space="0" w:color="auto"/>
            </w:tcBorders>
            <w:vAlign w:val="center"/>
          </w:tcPr>
          <w:p w:rsidR="00C7131B" w:rsidRPr="00DC25B8" w:rsidRDefault="00C7131B" w:rsidP="00F56496">
            <w:pPr>
              <w:tabs>
                <w:tab w:val="decimal" w:pos="296"/>
              </w:tabs>
              <w:spacing w:line="240" w:lineRule="auto"/>
              <w:rPr>
                <w:rFonts w:cs="Times New Roman"/>
                <w:color w:val="000000"/>
                <w:sz w:val="20"/>
                <w:szCs w:val="20"/>
              </w:rPr>
            </w:pPr>
            <w:r w:rsidRPr="00DC25B8">
              <w:rPr>
                <w:rFonts w:cs="Times New Roman"/>
                <w:color w:val="000000"/>
                <w:sz w:val="20"/>
                <w:szCs w:val="20"/>
              </w:rPr>
              <w:t xml:space="preserve"> -0.60</w:t>
            </w:r>
          </w:p>
        </w:tc>
        <w:tc>
          <w:tcPr>
            <w:tcW w:w="456" w:type="pct"/>
            <w:tcBorders>
              <w:left w:val="double" w:sz="4" w:space="0" w:color="auto"/>
              <w:bottom w:val="single" w:sz="4" w:space="0" w:color="auto"/>
            </w:tcBorders>
            <w:vAlign w:val="center"/>
          </w:tcPr>
          <w:p w:rsidR="00C7131B" w:rsidRPr="008E52B4" w:rsidRDefault="00C7131B" w:rsidP="00F56496">
            <w:pPr>
              <w:tabs>
                <w:tab w:val="decimal" w:pos="285"/>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-0.609</w:t>
            </w:r>
          </w:p>
        </w:tc>
        <w:tc>
          <w:tcPr>
            <w:tcW w:w="372" w:type="pct"/>
            <w:tcBorders>
              <w:bottom w:val="single" w:sz="4" w:space="0" w:color="auto"/>
            </w:tcBorders>
            <w:vAlign w:val="center"/>
          </w:tcPr>
          <w:p w:rsidR="00C7131B" w:rsidRPr="008E52B4" w:rsidRDefault="00C7131B" w:rsidP="00F56496">
            <w:pPr>
              <w:tabs>
                <w:tab w:val="decimal" w:pos="156"/>
              </w:tabs>
              <w:spacing w:line="240" w:lineRule="auto"/>
              <w:rPr>
                <w:rFonts w:cs="Times New Roman"/>
                <w:color w:val="000000"/>
                <w:sz w:val="20"/>
                <w:szCs w:val="20"/>
              </w:rPr>
            </w:pPr>
            <w:r w:rsidRPr="008E52B4">
              <w:rPr>
                <w:rFonts w:cs="Times New Roman"/>
                <w:color w:val="000000"/>
                <w:sz w:val="20"/>
                <w:szCs w:val="20"/>
              </w:rPr>
              <w:t>0.009</w:t>
            </w:r>
          </w:p>
        </w:tc>
        <w:tc>
          <w:tcPr>
            <w:tcW w:w="444" w:type="pct"/>
            <w:tcBorders>
              <w:bottom w:val="single" w:sz="4" w:space="0" w:color="auto"/>
              <w:right w:val="single" w:sz="4" w:space="0" w:color="auto"/>
            </w:tcBorders>
            <w:vAlign w:val="center"/>
          </w:tcPr>
          <w:p w:rsidR="00C7131B" w:rsidRPr="008E52B4" w:rsidRDefault="00C7131B" w:rsidP="00F56496">
            <w:pPr>
              <w:tabs>
                <w:tab w:val="decimal" w:pos="233"/>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1.537</w:t>
            </w:r>
          </w:p>
        </w:tc>
        <w:tc>
          <w:tcPr>
            <w:tcW w:w="418" w:type="pct"/>
            <w:tcBorders>
              <w:left w:val="double" w:sz="4" w:space="0" w:color="auto"/>
              <w:bottom w:val="single" w:sz="4" w:space="0" w:color="auto"/>
            </w:tcBorders>
            <w:vAlign w:val="center"/>
          </w:tcPr>
          <w:p w:rsidR="00C7131B" w:rsidRPr="008E52B4" w:rsidRDefault="00C7131B" w:rsidP="00F56496">
            <w:pPr>
              <w:tabs>
                <w:tab w:val="decimal" w:pos="259"/>
              </w:tabs>
              <w:spacing w:line="240" w:lineRule="auto"/>
              <w:rPr>
                <w:rFonts w:cs="Times New Roman"/>
                <w:color w:val="000000"/>
                <w:sz w:val="20"/>
                <w:szCs w:val="20"/>
              </w:rPr>
            </w:pPr>
            <w:r w:rsidRPr="008E52B4">
              <w:rPr>
                <w:rFonts w:cs="Times New Roman"/>
                <w:color w:val="000000"/>
                <w:sz w:val="20"/>
                <w:szCs w:val="20"/>
              </w:rPr>
              <w:t>0.159</w:t>
            </w:r>
          </w:p>
        </w:tc>
        <w:tc>
          <w:tcPr>
            <w:tcW w:w="551" w:type="pct"/>
            <w:tcBorders>
              <w:bottom w:val="single" w:sz="4" w:space="0" w:color="auto"/>
            </w:tcBorders>
            <w:vAlign w:val="center"/>
          </w:tcPr>
          <w:p w:rsidR="00C7131B" w:rsidRPr="008E52B4" w:rsidRDefault="00C7131B" w:rsidP="00F56496">
            <w:pPr>
              <w:tabs>
                <w:tab w:val="decimal" w:pos="374"/>
              </w:tabs>
              <w:spacing w:line="240" w:lineRule="auto"/>
              <w:rPr>
                <w:rFonts w:cs="Times New Roman"/>
                <w:color w:val="000000"/>
                <w:sz w:val="20"/>
                <w:szCs w:val="20"/>
              </w:rPr>
            </w:pPr>
            <w:r w:rsidRPr="008E52B4">
              <w:rPr>
                <w:rFonts w:cs="Times New Roman"/>
                <w:color w:val="000000"/>
                <w:sz w:val="20"/>
                <w:szCs w:val="20"/>
              </w:rPr>
              <w:t>26.5</w:t>
            </w:r>
            <w:r>
              <w:rPr>
                <w:rFonts w:cs="Times New Roman"/>
                <w:color w:val="000000"/>
                <w:sz w:val="20"/>
                <w:szCs w:val="20"/>
              </w:rPr>
              <w:t>00</w:t>
            </w:r>
          </w:p>
        </w:tc>
        <w:tc>
          <w:tcPr>
            <w:tcW w:w="412" w:type="pct"/>
            <w:tcBorders>
              <w:bottom w:val="single" w:sz="4" w:space="0" w:color="auto"/>
            </w:tcBorders>
            <w:vAlign w:val="center"/>
          </w:tcPr>
          <w:p w:rsidR="00C7131B" w:rsidRPr="008E52B4" w:rsidRDefault="00C7131B" w:rsidP="00F56496">
            <w:pPr>
              <w:tabs>
                <w:tab w:val="decimal" w:pos="204"/>
              </w:tabs>
              <w:spacing w:line="240" w:lineRule="auto"/>
              <w:rPr>
                <w:rFonts w:cs="Times New Roman"/>
                <w:color w:val="000000"/>
                <w:sz w:val="20"/>
                <w:szCs w:val="20"/>
              </w:rPr>
            </w:pPr>
            <w:r w:rsidRPr="008E52B4">
              <w:rPr>
                <w:rFonts w:cs="Times New Roman"/>
                <w:color w:val="000000"/>
                <w:sz w:val="20"/>
                <w:szCs w:val="20"/>
              </w:rPr>
              <w:t>0.201</w:t>
            </w:r>
          </w:p>
        </w:tc>
        <w:tc>
          <w:tcPr>
            <w:tcW w:w="549" w:type="pct"/>
            <w:tcBorders>
              <w:bottom w:val="single" w:sz="4" w:space="0" w:color="auto"/>
            </w:tcBorders>
            <w:vAlign w:val="center"/>
          </w:tcPr>
          <w:p w:rsidR="00C7131B" w:rsidRPr="008E52B4" w:rsidRDefault="00C7131B" w:rsidP="00F56496">
            <w:pPr>
              <w:tabs>
                <w:tab w:val="decimal" w:pos="417"/>
              </w:tabs>
              <w:spacing w:line="240" w:lineRule="auto"/>
              <w:rPr>
                <w:rFonts w:cs="Times New Roman"/>
                <w:color w:val="000000"/>
                <w:sz w:val="20"/>
                <w:szCs w:val="20"/>
              </w:rPr>
            </w:pPr>
            <w:r w:rsidRPr="008E52B4">
              <w:rPr>
                <w:rFonts w:cs="Times New Roman"/>
                <w:color w:val="000000"/>
                <w:sz w:val="20"/>
                <w:szCs w:val="20"/>
              </w:rPr>
              <w:t>33.5</w:t>
            </w:r>
            <w:r>
              <w:rPr>
                <w:rFonts w:cs="Times New Roman"/>
                <w:color w:val="000000"/>
                <w:sz w:val="20"/>
                <w:szCs w:val="20"/>
              </w:rPr>
              <w:t>00</w:t>
            </w:r>
          </w:p>
        </w:tc>
        <w:tc>
          <w:tcPr>
            <w:tcW w:w="458" w:type="pct"/>
            <w:tcBorders>
              <w:left w:val="single" w:sz="4" w:space="0" w:color="auto"/>
              <w:bottom w:val="single" w:sz="4" w:space="0" w:color="auto"/>
              <w:right w:val="double" w:sz="4" w:space="0" w:color="auto"/>
            </w:tcBorders>
            <w:vAlign w:val="center"/>
          </w:tcPr>
          <w:p w:rsidR="00C7131B" w:rsidRPr="008E52B4" w:rsidRDefault="00C7131B" w:rsidP="00F56496">
            <w:pPr>
              <w:tabs>
                <w:tab w:val="decimal" w:pos="353"/>
              </w:tabs>
              <w:spacing w:line="240" w:lineRule="auto"/>
              <w:rPr>
                <w:rFonts w:cs="Times New Roman"/>
                <w:color w:val="000000"/>
                <w:sz w:val="20"/>
                <w:szCs w:val="20"/>
              </w:rPr>
            </w:pPr>
            <w:r w:rsidRPr="008E52B4">
              <w:rPr>
                <w:rFonts w:cs="Times New Roman"/>
                <w:color w:val="000000"/>
                <w:sz w:val="20"/>
                <w:szCs w:val="20"/>
              </w:rPr>
              <w:t>26.415</w:t>
            </w:r>
          </w:p>
        </w:tc>
        <w:tc>
          <w:tcPr>
            <w:tcW w:w="457" w:type="pct"/>
            <w:tcBorders>
              <w:left w:val="single" w:sz="4" w:space="0" w:color="auto"/>
              <w:bottom w:val="single" w:sz="4" w:space="0" w:color="auto"/>
              <w:right w:val="double" w:sz="4" w:space="0" w:color="auto"/>
            </w:tcBorders>
            <w:vAlign w:val="center"/>
          </w:tcPr>
          <w:p w:rsidR="00C7131B" w:rsidRPr="00DC3AB3" w:rsidRDefault="00C7131B" w:rsidP="00F56496">
            <w:pPr>
              <w:tabs>
                <w:tab w:val="decimal" w:pos="269"/>
              </w:tabs>
              <w:spacing w:line="240" w:lineRule="auto"/>
              <w:rPr>
                <w:rFonts w:cs="Times New Roman"/>
                <w:sz w:val="20"/>
                <w:szCs w:val="20"/>
              </w:rPr>
            </w:pPr>
            <w:r w:rsidRPr="00DC3AB3">
              <w:rPr>
                <w:rFonts w:cs="Times New Roman"/>
                <w:sz w:val="20"/>
                <w:szCs w:val="20"/>
              </w:rPr>
              <w:t>0.00037</w:t>
            </w:r>
          </w:p>
        </w:tc>
      </w:tr>
      <w:tr w:rsidR="00F56496" w:rsidRPr="00DC25B8" w:rsidTr="00F56496">
        <w:trPr>
          <w:trHeight w:val="388"/>
        </w:trPr>
        <w:tc>
          <w:tcPr>
            <w:tcW w:w="463" w:type="pct"/>
            <w:tcBorders>
              <w:left w:val="double" w:sz="4" w:space="0" w:color="auto"/>
              <w:bottom w:val="double" w:sz="4" w:space="0" w:color="auto"/>
              <w:right w:val="double" w:sz="4" w:space="0" w:color="auto"/>
            </w:tcBorders>
            <w:vAlign w:val="center"/>
          </w:tcPr>
          <w:p w:rsidR="00C7131B" w:rsidRPr="00DC25B8" w:rsidRDefault="00C7131B" w:rsidP="00F56496">
            <w:pPr>
              <w:spacing w:line="240" w:lineRule="auto"/>
              <w:jc w:val="center"/>
              <w:rPr>
                <w:rFonts w:cs="Times New Roman"/>
                <w:b/>
                <w:sz w:val="20"/>
                <w:szCs w:val="20"/>
              </w:rPr>
            </w:pPr>
            <w:r w:rsidRPr="00DC25B8">
              <w:rPr>
                <w:rFonts w:eastAsiaTheme="minorHAnsi" w:cs="Times New Roman"/>
                <w:b/>
                <w:position w:val="-12"/>
                <w:sz w:val="20"/>
                <w:szCs w:val="20"/>
              </w:rPr>
              <w:object w:dxaOrig="400" w:dyaOrig="360">
                <v:shape id="_x0000_i1799" type="#_x0000_t75" style="width:20.25pt;height:19.5pt" o:ole="">
                  <v:imagedata r:id="rId1267" o:title=""/>
                </v:shape>
                <o:OLEObject Type="Embed" ProgID="Equation.3" ShapeID="_x0000_i1799" DrawAspect="Content" ObjectID="_1498381431" r:id="rId1395"/>
              </w:object>
            </w:r>
          </w:p>
        </w:tc>
        <w:tc>
          <w:tcPr>
            <w:tcW w:w="419" w:type="pct"/>
            <w:tcBorders>
              <w:left w:val="double" w:sz="4" w:space="0" w:color="auto"/>
              <w:bottom w:val="double" w:sz="4" w:space="0" w:color="auto"/>
              <w:right w:val="double" w:sz="4" w:space="0" w:color="auto"/>
            </w:tcBorders>
            <w:vAlign w:val="center"/>
          </w:tcPr>
          <w:p w:rsidR="00C7131B" w:rsidRPr="00DC25B8" w:rsidRDefault="00C7131B" w:rsidP="00F56496">
            <w:pPr>
              <w:tabs>
                <w:tab w:val="decimal" w:pos="296"/>
              </w:tabs>
              <w:spacing w:line="240" w:lineRule="auto"/>
              <w:rPr>
                <w:rFonts w:cs="Times New Roman"/>
                <w:color w:val="000000"/>
                <w:sz w:val="20"/>
                <w:szCs w:val="20"/>
              </w:rPr>
            </w:pPr>
            <w:r w:rsidRPr="00DC25B8">
              <w:rPr>
                <w:rFonts w:cs="Times New Roman"/>
                <w:color w:val="000000"/>
                <w:sz w:val="20"/>
                <w:szCs w:val="20"/>
              </w:rPr>
              <w:t xml:space="preserve"> -0.40</w:t>
            </w:r>
          </w:p>
        </w:tc>
        <w:tc>
          <w:tcPr>
            <w:tcW w:w="456" w:type="pct"/>
            <w:tcBorders>
              <w:left w:val="double" w:sz="4" w:space="0" w:color="auto"/>
              <w:bottom w:val="double" w:sz="4" w:space="0" w:color="auto"/>
            </w:tcBorders>
            <w:vAlign w:val="center"/>
          </w:tcPr>
          <w:p w:rsidR="00C7131B" w:rsidRPr="008E52B4" w:rsidRDefault="00C7131B" w:rsidP="00F56496">
            <w:pPr>
              <w:tabs>
                <w:tab w:val="decimal" w:pos="285"/>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-0.413</w:t>
            </w:r>
          </w:p>
        </w:tc>
        <w:tc>
          <w:tcPr>
            <w:tcW w:w="372" w:type="pct"/>
            <w:tcBorders>
              <w:bottom w:val="double" w:sz="4" w:space="0" w:color="auto"/>
            </w:tcBorders>
            <w:vAlign w:val="center"/>
          </w:tcPr>
          <w:p w:rsidR="00C7131B" w:rsidRPr="008E52B4" w:rsidRDefault="00C7131B" w:rsidP="00F56496">
            <w:pPr>
              <w:tabs>
                <w:tab w:val="decimal" w:pos="156"/>
              </w:tabs>
              <w:spacing w:line="240" w:lineRule="auto"/>
              <w:rPr>
                <w:rFonts w:cs="Times New Roman"/>
                <w:color w:val="000000"/>
                <w:sz w:val="20"/>
                <w:szCs w:val="20"/>
              </w:rPr>
            </w:pPr>
            <w:r w:rsidRPr="008E52B4">
              <w:rPr>
                <w:rFonts w:cs="Times New Roman"/>
                <w:color w:val="000000"/>
                <w:sz w:val="20"/>
                <w:szCs w:val="20"/>
              </w:rPr>
              <w:t>0.013</w:t>
            </w:r>
          </w:p>
        </w:tc>
        <w:tc>
          <w:tcPr>
            <w:tcW w:w="444" w:type="pct"/>
            <w:tcBorders>
              <w:bottom w:val="double" w:sz="4" w:space="0" w:color="auto"/>
              <w:right w:val="single" w:sz="4" w:space="0" w:color="auto"/>
            </w:tcBorders>
            <w:vAlign w:val="center"/>
          </w:tcPr>
          <w:p w:rsidR="00C7131B" w:rsidRPr="008E52B4" w:rsidRDefault="00C7131B" w:rsidP="00F56496">
            <w:pPr>
              <w:tabs>
                <w:tab w:val="decimal" w:pos="233"/>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3.272</w:t>
            </w:r>
          </w:p>
        </w:tc>
        <w:tc>
          <w:tcPr>
            <w:tcW w:w="418" w:type="pct"/>
            <w:tcBorders>
              <w:left w:val="double" w:sz="4" w:space="0" w:color="auto"/>
              <w:bottom w:val="double" w:sz="4" w:space="0" w:color="auto"/>
            </w:tcBorders>
            <w:vAlign w:val="center"/>
          </w:tcPr>
          <w:p w:rsidR="00C7131B" w:rsidRPr="008E52B4" w:rsidRDefault="00C7131B" w:rsidP="00F56496">
            <w:pPr>
              <w:tabs>
                <w:tab w:val="decimal" w:pos="259"/>
              </w:tabs>
              <w:spacing w:line="240" w:lineRule="auto"/>
              <w:rPr>
                <w:rFonts w:cs="Times New Roman"/>
                <w:color w:val="000000"/>
                <w:sz w:val="20"/>
                <w:szCs w:val="20"/>
              </w:rPr>
            </w:pPr>
            <w:r w:rsidRPr="008E52B4">
              <w:rPr>
                <w:rFonts w:cs="Times New Roman"/>
                <w:color w:val="000000"/>
                <w:sz w:val="20"/>
                <w:szCs w:val="20"/>
              </w:rPr>
              <w:t>0.105</w:t>
            </w:r>
          </w:p>
        </w:tc>
        <w:tc>
          <w:tcPr>
            <w:tcW w:w="551" w:type="pct"/>
            <w:tcBorders>
              <w:bottom w:val="double" w:sz="4" w:space="0" w:color="auto"/>
            </w:tcBorders>
            <w:vAlign w:val="center"/>
          </w:tcPr>
          <w:p w:rsidR="00C7131B" w:rsidRPr="008E52B4" w:rsidRDefault="00C7131B" w:rsidP="00F56496">
            <w:pPr>
              <w:tabs>
                <w:tab w:val="decimal" w:pos="374"/>
              </w:tabs>
              <w:spacing w:line="240" w:lineRule="auto"/>
              <w:rPr>
                <w:rFonts w:cs="Times New Roman"/>
                <w:color w:val="000000"/>
                <w:sz w:val="20"/>
                <w:szCs w:val="20"/>
              </w:rPr>
            </w:pPr>
            <w:r w:rsidRPr="008E52B4">
              <w:rPr>
                <w:rFonts w:cs="Times New Roman"/>
                <w:color w:val="000000"/>
                <w:sz w:val="20"/>
                <w:szCs w:val="20"/>
              </w:rPr>
              <w:t>26.25</w:t>
            </w:r>
            <w:r>
              <w:rPr>
                <w:rFonts w:cs="Times New Roman"/>
                <w:color w:val="000000"/>
                <w:sz w:val="20"/>
                <w:szCs w:val="20"/>
              </w:rPr>
              <w:t>0</w:t>
            </w:r>
          </w:p>
        </w:tc>
        <w:tc>
          <w:tcPr>
            <w:tcW w:w="412" w:type="pct"/>
            <w:tcBorders>
              <w:bottom w:val="double" w:sz="4" w:space="0" w:color="auto"/>
            </w:tcBorders>
            <w:vAlign w:val="center"/>
          </w:tcPr>
          <w:p w:rsidR="00C7131B" w:rsidRPr="008E52B4" w:rsidRDefault="00C7131B" w:rsidP="00F56496">
            <w:pPr>
              <w:tabs>
                <w:tab w:val="decimal" w:pos="204"/>
              </w:tabs>
              <w:spacing w:line="240" w:lineRule="auto"/>
              <w:rPr>
                <w:rFonts w:cs="Times New Roman"/>
                <w:color w:val="000000"/>
                <w:sz w:val="20"/>
                <w:szCs w:val="20"/>
              </w:rPr>
            </w:pPr>
            <w:r w:rsidRPr="008E52B4">
              <w:rPr>
                <w:rFonts w:cs="Times New Roman"/>
                <w:color w:val="000000"/>
                <w:sz w:val="20"/>
                <w:szCs w:val="20"/>
              </w:rPr>
              <w:t>0.137</w:t>
            </w:r>
          </w:p>
        </w:tc>
        <w:tc>
          <w:tcPr>
            <w:tcW w:w="549" w:type="pct"/>
            <w:tcBorders>
              <w:bottom w:val="double" w:sz="4" w:space="0" w:color="auto"/>
            </w:tcBorders>
            <w:vAlign w:val="center"/>
          </w:tcPr>
          <w:p w:rsidR="00C7131B" w:rsidRPr="008E52B4" w:rsidRDefault="00C7131B" w:rsidP="00F56496">
            <w:pPr>
              <w:tabs>
                <w:tab w:val="decimal" w:pos="417"/>
              </w:tabs>
              <w:spacing w:line="240" w:lineRule="auto"/>
              <w:rPr>
                <w:rFonts w:cs="Times New Roman"/>
                <w:color w:val="000000"/>
                <w:sz w:val="20"/>
                <w:szCs w:val="20"/>
              </w:rPr>
            </w:pPr>
            <w:r w:rsidRPr="008E52B4">
              <w:rPr>
                <w:rFonts w:cs="Times New Roman"/>
                <w:color w:val="000000"/>
                <w:sz w:val="20"/>
                <w:szCs w:val="20"/>
              </w:rPr>
              <w:t>34.25</w:t>
            </w:r>
            <w:r>
              <w:rPr>
                <w:rFonts w:cs="Times New Roman"/>
                <w:color w:val="000000"/>
                <w:sz w:val="20"/>
                <w:szCs w:val="20"/>
              </w:rPr>
              <w:t>0</w:t>
            </w:r>
          </w:p>
        </w:tc>
        <w:tc>
          <w:tcPr>
            <w:tcW w:w="458" w:type="pct"/>
            <w:tcBorders>
              <w:left w:val="single" w:sz="4" w:space="0" w:color="auto"/>
              <w:bottom w:val="double" w:sz="4" w:space="0" w:color="auto"/>
              <w:right w:val="double" w:sz="4" w:space="0" w:color="auto"/>
            </w:tcBorders>
            <w:vAlign w:val="center"/>
          </w:tcPr>
          <w:p w:rsidR="00C7131B" w:rsidRPr="008E52B4" w:rsidRDefault="00C7131B" w:rsidP="00F56496">
            <w:pPr>
              <w:tabs>
                <w:tab w:val="decimal" w:pos="353"/>
              </w:tabs>
              <w:spacing w:line="240" w:lineRule="auto"/>
              <w:rPr>
                <w:rFonts w:cs="Times New Roman"/>
                <w:color w:val="000000"/>
                <w:sz w:val="20"/>
                <w:szCs w:val="20"/>
              </w:rPr>
            </w:pPr>
            <w:r w:rsidRPr="008E52B4">
              <w:rPr>
                <w:rFonts w:cs="Times New Roman"/>
                <w:color w:val="000000"/>
                <w:sz w:val="20"/>
                <w:szCs w:val="20"/>
              </w:rPr>
              <w:t>30.476</w:t>
            </w:r>
          </w:p>
        </w:tc>
        <w:tc>
          <w:tcPr>
            <w:tcW w:w="457" w:type="pct"/>
            <w:tcBorders>
              <w:left w:val="single" w:sz="4" w:space="0" w:color="auto"/>
              <w:bottom w:val="double" w:sz="4" w:space="0" w:color="auto"/>
              <w:right w:val="double" w:sz="4" w:space="0" w:color="auto"/>
            </w:tcBorders>
            <w:vAlign w:val="center"/>
          </w:tcPr>
          <w:p w:rsidR="00C7131B" w:rsidRPr="00DC3AB3" w:rsidRDefault="00C7131B" w:rsidP="00F56496">
            <w:pPr>
              <w:tabs>
                <w:tab w:val="decimal" w:pos="269"/>
              </w:tabs>
              <w:spacing w:line="240" w:lineRule="auto"/>
              <w:rPr>
                <w:rFonts w:cs="Times New Roman"/>
                <w:sz w:val="20"/>
                <w:szCs w:val="20"/>
              </w:rPr>
            </w:pPr>
            <w:r w:rsidRPr="00DC3AB3">
              <w:rPr>
                <w:rFonts w:cs="Times New Roman"/>
                <w:sz w:val="20"/>
                <w:szCs w:val="20"/>
              </w:rPr>
              <w:t>0.00041</w:t>
            </w:r>
          </w:p>
        </w:tc>
      </w:tr>
      <w:tr w:rsidR="00F56496" w:rsidRPr="00DC25B8" w:rsidTr="00F56496">
        <w:trPr>
          <w:trHeight w:val="388"/>
        </w:trPr>
        <w:tc>
          <w:tcPr>
            <w:tcW w:w="463" w:type="pct"/>
            <w:tcBorders>
              <w:left w:val="double" w:sz="4" w:space="0" w:color="auto"/>
              <w:right w:val="double" w:sz="4" w:space="0" w:color="auto"/>
            </w:tcBorders>
            <w:vAlign w:val="center"/>
          </w:tcPr>
          <w:p w:rsidR="00C7131B" w:rsidRPr="00DC25B8" w:rsidRDefault="00C7131B" w:rsidP="00F56496">
            <w:pPr>
              <w:spacing w:line="240" w:lineRule="auto"/>
              <w:jc w:val="center"/>
              <w:rPr>
                <w:rFonts w:cs="Times New Roman"/>
                <w:b/>
                <w:sz w:val="20"/>
                <w:szCs w:val="20"/>
              </w:rPr>
            </w:pPr>
            <w:r w:rsidRPr="00731EB1">
              <w:rPr>
                <w:rFonts w:eastAsiaTheme="minorHAnsi" w:cs="Times New Roman"/>
                <w:b/>
                <w:position w:val="-10"/>
                <w:sz w:val="20"/>
                <w:szCs w:val="20"/>
              </w:rPr>
              <w:object w:dxaOrig="340" w:dyaOrig="340">
                <v:shape id="_x0000_i1800" type="#_x0000_t75" style="width:19.5pt;height:18.75pt" o:ole="">
                  <v:imagedata r:id="rId1269" o:title=""/>
                </v:shape>
                <o:OLEObject Type="Embed" ProgID="Equation.3" ShapeID="_x0000_i1800" DrawAspect="Content" ObjectID="_1498381432" r:id="rId1396"/>
              </w:object>
            </w:r>
          </w:p>
        </w:tc>
        <w:tc>
          <w:tcPr>
            <w:tcW w:w="419" w:type="pct"/>
            <w:tcBorders>
              <w:left w:val="double" w:sz="4" w:space="0" w:color="auto"/>
              <w:right w:val="double" w:sz="4" w:space="0" w:color="auto"/>
            </w:tcBorders>
            <w:vAlign w:val="center"/>
          </w:tcPr>
          <w:p w:rsidR="00C7131B" w:rsidRPr="00DC25B8" w:rsidRDefault="00C7131B" w:rsidP="00F56496">
            <w:pPr>
              <w:tabs>
                <w:tab w:val="decimal" w:pos="296"/>
              </w:tabs>
              <w:spacing w:line="240" w:lineRule="auto"/>
              <w:rPr>
                <w:rFonts w:cs="Times New Roman"/>
                <w:color w:val="000000"/>
                <w:sz w:val="20"/>
                <w:szCs w:val="20"/>
              </w:rPr>
            </w:pPr>
            <w:r w:rsidRPr="00DC25B8">
              <w:rPr>
                <w:rFonts w:cs="Times New Roman"/>
                <w:color w:val="000000"/>
                <w:sz w:val="20"/>
                <w:szCs w:val="20"/>
              </w:rPr>
              <w:t>0.20</w:t>
            </w:r>
          </w:p>
        </w:tc>
        <w:tc>
          <w:tcPr>
            <w:tcW w:w="456" w:type="pct"/>
            <w:tcBorders>
              <w:left w:val="double" w:sz="4" w:space="0" w:color="auto"/>
            </w:tcBorders>
            <w:vAlign w:val="center"/>
          </w:tcPr>
          <w:p w:rsidR="00C7131B" w:rsidRPr="008E52B4" w:rsidRDefault="00C7131B" w:rsidP="00F56496">
            <w:pPr>
              <w:tabs>
                <w:tab w:val="decimal" w:pos="285"/>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0.155</w:t>
            </w:r>
          </w:p>
        </w:tc>
        <w:tc>
          <w:tcPr>
            <w:tcW w:w="372" w:type="pct"/>
            <w:vAlign w:val="center"/>
          </w:tcPr>
          <w:p w:rsidR="00C7131B" w:rsidRPr="008E52B4" w:rsidRDefault="00C7131B" w:rsidP="00F56496">
            <w:pPr>
              <w:tabs>
                <w:tab w:val="decimal" w:pos="156"/>
              </w:tabs>
              <w:spacing w:line="240" w:lineRule="auto"/>
              <w:rPr>
                <w:rFonts w:cs="Times New Roman"/>
                <w:color w:val="000000"/>
                <w:sz w:val="20"/>
                <w:szCs w:val="20"/>
              </w:rPr>
            </w:pPr>
            <w:r w:rsidRPr="008E52B4">
              <w:rPr>
                <w:rFonts w:cs="Times New Roman"/>
                <w:color w:val="000000"/>
                <w:sz w:val="20"/>
                <w:szCs w:val="20"/>
              </w:rPr>
              <w:t>0.045</w:t>
            </w:r>
          </w:p>
        </w:tc>
        <w:tc>
          <w:tcPr>
            <w:tcW w:w="444" w:type="pct"/>
            <w:tcBorders>
              <w:right w:val="single" w:sz="4" w:space="0" w:color="auto"/>
            </w:tcBorders>
            <w:vAlign w:val="center"/>
          </w:tcPr>
          <w:p w:rsidR="00C7131B" w:rsidRPr="008E52B4" w:rsidRDefault="00C7131B" w:rsidP="00F56496">
            <w:pPr>
              <w:tabs>
                <w:tab w:val="decimal" w:pos="233"/>
              </w:tabs>
              <w:spacing w:line="240" w:lineRule="auto"/>
              <w:rPr>
                <w:rFonts w:cs="Times New Roman"/>
                <w:color w:val="000000"/>
                <w:sz w:val="20"/>
                <w:szCs w:val="20"/>
              </w:rPr>
            </w:pPr>
            <w:r w:rsidRPr="008E52B4">
              <w:rPr>
                <w:rFonts w:cs="Times New Roman"/>
                <w:color w:val="000000"/>
                <w:sz w:val="20"/>
                <w:szCs w:val="20"/>
              </w:rPr>
              <w:t>22.334</w:t>
            </w:r>
          </w:p>
        </w:tc>
        <w:tc>
          <w:tcPr>
            <w:tcW w:w="418" w:type="pct"/>
            <w:tcBorders>
              <w:left w:val="double" w:sz="4" w:space="0" w:color="auto"/>
            </w:tcBorders>
            <w:vAlign w:val="center"/>
          </w:tcPr>
          <w:p w:rsidR="00C7131B" w:rsidRPr="008E52B4" w:rsidRDefault="00C7131B" w:rsidP="00F56496">
            <w:pPr>
              <w:tabs>
                <w:tab w:val="decimal" w:pos="259"/>
              </w:tabs>
              <w:spacing w:line="240" w:lineRule="auto"/>
              <w:rPr>
                <w:rFonts w:cs="Times New Roman"/>
                <w:color w:val="000000"/>
                <w:sz w:val="20"/>
                <w:szCs w:val="20"/>
              </w:rPr>
            </w:pPr>
            <w:r w:rsidRPr="008E52B4">
              <w:rPr>
                <w:rFonts w:cs="Times New Roman"/>
                <w:color w:val="000000"/>
                <w:sz w:val="20"/>
                <w:szCs w:val="20"/>
              </w:rPr>
              <w:t>0.036</w:t>
            </w:r>
          </w:p>
        </w:tc>
        <w:tc>
          <w:tcPr>
            <w:tcW w:w="551" w:type="pct"/>
            <w:vAlign w:val="center"/>
          </w:tcPr>
          <w:p w:rsidR="00C7131B" w:rsidRPr="008E52B4" w:rsidRDefault="00C7131B" w:rsidP="00F56496">
            <w:pPr>
              <w:tabs>
                <w:tab w:val="decimal" w:pos="374"/>
              </w:tabs>
              <w:spacing w:line="240" w:lineRule="auto"/>
              <w:rPr>
                <w:rFonts w:cs="Times New Roman"/>
                <w:color w:val="000000"/>
                <w:sz w:val="20"/>
                <w:szCs w:val="20"/>
              </w:rPr>
            </w:pPr>
            <w:r w:rsidRPr="008E52B4">
              <w:rPr>
                <w:rFonts w:cs="Times New Roman"/>
                <w:color w:val="000000"/>
                <w:sz w:val="20"/>
                <w:szCs w:val="20"/>
              </w:rPr>
              <w:t>18</w:t>
            </w:r>
            <w:r>
              <w:rPr>
                <w:rFonts w:cs="Times New Roman"/>
                <w:color w:val="000000"/>
                <w:sz w:val="20"/>
                <w:szCs w:val="20"/>
              </w:rPr>
              <w:t>.000</w:t>
            </w:r>
          </w:p>
        </w:tc>
        <w:tc>
          <w:tcPr>
            <w:tcW w:w="412" w:type="pct"/>
            <w:vAlign w:val="center"/>
          </w:tcPr>
          <w:p w:rsidR="00C7131B" w:rsidRPr="008E52B4" w:rsidRDefault="00C7131B" w:rsidP="00F56496">
            <w:pPr>
              <w:tabs>
                <w:tab w:val="decimal" w:pos="204"/>
              </w:tabs>
              <w:spacing w:line="240" w:lineRule="auto"/>
              <w:rPr>
                <w:rFonts w:cs="Times New Roman"/>
                <w:color w:val="000000"/>
                <w:sz w:val="20"/>
                <w:szCs w:val="20"/>
              </w:rPr>
            </w:pPr>
            <w:r w:rsidRPr="008E52B4">
              <w:rPr>
                <w:rFonts w:cs="Times New Roman"/>
                <w:color w:val="000000"/>
                <w:sz w:val="20"/>
                <w:szCs w:val="20"/>
              </w:rPr>
              <w:t>0.023</w:t>
            </w:r>
          </w:p>
        </w:tc>
        <w:tc>
          <w:tcPr>
            <w:tcW w:w="549" w:type="pct"/>
            <w:vAlign w:val="center"/>
          </w:tcPr>
          <w:p w:rsidR="00C7131B" w:rsidRPr="008E52B4" w:rsidRDefault="00C7131B" w:rsidP="00F56496">
            <w:pPr>
              <w:tabs>
                <w:tab w:val="decimal" w:pos="417"/>
              </w:tabs>
              <w:spacing w:line="240" w:lineRule="auto"/>
              <w:rPr>
                <w:rFonts w:cs="Times New Roman"/>
                <w:color w:val="000000"/>
                <w:sz w:val="20"/>
                <w:szCs w:val="20"/>
              </w:rPr>
            </w:pPr>
            <w:r w:rsidRPr="008E52B4">
              <w:rPr>
                <w:rFonts w:cs="Times New Roman"/>
                <w:color w:val="000000"/>
                <w:sz w:val="20"/>
                <w:szCs w:val="20"/>
              </w:rPr>
              <w:t>11.5</w:t>
            </w:r>
            <w:r>
              <w:rPr>
                <w:rFonts w:cs="Times New Roman"/>
                <w:color w:val="000000"/>
                <w:sz w:val="20"/>
                <w:szCs w:val="20"/>
              </w:rPr>
              <w:t>00</w:t>
            </w:r>
          </w:p>
        </w:tc>
        <w:tc>
          <w:tcPr>
            <w:tcW w:w="458" w:type="pct"/>
            <w:tcBorders>
              <w:left w:val="single" w:sz="4" w:space="0" w:color="auto"/>
              <w:right w:val="double" w:sz="4" w:space="0" w:color="auto"/>
            </w:tcBorders>
            <w:vAlign w:val="center"/>
          </w:tcPr>
          <w:p w:rsidR="00C7131B" w:rsidRPr="008E52B4" w:rsidRDefault="00C7131B" w:rsidP="00F56496">
            <w:pPr>
              <w:tabs>
                <w:tab w:val="decimal" w:pos="353"/>
              </w:tabs>
              <w:spacing w:line="240" w:lineRule="auto"/>
              <w:rPr>
                <w:rFonts w:cs="Times New Roman"/>
                <w:color w:val="000000"/>
                <w:sz w:val="20"/>
                <w:szCs w:val="20"/>
              </w:rPr>
            </w:pPr>
            <w:r w:rsidRPr="008E52B4">
              <w:rPr>
                <w:rFonts w:cs="Times New Roman"/>
                <w:color w:val="000000"/>
                <w:sz w:val="20"/>
                <w:szCs w:val="20"/>
              </w:rPr>
              <w:t>36.111</w:t>
            </w:r>
          </w:p>
        </w:tc>
        <w:tc>
          <w:tcPr>
            <w:tcW w:w="457" w:type="pct"/>
            <w:tcBorders>
              <w:left w:val="single" w:sz="4" w:space="0" w:color="auto"/>
              <w:right w:val="double" w:sz="4" w:space="0" w:color="auto"/>
            </w:tcBorders>
            <w:vAlign w:val="center"/>
          </w:tcPr>
          <w:p w:rsidR="00C7131B" w:rsidRPr="00DC3AB3" w:rsidRDefault="00C7131B" w:rsidP="00F56496">
            <w:pPr>
              <w:tabs>
                <w:tab w:val="decimal" w:pos="269"/>
              </w:tabs>
              <w:spacing w:line="240" w:lineRule="auto"/>
              <w:rPr>
                <w:rFonts w:cs="Times New Roman"/>
                <w:sz w:val="20"/>
                <w:szCs w:val="20"/>
              </w:rPr>
            </w:pPr>
            <w:r w:rsidRPr="00DC3AB3">
              <w:rPr>
                <w:rFonts w:cs="Times New Roman"/>
                <w:sz w:val="20"/>
                <w:szCs w:val="20"/>
              </w:rPr>
              <w:t>0.00018</w:t>
            </w:r>
          </w:p>
        </w:tc>
      </w:tr>
      <w:tr w:rsidR="00F56496" w:rsidRPr="00DC25B8" w:rsidTr="00F56496">
        <w:trPr>
          <w:trHeight w:val="388"/>
        </w:trPr>
        <w:tc>
          <w:tcPr>
            <w:tcW w:w="463" w:type="pct"/>
            <w:tcBorders>
              <w:left w:val="double" w:sz="4" w:space="0" w:color="auto"/>
              <w:right w:val="double" w:sz="4" w:space="0" w:color="auto"/>
            </w:tcBorders>
            <w:vAlign w:val="center"/>
          </w:tcPr>
          <w:p w:rsidR="00C7131B" w:rsidRPr="00DC25B8" w:rsidRDefault="00C7131B" w:rsidP="00F56496">
            <w:pPr>
              <w:spacing w:line="240" w:lineRule="auto"/>
              <w:jc w:val="center"/>
              <w:rPr>
                <w:rFonts w:cs="Times New Roman"/>
                <w:sz w:val="20"/>
                <w:szCs w:val="20"/>
              </w:rPr>
            </w:pPr>
            <w:r w:rsidRPr="00DC25B8">
              <w:rPr>
                <w:rFonts w:eastAsiaTheme="minorHAnsi" w:cs="Times New Roman"/>
                <w:b/>
                <w:position w:val="-10"/>
                <w:sz w:val="20"/>
                <w:szCs w:val="20"/>
              </w:rPr>
              <w:object w:dxaOrig="340" w:dyaOrig="380">
                <v:shape id="_x0000_i1801" type="#_x0000_t75" style="width:15.75pt;height:19.5pt" o:ole="">
                  <v:imagedata r:id="rId1271" o:title=""/>
                </v:shape>
                <o:OLEObject Type="Embed" ProgID="Equation.3" ShapeID="_x0000_i1801" DrawAspect="Content" ObjectID="_1498381433" r:id="rId1397"/>
              </w:object>
            </w:r>
          </w:p>
        </w:tc>
        <w:tc>
          <w:tcPr>
            <w:tcW w:w="419" w:type="pct"/>
            <w:tcBorders>
              <w:left w:val="double" w:sz="4" w:space="0" w:color="auto"/>
              <w:right w:val="double" w:sz="4" w:space="0" w:color="auto"/>
            </w:tcBorders>
            <w:vAlign w:val="center"/>
          </w:tcPr>
          <w:p w:rsidR="00C7131B" w:rsidRPr="00DC25B8" w:rsidRDefault="00C7131B" w:rsidP="00F56496">
            <w:pPr>
              <w:tabs>
                <w:tab w:val="decimal" w:pos="296"/>
              </w:tabs>
              <w:spacing w:line="240" w:lineRule="auto"/>
              <w:rPr>
                <w:rFonts w:cs="Times New Roman"/>
                <w:color w:val="000000"/>
                <w:sz w:val="20"/>
                <w:szCs w:val="20"/>
              </w:rPr>
            </w:pPr>
            <w:r w:rsidRPr="00DC25B8">
              <w:rPr>
                <w:rFonts w:cs="Times New Roman"/>
                <w:color w:val="000000"/>
                <w:sz w:val="20"/>
                <w:szCs w:val="20"/>
              </w:rPr>
              <w:t>0.60</w:t>
            </w:r>
          </w:p>
        </w:tc>
        <w:tc>
          <w:tcPr>
            <w:tcW w:w="456" w:type="pct"/>
            <w:tcBorders>
              <w:left w:val="double" w:sz="4" w:space="0" w:color="auto"/>
            </w:tcBorders>
            <w:vAlign w:val="center"/>
          </w:tcPr>
          <w:p w:rsidR="00C7131B" w:rsidRPr="008E52B4" w:rsidRDefault="00C7131B" w:rsidP="00F56496">
            <w:pPr>
              <w:tabs>
                <w:tab w:val="decimal" w:pos="285"/>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0.668</w:t>
            </w:r>
          </w:p>
        </w:tc>
        <w:tc>
          <w:tcPr>
            <w:tcW w:w="372" w:type="pct"/>
            <w:vAlign w:val="center"/>
          </w:tcPr>
          <w:p w:rsidR="00C7131B" w:rsidRPr="008E52B4" w:rsidRDefault="00C7131B" w:rsidP="00F56496">
            <w:pPr>
              <w:tabs>
                <w:tab w:val="decimal" w:pos="156"/>
              </w:tabs>
              <w:spacing w:line="240" w:lineRule="auto"/>
              <w:rPr>
                <w:rFonts w:cs="Times New Roman"/>
                <w:color w:val="000000"/>
                <w:sz w:val="20"/>
                <w:szCs w:val="20"/>
              </w:rPr>
            </w:pPr>
            <w:r w:rsidRPr="008E52B4">
              <w:rPr>
                <w:rFonts w:cs="Times New Roman"/>
                <w:color w:val="000000"/>
                <w:sz w:val="20"/>
                <w:szCs w:val="20"/>
              </w:rPr>
              <w:t>0.068</w:t>
            </w:r>
          </w:p>
        </w:tc>
        <w:tc>
          <w:tcPr>
            <w:tcW w:w="444" w:type="pct"/>
            <w:tcBorders>
              <w:right w:val="single" w:sz="4" w:space="0" w:color="auto"/>
            </w:tcBorders>
            <w:vAlign w:val="center"/>
          </w:tcPr>
          <w:p w:rsidR="00C7131B" w:rsidRPr="008E52B4" w:rsidRDefault="00C7131B" w:rsidP="00F56496">
            <w:pPr>
              <w:tabs>
                <w:tab w:val="decimal" w:pos="233"/>
              </w:tabs>
              <w:spacing w:line="240" w:lineRule="auto"/>
              <w:rPr>
                <w:rFonts w:cs="Times New Roman"/>
                <w:color w:val="000000"/>
                <w:sz w:val="20"/>
                <w:szCs w:val="20"/>
              </w:rPr>
            </w:pPr>
            <w:r w:rsidRPr="008E52B4">
              <w:rPr>
                <w:rFonts w:cs="Times New Roman"/>
                <w:color w:val="000000"/>
                <w:sz w:val="20"/>
                <w:szCs w:val="20"/>
              </w:rPr>
              <w:t>11.286</w:t>
            </w:r>
          </w:p>
        </w:tc>
        <w:tc>
          <w:tcPr>
            <w:tcW w:w="418" w:type="pct"/>
            <w:tcBorders>
              <w:left w:val="double" w:sz="4" w:space="0" w:color="auto"/>
            </w:tcBorders>
            <w:vAlign w:val="center"/>
          </w:tcPr>
          <w:p w:rsidR="00C7131B" w:rsidRPr="008E52B4" w:rsidRDefault="00C7131B" w:rsidP="00F56496">
            <w:pPr>
              <w:tabs>
                <w:tab w:val="decimal" w:pos="259"/>
              </w:tabs>
              <w:spacing w:line="240" w:lineRule="auto"/>
              <w:rPr>
                <w:rFonts w:cs="Times New Roman"/>
                <w:color w:val="000000"/>
                <w:sz w:val="20"/>
                <w:szCs w:val="20"/>
              </w:rPr>
            </w:pPr>
            <w:r w:rsidRPr="008E52B4">
              <w:rPr>
                <w:rFonts w:cs="Times New Roman"/>
                <w:color w:val="000000"/>
                <w:sz w:val="20"/>
                <w:szCs w:val="20"/>
              </w:rPr>
              <w:t>0.119</w:t>
            </w:r>
          </w:p>
        </w:tc>
        <w:tc>
          <w:tcPr>
            <w:tcW w:w="551" w:type="pct"/>
            <w:vAlign w:val="center"/>
          </w:tcPr>
          <w:p w:rsidR="00C7131B" w:rsidRPr="008E52B4" w:rsidRDefault="00C7131B" w:rsidP="00F56496">
            <w:pPr>
              <w:tabs>
                <w:tab w:val="decimal" w:pos="374"/>
              </w:tabs>
              <w:spacing w:line="240" w:lineRule="auto"/>
              <w:rPr>
                <w:rFonts w:cs="Times New Roman"/>
                <w:color w:val="000000"/>
                <w:sz w:val="20"/>
                <w:szCs w:val="20"/>
              </w:rPr>
            </w:pPr>
            <w:r w:rsidRPr="008E52B4">
              <w:rPr>
                <w:rFonts w:cs="Times New Roman"/>
                <w:color w:val="000000"/>
                <w:sz w:val="20"/>
                <w:szCs w:val="20"/>
              </w:rPr>
              <w:t>19.833</w:t>
            </w:r>
          </w:p>
        </w:tc>
        <w:tc>
          <w:tcPr>
            <w:tcW w:w="412" w:type="pct"/>
            <w:vAlign w:val="center"/>
          </w:tcPr>
          <w:p w:rsidR="00C7131B" w:rsidRPr="008E52B4" w:rsidRDefault="00C7131B" w:rsidP="00F56496">
            <w:pPr>
              <w:tabs>
                <w:tab w:val="decimal" w:pos="204"/>
              </w:tabs>
              <w:spacing w:line="240" w:lineRule="auto"/>
              <w:rPr>
                <w:rFonts w:cs="Times New Roman"/>
                <w:color w:val="000000"/>
                <w:sz w:val="20"/>
                <w:szCs w:val="20"/>
              </w:rPr>
            </w:pPr>
            <w:r w:rsidRPr="008E52B4">
              <w:rPr>
                <w:rFonts w:cs="Times New Roman"/>
                <w:color w:val="000000"/>
                <w:sz w:val="20"/>
                <w:szCs w:val="20"/>
              </w:rPr>
              <w:t>0.087</w:t>
            </w:r>
          </w:p>
        </w:tc>
        <w:tc>
          <w:tcPr>
            <w:tcW w:w="549" w:type="pct"/>
            <w:vAlign w:val="center"/>
          </w:tcPr>
          <w:p w:rsidR="00C7131B" w:rsidRPr="008E52B4" w:rsidRDefault="00C7131B" w:rsidP="00F56496">
            <w:pPr>
              <w:tabs>
                <w:tab w:val="decimal" w:pos="417"/>
              </w:tabs>
              <w:spacing w:line="240" w:lineRule="auto"/>
              <w:rPr>
                <w:rFonts w:cs="Times New Roman"/>
                <w:color w:val="000000"/>
                <w:sz w:val="20"/>
                <w:szCs w:val="20"/>
              </w:rPr>
            </w:pPr>
            <w:r w:rsidRPr="008E52B4">
              <w:rPr>
                <w:rFonts w:cs="Times New Roman"/>
                <w:color w:val="000000"/>
                <w:sz w:val="20"/>
                <w:szCs w:val="20"/>
              </w:rPr>
              <w:t>14.5</w:t>
            </w:r>
            <w:r>
              <w:rPr>
                <w:rFonts w:cs="Times New Roman"/>
                <w:color w:val="000000"/>
                <w:sz w:val="20"/>
                <w:szCs w:val="20"/>
              </w:rPr>
              <w:t>00</w:t>
            </w:r>
          </w:p>
        </w:tc>
        <w:tc>
          <w:tcPr>
            <w:tcW w:w="458" w:type="pct"/>
            <w:tcBorders>
              <w:left w:val="single" w:sz="4" w:space="0" w:color="auto"/>
              <w:right w:val="double" w:sz="4" w:space="0" w:color="auto"/>
            </w:tcBorders>
            <w:vAlign w:val="center"/>
          </w:tcPr>
          <w:p w:rsidR="00C7131B" w:rsidRPr="008E52B4" w:rsidRDefault="00C7131B" w:rsidP="00F56496">
            <w:pPr>
              <w:tabs>
                <w:tab w:val="decimal" w:pos="353"/>
              </w:tabs>
              <w:spacing w:line="240" w:lineRule="auto"/>
              <w:rPr>
                <w:rFonts w:cs="Times New Roman"/>
                <w:color w:val="000000"/>
                <w:sz w:val="20"/>
                <w:szCs w:val="20"/>
              </w:rPr>
            </w:pPr>
            <w:r w:rsidRPr="008E52B4">
              <w:rPr>
                <w:rFonts w:cs="Times New Roman"/>
                <w:color w:val="000000"/>
                <w:sz w:val="20"/>
                <w:szCs w:val="20"/>
              </w:rPr>
              <w:t>26.891</w:t>
            </w:r>
          </w:p>
        </w:tc>
        <w:tc>
          <w:tcPr>
            <w:tcW w:w="457" w:type="pct"/>
            <w:tcBorders>
              <w:left w:val="single" w:sz="4" w:space="0" w:color="auto"/>
              <w:right w:val="double" w:sz="4" w:space="0" w:color="auto"/>
            </w:tcBorders>
            <w:vAlign w:val="center"/>
          </w:tcPr>
          <w:p w:rsidR="00C7131B" w:rsidRPr="00DC3AB3" w:rsidRDefault="00C7131B" w:rsidP="00F56496">
            <w:pPr>
              <w:tabs>
                <w:tab w:val="decimal" w:pos="269"/>
              </w:tabs>
              <w:spacing w:line="240" w:lineRule="auto"/>
              <w:rPr>
                <w:rFonts w:cs="Times New Roman"/>
                <w:sz w:val="20"/>
                <w:szCs w:val="20"/>
              </w:rPr>
            </w:pPr>
            <w:r w:rsidRPr="00DC3AB3">
              <w:rPr>
                <w:rFonts w:cs="Times New Roman"/>
                <w:sz w:val="20"/>
                <w:szCs w:val="20"/>
              </w:rPr>
              <w:t>0.0006</w:t>
            </w:r>
            <w:r>
              <w:rPr>
                <w:rFonts w:cs="Times New Roman"/>
                <w:sz w:val="20"/>
                <w:szCs w:val="20"/>
              </w:rPr>
              <w:t>0</w:t>
            </w:r>
          </w:p>
        </w:tc>
      </w:tr>
      <w:tr w:rsidR="00F56496" w:rsidRPr="00DC25B8" w:rsidTr="00F56496">
        <w:trPr>
          <w:trHeight w:val="388"/>
        </w:trPr>
        <w:tc>
          <w:tcPr>
            <w:tcW w:w="463" w:type="pct"/>
            <w:tcBorders>
              <w:left w:val="double" w:sz="4" w:space="0" w:color="auto"/>
              <w:right w:val="double" w:sz="4" w:space="0" w:color="auto"/>
            </w:tcBorders>
            <w:vAlign w:val="center"/>
          </w:tcPr>
          <w:p w:rsidR="00C7131B" w:rsidRPr="00DC25B8" w:rsidRDefault="00C7131B" w:rsidP="00F56496">
            <w:pPr>
              <w:spacing w:line="240" w:lineRule="auto"/>
              <w:jc w:val="center"/>
              <w:rPr>
                <w:rFonts w:cs="Times New Roman"/>
                <w:sz w:val="20"/>
                <w:szCs w:val="20"/>
              </w:rPr>
            </w:pPr>
            <w:r w:rsidRPr="00DC25B8">
              <w:rPr>
                <w:rFonts w:eastAsiaTheme="minorHAnsi" w:cs="Times New Roman"/>
                <w:b/>
                <w:position w:val="-10"/>
                <w:sz w:val="20"/>
                <w:szCs w:val="20"/>
              </w:rPr>
              <w:object w:dxaOrig="360" w:dyaOrig="380">
                <v:shape id="_x0000_i1802" type="#_x0000_t75" style="width:16.5pt;height:19.5pt" o:ole="">
                  <v:imagedata r:id="rId1273" o:title=""/>
                </v:shape>
                <o:OLEObject Type="Embed" ProgID="Equation.3" ShapeID="_x0000_i1802" DrawAspect="Content" ObjectID="_1498381434" r:id="rId1398"/>
              </w:object>
            </w:r>
          </w:p>
        </w:tc>
        <w:tc>
          <w:tcPr>
            <w:tcW w:w="419" w:type="pct"/>
            <w:tcBorders>
              <w:left w:val="double" w:sz="4" w:space="0" w:color="auto"/>
              <w:right w:val="double" w:sz="4" w:space="0" w:color="auto"/>
            </w:tcBorders>
            <w:vAlign w:val="center"/>
          </w:tcPr>
          <w:p w:rsidR="00C7131B" w:rsidRPr="00DC25B8" w:rsidRDefault="00C7131B" w:rsidP="00F56496">
            <w:pPr>
              <w:tabs>
                <w:tab w:val="decimal" w:pos="296"/>
              </w:tabs>
              <w:spacing w:line="240" w:lineRule="auto"/>
              <w:rPr>
                <w:rFonts w:cs="Times New Roman"/>
                <w:color w:val="000000"/>
                <w:sz w:val="20"/>
                <w:szCs w:val="20"/>
              </w:rPr>
            </w:pPr>
            <w:r>
              <w:rPr>
                <w:rFonts w:cs="Times New Roman"/>
                <w:color w:val="000000"/>
                <w:sz w:val="20"/>
                <w:szCs w:val="20"/>
              </w:rPr>
              <w:t>0.2</w:t>
            </w:r>
            <w:r w:rsidRPr="00DC25B8">
              <w:rPr>
                <w:rFonts w:cs="Times New Roman"/>
                <w:color w:val="000000"/>
                <w:sz w:val="20"/>
                <w:szCs w:val="20"/>
              </w:rPr>
              <w:t>0</w:t>
            </w:r>
          </w:p>
        </w:tc>
        <w:tc>
          <w:tcPr>
            <w:tcW w:w="456" w:type="pct"/>
            <w:tcBorders>
              <w:left w:val="double" w:sz="4" w:space="0" w:color="auto"/>
            </w:tcBorders>
            <w:vAlign w:val="center"/>
          </w:tcPr>
          <w:p w:rsidR="00C7131B" w:rsidRPr="008E52B4" w:rsidRDefault="00C7131B" w:rsidP="00F56496">
            <w:pPr>
              <w:tabs>
                <w:tab w:val="decimal" w:pos="285"/>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0.221</w:t>
            </w:r>
          </w:p>
        </w:tc>
        <w:tc>
          <w:tcPr>
            <w:tcW w:w="372" w:type="pct"/>
            <w:vAlign w:val="center"/>
          </w:tcPr>
          <w:p w:rsidR="00C7131B" w:rsidRPr="008E52B4" w:rsidRDefault="00C7131B" w:rsidP="00F56496">
            <w:pPr>
              <w:tabs>
                <w:tab w:val="decimal" w:pos="156"/>
              </w:tabs>
              <w:spacing w:line="240" w:lineRule="auto"/>
              <w:rPr>
                <w:rFonts w:cs="Times New Roman"/>
                <w:color w:val="000000"/>
                <w:sz w:val="20"/>
                <w:szCs w:val="20"/>
              </w:rPr>
            </w:pPr>
            <w:r w:rsidRPr="008E52B4">
              <w:rPr>
                <w:rFonts w:cs="Times New Roman"/>
                <w:color w:val="000000"/>
                <w:sz w:val="20"/>
                <w:szCs w:val="20"/>
              </w:rPr>
              <w:t>0.021</w:t>
            </w:r>
          </w:p>
        </w:tc>
        <w:tc>
          <w:tcPr>
            <w:tcW w:w="444" w:type="pct"/>
            <w:tcBorders>
              <w:right w:val="single" w:sz="4" w:space="0" w:color="auto"/>
            </w:tcBorders>
            <w:vAlign w:val="center"/>
          </w:tcPr>
          <w:p w:rsidR="00C7131B" w:rsidRPr="008E52B4" w:rsidRDefault="00C7131B" w:rsidP="00F56496">
            <w:pPr>
              <w:tabs>
                <w:tab w:val="decimal" w:pos="233"/>
              </w:tabs>
              <w:spacing w:line="240" w:lineRule="auto"/>
              <w:rPr>
                <w:rFonts w:cs="Times New Roman"/>
                <w:color w:val="000000"/>
                <w:sz w:val="20"/>
                <w:szCs w:val="20"/>
              </w:rPr>
            </w:pPr>
            <w:r w:rsidRPr="008E52B4">
              <w:rPr>
                <w:rFonts w:cs="Times New Roman"/>
                <w:color w:val="000000"/>
                <w:sz w:val="20"/>
                <w:szCs w:val="20"/>
              </w:rPr>
              <w:t>10.576</w:t>
            </w:r>
          </w:p>
        </w:tc>
        <w:tc>
          <w:tcPr>
            <w:tcW w:w="418" w:type="pct"/>
            <w:tcBorders>
              <w:left w:val="double" w:sz="4" w:space="0" w:color="auto"/>
            </w:tcBorders>
            <w:vAlign w:val="center"/>
          </w:tcPr>
          <w:p w:rsidR="00C7131B" w:rsidRPr="008E52B4" w:rsidRDefault="00C7131B" w:rsidP="00F56496">
            <w:pPr>
              <w:tabs>
                <w:tab w:val="decimal" w:pos="259"/>
              </w:tabs>
              <w:spacing w:line="240" w:lineRule="auto"/>
              <w:rPr>
                <w:rFonts w:cs="Times New Roman"/>
                <w:color w:val="000000"/>
                <w:sz w:val="20"/>
                <w:szCs w:val="20"/>
              </w:rPr>
            </w:pPr>
            <w:r w:rsidRPr="008E52B4">
              <w:rPr>
                <w:rFonts w:cs="Times New Roman"/>
                <w:color w:val="000000"/>
                <w:sz w:val="20"/>
                <w:szCs w:val="20"/>
              </w:rPr>
              <w:t>0.047</w:t>
            </w:r>
          </w:p>
        </w:tc>
        <w:tc>
          <w:tcPr>
            <w:tcW w:w="551" w:type="pct"/>
            <w:vAlign w:val="center"/>
          </w:tcPr>
          <w:p w:rsidR="00C7131B" w:rsidRPr="008E52B4" w:rsidRDefault="00C7131B" w:rsidP="00F56496">
            <w:pPr>
              <w:tabs>
                <w:tab w:val="decimal" w:pos="374"/>
              </w:tabs>
              <w:spacing w:line="240" w:lineRule="auto"/>
              <w:rPr>
                <w:rFonts w:cs="Times New Roman"/>
                <w:color w:val="000000"/>
                <w:sz w:val="20"/>
                <w:szCs w:val="20"/>
              </w:rPr>
            </w:pPr>
            <w:r w:rsidRPr="008E52B4">
              <w:rPr>
                <w:rFonts w:cs="Times New Roman"/>
                <w:color w:val="000000"/>
                <w:sz w:val="20"/>
                <w:szCs w:val="20"/>
              </w:rPr>
              <w:t>23.5</w:t>
            </w:r>
            <w:r>
              <w:rPr>
                <w:rFonts w:cs="Times New Roman"/>
                <w:color w:val="000000"/>
                <w:sz w:val="20"/>
                <w:szCs w:val="20"/>
              </w:rPr>
              <w:t>00</w:t>
            </w:r>
          </w:p>
        </w:tc>
        <w:tc>
          <w:tcPr>
            <w:tcW w:w="412" w:type="pct"/>
            <w:vAlign w:val="center"/>
          </w:tcPr>
          <w:p w:rsidR="00C7131B" w:rsidRPr="008E52B4" w:rsidRDefault="00C7131B" w:rsidP="00F56496">
            <w:pPr>
              <w:tabs>
                <w:tab w:val="decimal" w:pos="204"/>
              </w:tabs>
              <w:spacing w:line="240" w:lineRule="auto"/>
              <w:rPr>
                <w:rFonts w:cs="Times New Roman"/>
                <w:color w:val="000000"/>
                <w:sz w:val="20"/>
                <w:szCs w:val="20"/>
              </w:rPr>
            </w:pPr>
            <w:r w:rsidRPr="008E52B4">
              <w:rPr>
                <w:rFonts w:cs="Times New Roman"/>
                <w:color w:val="000000"/>
                <w:sz w:val="20"/>
                <w:szCs w:val="20"/>
              </w:rPr>
              <w:t>0.027</w:t>
            </w:r>
          </w:p>
        </w:tc>
        <w:tc>
          <w:tcPr>
            <w:tcW w:w="549" w:type="pct"/>
            <w:vAlign w:val="center"/>
          </w:tcPr>
          <w:p w:rsidR="00C7131B" w:rsidRPr="008E52B4" w:rsidRDefault="00C7131B" w:rsidP="00F56496">
            <w:pPr>
              <w:tabs>
                <w:tab w:val="decimal" w:pos="417"/>
              </w:tabs>
              <w:spacing w:line="240" w:lineRule="auto"/>
              <w:rPr>
                <w:rFonts w:cs="Times New Roman"/>
                <w:color w:val="000000"/>
                <w:sz w:val="20"/>
                <w:szCs w:val="20"/>
              </w:rPr>
            </w:pPr>
            <w:r w:rsidRPr="008E52B4">
              <w:rPr>
                <w:rFonts w:cs="Times New Roman"/>
                <w:color w:val="000000"/>
                <w:sz w:val="20"/>
                <w:szCs w:val="20"/>
              </w:rPr>
              <w:t>13.5</w:t>
            </w:r>
            <w:r>
              <w:rPr>
                <w:rFonts w:cs="Times New Roman"/>
                <w:color w:val="000000"/>
                <w:sz w:val="20"/>
                <w:szCs w:val="20"/>
              </w:rPr>
              <w:t>00</w:t>
            </w:r>
          </w:p>
        </w:tc>
        <w:tc>
          <w:tcPr>
            <w:tcW w:w="458" w:type="pct"/>
            <w:tcBorders>
              <w:left w:val="single" w:sz="4" w:space="0" w:color="auto"/>
              <w:right w:val="double" w:sz="4" w:space="0" w:color="auto"/>
            </w:tcBorders>
            <w:vAlign w:val="center"/>
          </w:tcPr>
          <w:p w:rsidR="00C7131B" w:rsidRPr="008E52B4" w:rsidRDefault="00C7131B" w:rsidP="00F56496">
            <w:pPr>
              <w:tabs>
                <w:tab w:val="decimal" w:pos="353"/>
              </w:tabs>
              <w:spacing w:line="240" w:lineRule="auto"/>
              <w:rPr>
                <w:rFonts w:cs="Times New Roman"/>
                <w:color w:val="000000"/>
                <w:sz w:val="20"/>
                <w:szCs w:val="20"/>
              </w:rPr>
            </w:pPr>
            <w:r w:rsidRPr="008E52B4">
              <w:rPr>
                <w:rFonts w:cs="Times New Roman"/>
                <w:color w:val="000000"/>
                <w:sz w:val="20"/>
                <w:szCs w:val="20"/>
              </w:rPr>
              <w:t>42.553</w:t>
            </w:r>
          </w:p>
        </w:tc>
        <w:tc>
          <w:tcPr>
            <w:tcW w:w="457" w:type="pct"/>
            <w:tcBorders>
              <w:left w:val="single" w:sz="4" w:space="0" w:color="auto"/>
              <w:right w:val="double" w:sz="4" w:space="0" w:color="auto"/>
            </w:tcBorders>
            <w:vAlign w:val="center"/>
          </w:tcPr>
          <w:p w:rsidR="00C7131B" w:rsidRPr="00DC3AB3" w:rsidRDefault="00C7131B" w:rsidP="00F56496">
            <w:pPr>
              <w:tabs>
                <w:tab w:val="decimal" w:pos="269"/>
              </w:tabs>
              <w:spacing w:line="240" w:lineRule="auto"/>
              <w:rPr>
                <w:rFonts w:cs="Times New Roman"/>
                <w:sz w:val="20"/>
                <w:szCs w:val="20"/>
              </w:rPr>
            </w:pPr>
            <w:r w:rsidRPr="00DC3AB3">
              <w:rPr>
                <w:rFonts w:cs="Times New Roman"/>
                <w:sz w:val="20"/>
                <w:szCs w:val="20"/>
              </w:rPr>
              <w:t>0.00052</w:t>
            </w:r>
          </w:p>
        </w:tc>
      </w:tr>
      <w:tr w:rsidR="00F56496" w:rsidRPr="00DC25B8" w:rsidTr="00F56496">
        <w:trPr>
          <w:trHeight w:val="388"/>
        </w:trPr>
        <w:tc>
          <w:tcPr>
            <w:tcW w:w="463" w:type="pct"/>
            <w:tcBorders>
              <w:left w:val="double" w:sz="4" w:space="0" w:color="auto"/>
              <w:right w:val="double" w:sz="4" w:space="0" w:color="auto"/>
            </w:tcBorders>
            <w:vAlign w:val="center"/>
          </w:tcPr>
          <w:p w:rsidR="00C7131B" w:rsidRPr="00DC25B8" w:rsidRDefault="00C7131B" w:rsidP="00F56496">
            <w:pPr>
              <w:spacing w:line="240" w:lineRule="auto"/>
              <w:jc w:val="center"/>
              <w:rPr>
                <w:rFonts w:cs="Times New Roman"/>
                <w:b/>
                <w:sz w:val="20"/>
                <w:szCs w:val="20"/>
              </w:rPr>
            </w:pPr>
            <w:r w:rsidRPr="00DC25B8">
              <w:rPr>
                <w:rFonts w:eastAsiaTheme="minorHAnsi" w:cs="Times New Roman"/>
                <w:b/>
                <w:position w:val="-12"/>
                <w:sz w:val="20"/>
                <w:szCs w:val="20"/>
              </w:rPr>
              <w:object w:dxaOrig="360" w:dyaOrig="400">
                <v:shape id="_x0000_i1803" type="#_x0000_t75" style="width:19.5pt;height:20.25pt" o:ole="">
                  <v:imagedata r:id="rId1275" o:title=""/>
                </v:shape>
                <o:OLEObject Type="Embed" ProgID="Equation.3" ShapeID="_x0000_i1803" DrawAspect="Content" ObjectID="_1498381435" r:id="rId1399"/>
              </w:object>
            </w:r>
          </w:p>
        </w:tc>
        <w:tc>
          <w:tcPr>
            <w:tcW w:w="419" w:type="pct"/>
            <w:tcBorders>
              <w:left w:val="double" w:sz="4" w:space="0" w:color="auto"/>
              <w:right w:val="double" w:sz="4" w:space="0" w:color="auto"/>
            </w:tcBorders>
            <w:vAlign w:val="center"/>
          </w:tcPr>
          <w:p w:rsidR="00C7131B" w:rsidRPr="00DC25B8" w:rsidRDefault="00C7131B" w:rsidP="00F56496">
            <w:pPr>
              <w:tabs>
                <w:tab w:val="decimal" w:pos="296"/>
              </w:tabs>
              <w:spacing w:line="240" w:lineRule="auto"/>
              <w:rPr>
                <w:rFonts w:cs="Times New Roman"/>
                <w:color w:val="000000"/>
                <w:sz w:val="20"/>
                <w:szCs w:val="20"/>
              </w:rPr>
            </w:pPr>
            <w:r w:rsidRPr="00DC25B8">
              <w:rPr>
                <w:rFonts w:cs="Times New Roman"/>
                <w:color w:val="000000"/>
                <w:sz w:val="20"/>
                <w:szCs w:val="20"/>
              </w:rPr>
              <w:t>0.30</w:t>
            </w:r>
          </w:p>
        </w:tc>
        <w:tc>
          <w:tcPr>
            <w:tcW w:w="456" w:type="pct"/>
            <w:tcBorders>
              <w:left w:val="double" w:sz="4" w:space="0" w:color="auto"/>
            </w:tcBorders>
            <w:vAlign w:val="center"/>
          </w:tcPr>
          <w:p w:rsidR="00C7131B" w:rsidRPr="008E52B4" w:rsidRDefault="00C7131B" w:rsidP="00F56496">
            <w:pPr>
              <w:tabs>
                <w:tab w:val="decimal" w:pos="285"/>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0.352</w:t>
            </w:r>
          </w:p>
        </w:tc>
        <w:tc>
          <w:tcPr>
            <w:tcW w:w="372" w:type="pct"/>
            <w:vAlign w:val="center"/>
          </w:tcPr>
          <w:p w:rsidR="00C7131B" w:rsidRPr="008E52B4" w:rsidRDefault="00C7131B" w:rsidP="00F56496">
            <w:pPr>
              <w:tabs>
                <w:tab w:val="decimal" w:pos="156"/>
              </w:tabs>
              <w:spacing w:line="240" w:lineRule="auto"/>
              <w:rPr>
                <w:rFonts w:cs="Times New Roman"/>
                <w:color w:val="000000"/>
                <w:sz w:val="20"/>
                <w:szCs w:val="20"/>
              </w:rPr>
            </w:pPr>
            <w:r w:rsidRPr="008E52B4">
              <w:rPr>
                <w:rFonts w:cs="Times New Roman"/>
                <w:color w:val="000000"/>
                <w:sz w:val="20"/>
                <w:szCs w:val="20"/>
              </w:rPr>
              <w:t>0.052</w:t>
            </w:r>
          </w:p>
        </w:tc>
        <w:tc>
          <w:tcPr>
            <w:tcW w:w="444" w:type="pct"/>
            <w:tcBorders>
              <w:right w:val="single" w:sz="4" w:space="0" w:color="auto"/>
            </w:tcBorders>
            <w:vAlign w:val="center"/>
          </w:tcPr>
          <w:p w:rsidR="00C7131B" w:rsidRPr="008E52B4" w:rsidRDefault="00C7131B" w:rsidP="00F56496">
            <w:pPr>
              <w:tabs>
                <w:tab w:val="decimal" w:pos="233"/>
              </w:tabs>
              <w:spacing w:line="240" w:lineRule="auto"/>
              <w:rPr>
                <w:rFonts w:cs="Times New Roman"/>
                <w:color w:val="000000"/>
                <w:sz w:val="20"/>
                <w:szCs w:val="20"/>
              </w:rPr>
            </w:pPr>
            <w:r w:rsidRPr="008E52B4">
              <w:rPr>
                <w:rFonts w:cs="Times New Roman"/>
                <w:color w:val="000000"/>
                <w:sz w:val="20"/>
                <w:szCs w:val="20"/>
              </w:rPr>
              <w:t>17.333</w:t>
            </w:r>
          </w:p>
        </w:tc>
        <w:tc>
          <w:tcPr>
            <w:tcW w:w="418" w:type="pct"/>
            <w:tcBorders>
              <w:left w:val="double" w:sz="4" w:space="0" w:color="auto"/>
            </w:tcBorders>
            <w:vAlign w:val="center"/>
          </w:tcPr>
          <w:p w:rsidR="00C7131B" w:rsidRPr="008E52B4" w:rsidRDefault="00C7131B" w:rsidP="00F56496">
            <w:pPr>
              <w:tabs>
                <w:tab w:val="decimal" w:pos="259"/>
              </w:tabs>
              <w:spacing w:line="240" w:lineRule="auto"/>
              <w:rPr>
                <w:rFonts w:cs="Times New Roman"/>
                <w:color w:val="000000"/>
                <w:sz w:val="20"/>
                <w:szCs w:val="20"/>
              </w:rPr>
            </w:pPr>
            <w:r w:rsidRPr="008E52B4">
              <w:rPr>
                <w:rFonts w:cs="Times New Roman"/>
                <w:color w:val="000000"/>
                <w:sz w:val="20"/>
                <w:szCs w:val="20"/>
              </w:rPr>
              <w:t>0.078</w:t>
            </w:r>
          </w:p>
        </w:tc>
        <w:tc>
          <w:tcPr>
            <w:tcW w:w="551" w:type="pct"/>
            <w:vAlign w:val="center"/>
          </w:tcPr>
          <w:p w:rsidR="00C7131B" w:rsidRPr="008E52B4" w:rsidRDefault="00C7131B" w:rsidP="00F56496">
            <w:pPr>
              <w:tabs>
                <w:tab w:val="decimal" w:pos="374"/>
              </w:tabs>
              <w:spacing w:line="240" w:lineRule="auto"/>
              <w:rPr>
                <w:rFonts w:cs="Times New Roman"/>
                <w:color w:val="000000"/>
                <w:sz w:val="20"/>
                <w:szCs w:val="20"/>
              </w:rPr>
            </w:pPr>
            <w:r w:rsidRPr="008E52B4">
              <w:rPr>
                <w:rFonts w:cs="Times New Roman"/>
                <w:color w:val="000000"/>
                <w:sz w:val="20"/>
                <w:szCs w:val="20"/>
              </w:rPr>
              <w:t>26</w:t>
            </w:r>
            <w:r>
              <w:rPr>
                <w:rFonts w:cs="Times New Roman"/>
                <w:color w:val="000000"/>
                <w:sz w:val="20"/>
                <w:szCs w:val="20"/>
              </w:rPr>
              <w:t>.000</w:t>
            </w:r>
          </w:p>
        </w:tc>
        <w:tc>
          <w:tcPr>
            <w:tcW w:w="412" w:type="pct"/>
            <w:vAlign w:val="center"/>
          </w:tcPr>
          <w:p w:rsidR="00C7131B" w:rsidRPr="008E52B4" w:rsidRDefault="00C7131B" w:rsidP="00F56496">
            <w:pPr>
              <w:tabs>
                <w:tab w:val="decimal" w:pos="204"/>
              </w:tabs>
              <w:spacing w:line="240" w:lineRule="auto"/>
              <w:rPr>
                <w:rFonts w:cs="Times New Roman"/>
                <w:color w:val="000000"/>
                <w:sz w:val="20"/>
                <w:szCs w:val="20"/>
              </w:rPr>
            </w:pPr>
            <w:r w:rsidRPr="008E52B4">
              <w:rPr>
                <w:rFonts w:cs="Times New Roman"/>
                <w:color w:val="000000"/>
                <w:sz w:val="20"/>
                <w:szCs w:val="20"/>
              </w:rPr>
              <w:t>0.064</w:t>
            </w:r>
          </w:p>
        </w:tc>
        <w:tc>
          <w:tcPr>
            <w:tcW w:w="549" w:type="pct"/>
            <w:vAlign w:val="center"/>
          </w:tcPr>
          <w:p w:rsidR="00C7131B" w:rsidRPr="008E52B4" w:rsidRDefault="00C7131B" w:rsidP="00F56496">
            <w:pPr>
              <w:tabs>
                <w:tab w:val="decimal" w:pos="417"/>
              </w:tabs>
              <w:spacing w:line="240" w:lineRule="auto"/>
              <w:rPr>
                <w:rFonts w:cs="Times New Roman"/>
                <w:color w:val="000000"/>
                <w:sz w:val="20"/>
                <w:szCs w:val="20"/>
              </w:rPr>
            </w:pPr>
            <w:r w:rsidRPr="008E52B4">
              <w:rPr>
                <w:rFonts w:cs="Times New Roman"/>
                <w:color w:val="000000"/>
                <w:sz w:val="20"/>
                <w:szCs w:val="20"/>
              </w:rPr>
              <w:t>21.333</w:t>
            </w:r>
          </w:p>
        </w:tc>
        <w:tc>
          <w:tcPr>
            <w:tcW w:w="458" w:type="pct"/>
            <w:tcBorders>
              <w:left w:val="single" w:sz="4" w:space="0" w:color="auto"/>
              <w:right w:val="double" w:sz="4" w:space="0" w:color="auto"/>
            </w:tcBorders>
            <w:vAlign w:val="center"/>
          </w:tcPr>
          <w:p w:rsidR="00C7131B" w:rsidRPr="008E52B4" w:rsidRDefault="00C7131B" w:rsidP="00F56496">
            <w:pPr>
              <w:tabs>
                <w:tab w:val="decimal" w:pos="353"/>
              </w:tabs>
              <w:spacing w:line="240" w:lineRule="auto"/>
              <w:rPr>
                <w:rFonts w:cs="Times New Roman"/>
                <w:color w:val="000000"/>
                <w:sz w:val="20"/>
                <w:szCs w:val="20"/>
              </w:rPr>
            </w:pPr>
            <w:r w:rsidRPr="008E52B4">
              <w:rPr>
                <w:rFonts w:cs="Times New Roman"/>
                <w:color w:val="000000"/>
                <w:sz w:val="20"/>
                <w:szCs w:val="20"/>
              </w:rPr>
              <w:t>17.949</w:t>
            </w:r>
          </w:p>
        </w:tc>
        <w:tc>
          <w:tcPr>
            <w:tcW w:w="457" w:type="pct"/>
            <w:tcBorders>
              <w:left w:val="single" w:sz="4" w:space="0" w:color="auto"/>
              <w:right w:val="double" w:sz="4" w:space="0" w:color="auto"/>
            </w:tcBorders>
            <w:vAlign w:val="center"/>
          </w:tcPr>
          <w:p w:rsidR="00C7131B" w:rsidRPr="00DC3AB3" w:rsidRDefault="00C7131B" w:rsidP="00F56496">
            <w:pPr>
              <w:tabs>
                <w:tab w:val="decimal" w:pos="269"/>
              </w:tabs>
              <w:spacing w:line="240" w:lineRule="auto"/>
              <w:rPr>
                <w:rFonts w:cs="Times New Roman"/>
                <w:sz w:val="20"/>
                <w:szCs w:val="20"/>
              </w:rPr>
            </w:pPr>
            <w:r w:rsidRPr="00DC3AB3">
              <w:rPr>
                <w:rFonts w:cs="Times New Roman"/>
                <w:sz w:val="20"/>
                <w:szCs w:val="20"/>
              </w:rPr>
              <w:t>0.00035</w:t>
            </w:r>
          </w:p>
        </w:tc>
      </w:tr>
      <w:tr w:rsidR="00F56496" w:rsidRPr="00DC25B8" w:rsidTr="00F56496">
        <w:trPr>
          <w:trHeight w:val="388"/>
        </w:trPr>
        <w:tc>
          <w:tcPr>
            <w:tcW w:w="463" w:type="pct"/>
            <w:tcBorders>
              <w:left w:val="double" w:sz="4" w:space="0" w:color="auto"/>
              <w:right w:val="double" w:sz="4" w:space="0" w:color="auto"/>
            </w:tcBorders>
            <w:vAlign w:val="center"/>
          </w:tcPr>
          <w:p w:rsidR="00C7131B" w:rsidRPr="00DC25B8" w:rsidRDefault="00C7131B" w:rsidP="00F56496">
            <w:pPr>
              <w:spacing w:line="240" w:lineRule="auto"/>
              <w:jc w:val="center"/>
              <w:rPr>
                <w:rFonts w:cs="Times New Roman"/>
                <w:sz w:val="20"/>
                <w:szCs w:val="20"/>
              </w:rPr>
            </w:pPr>
            <w:r w:rsidRPr="00731EB1">
              <w:rPr>
                <w:rFonts w:eastAsiaTheme="minorHAnsi" w:cs="Times New Roman"/>
                <w:b/>
                <w:position w:val="-10"/>
                <w:sz w:val="20"/>
                <w:szCs w:val="20"/>
              </w:rPr>
              <w:object w:dxaOrig="340" w:dyaOrig="380">
                <v:shape id="_x0000_i1804" type="#_x0000_t75" style="width:19.5pt;height:19.5pt" o:ole="">
                  <v:imagedata r:id="rId1277" o:title=""/>
                </v:shape>
                <o:OLEObject Type="Embed" ProgID="Equation.3" ShapeID="_x0000_i1804" DrawAspect="Content" ObjectID="_1498381436" r:id="rId1400"/>
              </w:object>
            </w:r>
          </w:p>
        </w:tc>
        <w:tc>
          <w:tcPr>
            <w:tcW w:w="419" w:type="pct"/>
            <w:tcBorders>
              <w:left w:val="double" w:sz="4" w:space="0" w:color="auto"/>
              <w:right w:val="double" w:sz="4" w:space="0" w:color="auto"/>
            </w:tcBorders>
            <w:vAlign w:val="center"/>
          </w:tcPr>
          <w:p w:rsidR="00C7131B" w:rsidRPr="00DC25B8" w:rsidRDefault="00C7131B" w:rsidP="00F56496">
            <w:pPr>
              <w:tabs>
                <w:tab w:val="decimal" w:pos="296"/>
              </w:tabs>
              <w:spacing w:line="240" w:lineRule="auto"/>
              <w:rPr>
                <w:rFonts w:cs="Times New Roman"/>
                <w:color w:val="000000"/>
                <w:sz w:val="20"/>
                <w:szCs w:val="20"/>
              </w:rPr>
            </w:pPr>
            <w:r>
              <w:rPr>
                <w:rFonts w:cs="Times New Roman"/>
                <w:color w:val="000000"/>
                <w:sz w:val="20"/>
                <w:szCs w:val="20"/>
              </w:rPr>
              <w:t xml:space="preserve"> -0.5</w:t>
            </w:r>
            <w:r w:rsidRPr="00DC25B8">
              <w:rPr>
                <w:rFonts w:cs="Times New Roman"/>
                <w:color w:val="000000"/>
                <w:sz w:val="20"/>
                <w:szCs w:val="20"/>
              </w:rPr>
              <w:t>0</w:t>
            </w:r>
          </w:p>
        </w:tc>
        <w:tc>
          <w:tcPr>
            <w:tcW w:w="456" w:type="pct"/>
            <w:tcBorders>
              <w:left w:val="double" w:sz="4" w:space="0" w:color="auto"/>
            </w:tcBorders>
            <w:vAlign w:val="center"/>
          </w:tcPr>
          <w:p w:rsidR="00C7131B" w:rsidRPr="008E52B4" w:rsidRDefault="00C7131B" w:rsidP="00F56496">
            <w:pPr>
              <w:tabs>
                <w:tab w:val="decimal" w:pos="285"/>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-0.426</w:t>
            </w:r>
          </w:p>
        </w:tc>
        <w:tc>
          <w:tcPr>
            <w:tcW w:w="372" w:type="pct"/>
            <w:vAlign w:val="center"/>
          </w:tcPr>
          <w:p w:rsidR="00C7131B" w:rsidRPr="008E52B4" w:rsidRDefault="00C7131B" w:rsidP="00F56496">
            <w:pPr>
              <w:tabs>
                <w:tab w:val="decimal" w:pos="156"/>
              </w:tabs>
              <w:spacing w:line="240" w:lineRule="auto"/>
              <w:rPr>
                <w:rFonts w:cs="Times New Roman"/>
                <w:color w:val="000000"/>
                <w:sz w:val="20"/>
                <w:szCs w:val="20"/>
              </w:rPr>
            </w:pPr>
            <w:r w:rsidRPr="008E52B4">
              <w:rPr>
                <w:rFonts w:cs="Times New Roman"/>
                <w:color w:val="000000"/>
                <w:sz w:val="20"/>
                <w:szCs w:val="20"/>
              </w:rPr>
              <w:t>0.074</w:t>
            </w:r>
          </w:p>
        </w:tc>
        <w:tc>
          <w:tcPr>
            <w:tcW w:w="444" w:type="pct"/>
            <w:tcBorders>
              <w:right w:val="single" w:sz="4" w:space="0" w:color="auto"/>
            </w:tcBorders>
            <w:vAlign w:val="center"/>
          </w:tcPr>
          <w:p w:rsidR="00C7131B" w:rsidRPr="008E52B4" w:rsidRDefault="00C7131B" w:rsidP="00F56496">
            <w:pPr>
              <w:tabs>
                <w:tab w:val="decimal" w:pos="233"/>
              </w:tabs>
              <w:spacing w:line="240" w:lineRule="auto"/>
              <w:rPr>
                <w:rFonts w:cs="Times New Roman"/>
                <w:color w:val="000000"/>
                <w:sz w:val="20"/>
                <w:szCs w:val="20"/>
              </w:rPr>
            </w:pPr>
            <w:r w:rsidRPr="008E52B4">
              <w:rPr>
                <w:rFonts w:cs="Times New Roman"/>
                <w:color w:val="000000"/>
                <w:sz w:val="20"/>
                <w:szCs w:val="20"/>
              </w:rPr>
              <w:t>14.881</w:t>
            </w:r>
          </w:p>
        </w:tc>
        <w:tc>
          <w:tcPr>
            <w:tcW w:w="418" w:type="pct"/>
            <w:tcBorders>
              <w:left w:val="double" w:sz="4" w:space="0" w:color="auto"/>
            </w:tcBorders>
            <w:vAlign w:val="center"/>
          </w:tcPr>
          <w:p w:rsidR="00C7131B" w:rsidRPr="008E52B4" w:rsidRDefault="00C7131B" w:rsidP="00F56496">
            <w:pPr>
              <w:tabs>
                <w:tab w:val="decimal" w:pos="259"/>
              </w:tabs>
              <w:spacing w:line="240" w:lineRule="auto"/>
              <w:rPr>
                <w:rFonts w:cs="Times New Roman"/>
                <w:color w:val="000000"/>
                <w:sz w:val="20"/>
                <w:szCs w:val="20"/>
              </w:rPr>
            </w:pPr>
            <w:r w:rsidRPr="008E52B4">
              <w:rPr>
                <w:rFonts w:cs="Times New Roman"/>
                <w:color w:val="000000"/>
                <w:sz w:val="20"/>
                <w:szCs w:val="20"/>
              </w:rPr>
              <w:t>0.071</w:t>
            </w:r>
          </w:p>
        </w:tc>
        <w:tc>
          <w:tcPr>
            <w:tcW w:w="551" w:type="pct"/>
            <w:vAlign w:val="center"/>
          </w:tcPr>
          <w:p w:rsidR="00C7131B" w:rsidRPr="008E52B4" w:rsidRDefault="00C7131B" w:rsidP="00F56496">
            <w:pPr>
              <w:tabs>
                <w:tab w:val="decimal" w:pos="374"/>
              </w:tabs>
              <w:spacing w:line="240" w:lineRule="auto"/>
              <w:rPr>
                <w:rFonts w:cs="Times New Roman"/>
                <w:color w:val="000000"/>
                <w:sz w:val="20"/>
                <w:szCs w:val="20"/>
              </w:rPr>
            </w:pPr>
            <w:r w:rsidRPr="008E52B4">
              <w:rPr>
                <w:rFonts w:cs="Times New Roman"/>
                <w:color w:val="000000"/>
                <w:sz w:val="20"/>
                <w:szCs w:val="20"/>
              </w:rPr>
              <w:t>14.2</w:t>
            </w:r>
            <w:r>
              <w:rPr>
                <w:rFonts w:cs="Times New Roman"/>
                <w:color w:val="000000"/>
                <w:sz w:val="20"/>
                <w:szCs w:val="20"/>
              </w:rPr>
              <w:t>00</w:t>
            </w:r>
          </w:p>
        </w:tc>
        <w:tc>
          <w:tcPr>
            <w:tcW w:w="412" w:type="pct"/>
            <w:vAlign w:val="center"/>
          </w:tcPr>
          <w:p w:rsidR="00C7131B" w:rsidRPr="008E52B4" w:rsidRDefault="00C7131B" w:rsidP="00F56496">
            <w:pPr>
              <w:tabs>
                <w:tab w:val="decimal" w:pos="204"/>
              </w:tabs>
              <w:spacing w:line="240" w:lineRule="auto"/>
              <w:rPr>
                <w:rFonts w:cs="Times New Roman"/>
                <w:color w:val="000000"/>
                <w:sz w:val="20"/>
                <w:szCs w:val="20"/>
              </w:rPr>
            </w:pPr>
            <w:r w:rsidRPr="008E52B4">
              <w:rPr>
                <w:rFonts w:cs="Times New Roman"/>
                <w:color w:val="000000"/>
                <w:sz w:val="20"/>
                <w:szCs w:val="20"/>
              </w:rPr>
              <w:t>0.052</w:t>
            </w:r>
          </w:p>
        </w:tc>
        <w:tc>
          <w:tcPr>
            <w:tcW w:w="549" w:type="pct"/>
            <w:vAlign w:val="center"/>
          </w:tcPr>
          <w:p w:rsidR="00C7131B" w:rsidRPr="008E52B4" w:rsidRDefault="00C7131B" w:rsidP="00F56496">
            <w:pPr>
              <w:tabs>
                <w:tab w:val="decimal" w:pos="417"/>
              </w:tabs>
              <w:spacing w:line="240" w:lineRule="auto"/>
              <w:rPr>
                <w:rFonts w:cs="Times New Roman"/>
                <w:color w:val="000000"/>
                <w:sz w:val="20"/>
                <w:szCs w:val="20"/>
              </w:rPr>
            </w:pPr>
            <w:r w:rsidRPr="008E52B4">
              <w:rPr>
                <w:rFonts w:cs="Times New Roman"/>
                <w:color w:val="000000"/>
                <w:sz w:val="20"/>
                <w:szCs w:val="20"/>
              </w:rPr>
              <w:t>10.4</w:t>
            </w:r>
            <w:r>
              <w:rPr>
                <w:rFonts w:cs="Times New Roman"/>
                <w:color w:val="000000"/>
                <w:sz w:val="20"/>
                <w:szCs w:val="20"/>
              </w:rPr>
              <w:t>00</w:t>
            </w:r>
          </w:p>
        </w:tc>
        <w:tc>
          <w:tcPr>
            <w:tcW w:w="458" w:type="pct"/>
            <w:tcBorders>
              <w:left w:val="single" w:sz="4" w:space="0" w:color="auto"/>
              <w:right w:val="double" w:sz="4" w:space="0" w:color="auto"/>
            </w:tcBorders>
            <w:vAlign w:val="center"/>
          </w:tcPr>
          <w:p w:rsidR="00C7131B" w:rsidRPr="008E52B4" w:rsidRDefault="00C7131B" w:rsidP="00F56496">
            <w:pPr>
              <w:tabs>
                <w:tab w:val="decimal" w:pos="353"/>
              </w:tabs>
              <w:spacing w:line="240" w:lineRule="auto"/>
              <w:rPr>
                <w:rFonts w:cs="Times New Roman"/>
                <w:color w:val="000000"/>
                <w:sz w:val="20"/>
                <w:szCs w:val="20"/>
              </w:rPr>
            </w:pPr>
            <w:r w:rsidRPr="008E52B4">
              <w:rPr>
                <w:rFonts w:cs="Times New Roman"/>
                <w:color w:val="000000"/>
                <w:sz w:val="20"/>
                <w:szCs w:val="20"/>
              </w:rPr>
              <w:t>26.761</w:t>
            </w:r>
          </w:p>
        </w:tc>
        <w:tc>
          <w:tcPr>
            <w:tcW w:w="457" w:type="pct"/>
            <w:tcBorders>
              <w:left w:val="single" w:sz="4" w:space="0" w:color="auto"/>
              <w:right w:val="double" w:sz="4" w:space="0" w:color="auto"/>
            </w:tcBorders>
            <w:vAlign w:val="center"/>
          </w:tcPr>
          <w:p w:rsidR="00C7131B" w:rsidRPr="00DC3AB3" w:rsidRDefault="00C7131B" w:rsidP="00F56496">
            <w:pPr>
              <w:tabs>
                <w:tab w:val="decimal" w:pos="269"/>
              </w:tabs>
              <w:spacing w:line="240" w:lineRule="auto"/>
              <w:rPr>
                <w:rFonts w:cs="Times New Roman"/>
                <w:sz w:val="20"/>
                <w:szCs w:val="20"/>
              </w:rPr>
            </w:pPr>
            <w:r w:rsidRPr="00DC3AB3">
              <w:rPr>
                <w:rFonts w:cs="Times New Roman"/>
                <w:sz w:val="20"/>
                <w:szCs w:val="20"/>
              </w:rPr>
              <w:t>0.00022</w:t>
            </w:r>
          </w:p>
        </w:tc>
      </w:tr>
      <w:tr w:rsidR="00F56496" w:rsidRPr="00DC25B8" w:rsidTr="00F56496">
        <w:trPr>
          <w:trHeight w:val="388"/>
        </w:trPr>
        <w:tc>
          <w:tcPr>
            <w:tcW w:w="463" w:type="pct"/>
            <w:tcBorders>
              <w:left w:val="double" w:sz="4" w:space="0" w:color="auto"/>
              <w:right w:val="double" w:sz="4" w:space="0" w:color="auto"/>
            </w:tcBorders>
            <w:vAlign w:val="center"/>
          </w:tcPr>
          <w:p w:rsidR="00C7131B" w:rsidRPr="00DC25B8" w:rsidRDefault="00C7131B" w:rsidP="00F56496">
            <w:pPr>
              <w:spacing w:line="240" w:lineRule="auto"/>
              <w:jc w:val="center"/>
              <w:rPr>
                <w:rFonts w:cs="Times New Roman"/>
                <w:sz w:val="20"/>
                <w:szCs w:val="20"/>
              </w:rPr>
            </w:pPr>
            <w:r w:rsidRPr="00DC25B8">
              <w:rPr>
                <w:rFonts w:eastAsiaTheme="minorHAnsi" w:cs="Times New Roman"/>
                <w:b/>
                <w:position w:val="-10"/>
                <w:sz w:val="20"/>
                <w:szCs w:val="20"/>
              </w:rPr>
              <w:object w:dxaOrig="360" w:dyaOrig="380">
                <v:shape id="_x0000_i1805" type="#_x0000_t75" style="width:15.75pt;height:21.75pt" o:ole="">
                  <v:imagedata r:id="rId1279" o:title=""/>
                </v:shape>
                <o:OLEObject Type="Embed" ProgID="Equation.3" ShapeID="_x0000_i1805" DrawAspect="Content" ObjectID="_1498381437" r:id="rId1401"/>
              </w:object>
            </w:r>
          </w:p>
        </w:tc>
        <w:tc>
          <w:tcPr>
            <w:tcW w:w="419" w:type="pct"/>
            <w:tcBorders>
              <w:left w:val="double" w:sz="4" w:space="0" w:color="auto"/>
              <w:right w:val="double" w:sz="4" w:space="0" w:color="auto"/>
            </w:tcBorders>
            <w:vAlign w:val="center"/>
          </w:tcPr>
          <w:p w:rsidR="00C7131B" w:rsidRPr="00DC25B8" w:rsidRDefault="00C7131B" w:rsidP="00F56496">
            <w:pPr>
              <w:tabs>
                <w:tab w:val="decimal" w:pos="296"/>
              </w:tabs>
              <w:spacing w:line="240" w:lineRule="auto"/>
              <w:rPr>
                <w:rFonts w:cs="Times New Roman"/>
                <w:color w:val="000000"/>
                <w:sz w:val="20"/>
                <w:szCs w:val="20"/>
              </w:rPr>
            </w:pPr>
            <w:r w:rsidRPr="00DC25B8">
              <w:rPr>
                <w:rFonts w:cs="Times New Roman"/>
                <w:color w:val="000000"/>
                <w:sz w:val="20"/>
                <w:szCs w:val="20"/>
              </w:rPr>
              <w:t>0.50</w:t>
            </w:r>
          </w:p>
        </w:tc>
        <w:tc>
          <w:tcPr>
            <w:tcW w:w="456" w:type="pct"/>
            <w:tcBorders>
              <w:left w:val="double" w:sz="4" w:space="0" w:color="auto"/>
            </w:tcBorders>
            <w:vAlign w:val="center"/>
          </w:tcPr>
          <w:p w:rsidR="00C7131B" w:rsidRPr="008E52B4" w:rsidRDefault="00C7131B" w:rsidP="00F56496">
            <w:pPr>
              <w:tabs>
                <w:tab w:val="decimal" w:pos="285"/>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0.578</w:t>
            </w:r>
          </w:p>
        </w:tc>
        <w:tc>
          <w:tcPr>
            <w:tcW w:w="372" w:type="pct"/>
            <w:vAlign w:val="center"/>
          </w:tcPr>
          <w:p w:rsidR="00C7131B" w:rsidRPr="008E52B4" w:rsidRDefault="00C7131B" w:rsidP="00F56496">
            <w:pPr>
              <w:tabs>
                <w:tab w:val="decimal" w:pos="156"/>
              </w:tabs>
              <w:spacing w:line="240" w:lineRule="auto"/>
              <w:rPr>
                <w:rFonts w:cs="Times New Roman"/>
                <w:color w:val="000000"/>
                <w:sz w:val="20"/>
                <w:szCs w:val="20"/>
              </w:rPr>
            </w:pPr>
            <w:r w:rsidRPr="008E52B4">
              <w:rPr>
                <w:rFonts w:cs="Times New Roman"/>
                <w:color w:val="000000"/>
                <w:sz w:val="20"/>
                <w:szCs w:val="20"/>
              </w:rPr>
              <w:t>0.078</w:t>
            </w:r>
          </w:p>
        </w:tc>
        <w:tc>
          <w:tcPr>
            <w:tcW w:w="444" w:type="pct"/>
            <w:tcBorders>
              <w:right w:val="single" w:sz="4" w:space="0" w:color="auto"/>
            </w:tcBorders>
            <w:vAlign w:val="center"/>
          </w:tcPr>
          <w:p w:rsidR="00C7131B" w:rsidRPr="008E52B4" w:rsidRDefault="00C7131B" w:rsidP="00F56496">
            <w:pPr>
              <w:tabs>
                <w:tab w:val="decimal" w:pos="233"/>
              </w:tabs>
              <w:spacing w:line="240" w:lineRule="auto"/>
              <w:rPr>
                <w:rFonts w:cs="Times New Roman"/>
                <w:color w:val="000000"/>
                <w:sz w:val="20"/>
                <w:szCs w:val="20"/>
              </w:rPr>
            </w:pPr>
            <w:r w:rsidRPr="008E52B4">
              <w:rPr>
                <w:rFonts w:cs="Times New Roman"/>
                <w:color w:val="000000"/>
                <w:sz w:val="20"/>
                <w:szCs w:val="20"/>
              </w:rPr>
              <w:t>15.6</w:t>
            </w:r>
            <w:r>
              <w:rPr>
                <w:rFonts w:cs="Times New Roman"/>
                <w:color w:val="000000"/>
                <w:sz w:val="20"/>
                <w:szCs w:val="20"/>
              </w:rPr>
              <w:t>00</w:t>
            </w:r>
          </w:p>
        </w:tc>
        <w:tc>
          <w:tcPr>
            <w:tcW w:w="418" w:type="pct"/>
            <w:tcBorders>
              <w:left w:val="double" w:sz="4" w:space="0" w:color="auto"/>
            </w:tcBorders>
            <w:vAlign w:val="center"/>
          </w:tcPr>
          <w:p w:rsidR="00C7131B" w:rsidRPr="008E52B4" w:rsidRDefault="00C7131B" w:rsidP="00F56496">
            <w:pPr>
              <w:tabs>
                <w:tab w:val="decimal" w:pos="259"/>
              </w:tabs>
              <w:spacing w:line="240" w:lineRule="auto"/>
              <w:rPr>
                <w:rFonts w:cs="Times New Roman"/>
                <w:color w:val="000000"/>
                <w:sz w:val="20"/>
                <w:szCs w:val="20"/>
              </w:rPr>
            </w:pPr>
            <w:r w:rsidRPr="008E52B4">
              <w:rPr>
                <w:rFonts w:cs="Times New Roman"/>
                <w:color w:val="000000"/>
                <w:sz w:val="20"/>
                <w:szCs w:val="20"/>
              </w:rPr>
              <w:t>0.196</w:t>
            </w:r>
          </w:p>
        </w:tc>
        <w:tc>
          <w:tcPr>
            <w:tcW w:w="551" w:type="pct"/>
            <w:vAlign w:val="center"/>
          </w:tcPr>
          <w:p w:rsidR="00C7131B" w:rsidRPr="008E52B4" w:rsidRDefault="00C7131B" w:rsidP="00F56496">
            <w:pPr>
              <w:tabs>
                <w:tab w:val="decimal" w:pos="374"/>
              </w:tabs>
              <w:spacing w:line="240" w:lineRule="auto"/>
              <w:rPr>
                <w:rFonts w:cs="Times New Roman"/>
                <w:color w:val="000000"/>
                <w:sz w:val="20"/>
                <w:szCs w:val="20"/>
              </w:rPr>
            </w:pPr>
            <w:r w:rsidRPr="008E52B4">
              <w:rPr>
                <w:rFonts w:cs="Times New Roman"/>
                <w:color w:val="000000"/>
                <w:sz w:val="20"/>
                <w:szCs w:val="20"/>
              </w:rPr>
              <w:t>39.2</w:t>
            </w:r>
            <w:r>
              <w:rPr>
                <w:rFonts w:cs="Times New Roman"/>
                <w:color w:val="000000"/>
                <w:sz w:val="20"/>
                <w:szCs w:val="20"/>
              </w:rPr>
              <w:t>00</w:t>
            </w:r>
          </w:p>
        </w:tc>
        <w:tc>
          <w:tcPr>
            <w:tcW w:w="412" w:type="pct"/>
            <w:vAlign w:val="center"/>
          </w:tcPr>
          <w:p w:rsidR="00C7131B" w:rsidRPr="008E52B4" w:rsidRDefault="00C7131B" w:rsidP="00F56496">
            <w:pPr>
              <w:tabs>
                <w:tab w:val="decimal" w:pos="204"/>
              </w:tabs>
              <w:spacing w:line="240" w:lineRule="auto"/>
              <w:rPr>
                <w:rFonts w:cs="Times New Roman"/>
                <w:color w:val="000000"/>
                <w:sz w:val="20"/>
                <w:szCs w:val="20"/>
              </w:rPr>
            </w:pPr>
            <w:r w:rsidRPr="008E52B4">
              <w:rPr>
                <w:rFonts w:cs="Times New Roman"/>
                <w:color w:val="000000"/>
                <w:sz w:val="20"/>
                <w:szCs w:val="20"/>
              </w:rPr>
              <w:t>0.117</w:t>
            </w:r>
          </w:p>
        </w:tc>
        <w:tc>
          <w:tcPr>
            <w:tcW w:w="549" w:type="pct"/>
            <w:vAlign w:val="center"/>
          </w:tcPr>
          <w:p w:rsidR="00C7131B" w:rsidRPr="008E52B4" w:rsidRDefault="00C7131B" w:rsidP="00F56496">
            <w:pPr>
              <w:tabs>
                <w:tab w:val="decimal" w:pos="417"/>
              </w:tabs>
              <w:spacing w:line="240" w:lineRule="auto"/>
              <w:rPr>
                <w:rFonts w:cs="Times New Roman"/>
                <w:color w:val="000000"/>
                <w:sz w:val="20"/>
                <w:szCs w:val="20"/>
              </w:rPr>
            </w:pPr>
            <w:r w:rsidRPr="008E52B4">
              <w:rPr>
                <w:rFonts w:cs="Times New Roman"/>
                <w:color w:val="000000"/>
                <w:sz w:val="20"/>
                <w:szCs w:val="20"/>
              </w:rPr>
              <w:t>23.4</w:t>
            </w:r>
            <w:r>
              <w:rPr>
                <w:rFonts w:cs="Times New Roman"/>
                <w:color w:val="000000"/>
                <w:sz w:val="20"/>
                <w:szCs w:val="20"/>
              </w:rPr>
              <w:t>00</w:t>
            </w:r>
          </w:p>
        </w:tc>
        <w:tc>
          <w:tcPr>
            <w:tcW w:w="458" w:type="pct"/>
            <w:tcBorders>
              <w:left w:val="single" w:sz="4" w:space="0" w:color="auto"/>
              <w:right w:val="double" w:sz="4" w:space="0" w:color="auto"/>
            </w:tcBorders>
            <w:vAlign w:val="center"/>
          </w:tcPr>
          <w:p w:rsidR="00C7131B" w:rsidRPr="008E52B4" w:rsidRDefault="00C7131B" w:rsidP="00F56496">
            <w:pPr>
              <w:tabs>
                <w:tab w:val="decimal" w:pos="353"/>
              </w:tabs>
              <w:spacing w:line="240" w:lineRule="auto"/>
              <w:rPr>
                <w:rFonts w:cs="Times New Roman"/>
                <w:color w:val="000000"/>
                <w:sz w:val="20"/>
                <w:szCs w:val="20"/>
              </w:rPr>
            </w:pPr>
            <w:r w:rsidRPr="008E52B4">
              <w:rPr>
                <w:rFonts w:cs="Times New Roman"/>
                <w:color w:val="000000"/>
                <w:sz w:val="20"/>
                <w:szCs w:val="20"/>
              </w:rPr>
              <w:t>40.306</w:t>
            </w:r>
          </w:p>
        </w:tc>
        <w:tc>
          <w:tcPr>
            <w:tcW w:w="457" w:type="pct"/>
            <w:tcBorders>
              <w:left w:val="single" w:sz="4" w:space="0" w:color="auto"/>
              <w:right w:val="double" w:sz="4" w:space="0" w:color="auto"/>
            </w:tcBorders>
            <w:vAlign w:val="center"/>
          </w:tcPr>
          <w:p w:rsidR="00C7131B" w:rsidRPr="00DC3AB3" w:rsidRDefault="00C7131B" w:rsidP="00F56496">
            <w:pPr>
              <w:tabs>
                <w:tab w:val="decimal" w:pos="269"/>
              </w:tabs>
              <w:spacing w:line="240" w:lineRule="auto"/>
              <w:rPr>
                <w:rFonts w:cs="Times New Roman"/>
                <w:sz w:val="20"/>
                <w:szCs w:val="20"/>
              </w:rPr>
            </w:pPr>
            <w:r w:rsidRPr="00DC3AB3">
              <w:rPr>
                <w:rFonts w:cs="Times New Roman"/>
                <w:sz w:val="20"/>
                <w:szCs w:val="20"/>
              </w:rPr>
              <w:t>0.00018</w:t>
            </w:r>
          </w:p>
        </w:tc>
      </w:tr>
      <w:tr w:rsidR="00F56496" w:rsidRPr="00DC25B8" w:rsidTr="00F56496">
        <w:trPr>
          <w:trHeight w:val="388"/>
        </w:trPr>
        <w:tc>
          <w:tcPr>
            <w:tcW w:w="463" w:type="pct"/>
            <w:tcBorders>
              <w:top w:val="double" w:sz="4" w:space="0" w:color="auto"/>
              <w:left w:val="double" w:sz="4" w:space="0" w:color="auto"/>
              <w:right w:val="double" w:sz="4" w:space="0" w:color="auto"/>
            </w:tcBorders>
            <w:vAlign w:val="center"/>
          </w:tcPr>
          <w:p w:rsidR="00C7131B" w:rsidRPr="00DC25B8" w:rsidRDefault="00C7131B" w:rsidP="00F56496">
            <w:pPr>
              <w:spacing w:line="240" w:lineRule="auto"/>
              <w:jc w:val="center"/>
              <w:rPr>
                <w:rFonts w:cs="Times New Roman"/>
                <w:b/>
                <w:sz w:val="20"/>
                <w:szCs w:val="20"/>
              </w:rPr>
            </w:pPr>
            <w:r w:rsidRPr="00DC25B8">
              <w:rPr>
                <w:rFonts w:eastAsiaTheme="minorHAnsi" w:cs="Times New Roman"/>
                <w:b/>
                <w:position w:val="-10"/>
                <w:sz w:val="20"/>
                <w:szCs w:val="20"/>
              </w:rPr>
              <w:object w:dxaOrig="440" w:dyaOrig="340">
                <v:shape id="_x0000_i1806" type="#_x0000_t75" style="width:21.75pt;height:16.5pt" o:ole="">
                  <v:imagedata r:id="rId1281" o:title=""/>
                </v:shape>
                <o:OLEObject Type="Embed" ProgID="Equation.3" ShapeID="_x0000_i1806" DrawAspect="Content" ObjectID="_1498381438" r:id="rId1402"/>
              </w:object>
            </w:r>
          </w:p>
        </w:tc>
        <w:tc>
          <w:tcPr>
            <w:tcW w:w="419" w:type="pct"/>
            <w:tcBorders>
              <w:top w:val="double" w:sz="4" w:space="0" w:color="auto"/>
              <w:left w:val="double" w:sz="4" w:space="0" w:color="auto"/>
              <w:right w:val="double" w:sz="4" w:space="0" w:color="auto"/>
            </w:tcBorders>
            <w:vAlign w:val="center"/>
          </w:tcPr>
          <w:p w:rsidR="00C7131B" w:rsidRPr="00DC25B8" w:rsidRDefault="00C7131B" w:rsidP="00F56496">
            <w:pPr>
              <w:tabs>
                <w:tab w:val="decimal" w:pos="296"/>
              </w:tabs>
              <w:spacing w:line="240" w:lineRule="auto"/>
              <w:rPr>
                <w:rFonts w:cs="Times New Roman"/>
                <w:color w:val="000000"/>
                <w:sz w:val="20"/>
                <w:szCs w:val="20"/>
              </w:rPr>
            </w:pPr>
            <w:r>
              <w:rPr>
                <w:rFonts w:cs="Times New Roman"/>
                <w:color w:val="000000"/>
                <w:sz w:val="20"/>
                <w:szCs w:val="20"/>
              </w:rPr>
              <w:t>0.4</w:t>
            </w:r>
            <w:r w:rsidRPr="00DC25B8">
              <w:rPr>
                <w:rFonts w:cs="Times New Roman"/>
                <w:color w:val="000000"/>
                <w:sz w:val="20"/>
                <w:szCs w:val="20"/>
              </w:rPr>
              <w:t>0</w:t>
            </w:r>
          </w:p>
        </w:tc>
        <w:tc>
          <w:tcPr>
            <w:tcW w:w="456" w:type="pct"/>
            <w:tcBorders>
              <w:top w:val="double" w:sz="4" w:space="0" w:color="auto"/>
              <w:left w:val="double" w:sz="4" w:space="0" w:color="auto"/>
            </w:tcBorders>
            <w:vAlign w:val="center"/>
          </w:tcPr>
          <w:p w:rsidR="00C7131B" w:rsidRPr="008E52B4" w:rsidRDefault="00C7131B" w:rsidP="00F56496">
            <w:pPr>
              <w:tabs>
                <w:tab w:val="decimal" w:pos="285"/>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0.423</w:t>
            </w:r>
          </w:p>
        </w:tc>
        <w:tc>
          <w:tcPr>
            <w:tcW w:w="372" w:type="pct"/>
            <w:tcBorders>
              <w:top w:val="double" w:sz="4" w:space="0" w:color="auto"/>
            </w:tcBorders>
            <w:vAlign w:val="center"/>
          </w:tcPr>
          <w:p w:rsidR="00C7131B" w:rsidRPr="008E52B4" w:rsidRDefault="00C7131B" w:rsidP="00F56496">
            <w:pPr>
              <w:tabs>
                <w:tab w:val="decimal" w:pos="156"/>
              </w:tabs>
              <w:spacing w:line="240" w:lineRule="auto"/>
              <w:rPr>
                <w:rFonts w:cs="Times New Roman"/>
                <w:color w:val="000000"/>
                <w:sz w:val="20"/>
                <w:szCs w:val="20"/>
              </w:rPr>
            </w:pPr>
            <w:r w:rsidRPr="008E52B4">
              <w:rPr>
                <w:rFonts w:cs="Times New Roman"/>
                <w:color w:val="000000"/>
                <w:sz w:val="20"/>
                <w:szCs w:val="20"/>
              </w:rPr>
              <w:t>0.023</w:t>
            </w:r>
          </w:p>
        </w:tc>
        <w:tc>
          <w:tcPr>
            <w:tcW w:w="444" w:type="pct"/>
            <w:tcBorders>
              <w:top w:val="double" w:sz="4" w:space="0" w:color="auto"/>
              <w:right w:val="single" w:sz="4" w:space="0" w:color="auto"/>
            </w:tcBorders>
            <w:vAlign w:val="center"/>
          </w:tcPr>
          <w:p w:rsidR="00C7131B" w:rsidRPr="008E52B4" w:rsidRDefault="00C7131B" w:rsidP="00F56496">
            <w:pPr>
              <w:tabs>
                <w:tab w:val="decimal" w:pos="233"/>
              </w:tabs>
              <w:spacing w:line="240" w:lineRule="auto"/>
              <w:rPr>
                <w:rFonts w:cs="Times New Roman"/>
                <w:color w:val="000000"/>
                <w:sz w:val="20"/>
                <w:szCs w:val="20"/>
              </w:rPr>
            </w:pPr>
            <w:r w:rsidRPr="008E52B4">
              <w:rPr>
                <w:rFonts w:cs="Times New Roman"/>
                <w:color w:val="000000"/>
                <w:sz w:val="20"/>
                <w:szCs w:val="20"/>
              </w:rPr>
              <w:t>5.775</w:t>
            </w:r>
          </w:p>
        </w:tc>
        <w:tc>
          <w:tcPr>
            <w:tcW w:w="418" w:type="pct"/>
            <w:tcBorders>
              <w:top w:val="double" w:sz="4" w:space="0" w:color="auto"/>
              <w:left w:val="double" w:sz="4" w:space="0" w:color="auto"/>
            </w:tcBorders>
            <w:vAlign w:val="center"/>
          </w:tcPr>
          <w:p w:rsidR="00C7131B" w:rsidRPr="008E52B4" w:rsidRDefault="00C7131B" w:rsidP="00F56496">
            <w:pPr>
              <w:tabs>
                <w:tab w:val="decimal" w:pos="259"/>
              </w:tabs>
              <w:spacing w:line="240" w:lineRule="auto"/>
              <w:rPr>
                <w:rFonts w:cs="Times New Roman"/>
                <w:color w:val="000000"/>
                <w:sz w:val="20"/>
                <w:szCs w:val="20"/>
              </w:rPr>
            </w:pPr>
            <w:r w:rsidRPr="008E52B4">
              <w:rPr>
                <w:rFonts w:cs="Times New Roman"/>
                <w:color w:val="000000"/>
                <w:sz w:val="20"/>
                <w:szCs w:val="20"/>
              </w:rPr>
              <w:t>0.083</w:t>
            </w:r>
          </w:p>
        </w:tc>
        <w:tc>
          <w:tcPr>
            <w:tcW w:w="551" w:type="pct"/>
            <w:tcBorders>
              <w:top w:val="double" w:sz="4" w:space="0" w:color="auto"/>
            </w:tcBorders>
            <w:vAlign w:val="center"/>
          </w:tcPr>
          <w:p w:rsidR="00C7131B" w:rsidRPr="008E52B4" w:rsidRDefault="00C7131B" w:rsidP="00F56496">
            <w:pPr>
              <w:tabs>
                <w:tab w:val="decimal" w:pos="374"/>
              </w:tabs>
              <w:spacing w:line="240" w:lineRule="auto"/>
              <w:rPr>
                <w:rFonts w:cs="Times New Roman"/>
                <w:color w:val="000000"/>
                <w:sz w:val="20"/>
                <w:szCs w:val="20"/>
              </w:rPr>
            </w:pPr>
            <w:r w:rsidRPr="008E52B4">
              <w:rPr>
                <w:rFonts w:cs="Times New Roman"/>
                <w:color w:val="000000"/>
                <w:sz w:val="20"/>
                <w:szCs w:val="20"/>
              </w:rPr>
              <w:t>20.75</w:t>
            </w:r>
            <w:r>
              <w:rPr>
                <w:rFonts w:cs="Times New Roman"/>
                <w:color w:val="000000"/>
                <w:sz w:val="20"/>
                <w:szCs w:val="20"/>
              </w:rPr>
              <w:t>0</w:t>
            </w:r>
          </w:p>
        </w:tc>
        <w:tc>
          <w:tcPr>
            <w:tcW w:w="412" w:type="pct"/>
            <w:tcBorders>
              <w:top w:val="double" w:sz="4" w:space="0" w:color="auto"/>
            </w:tcBorders>
            <w:vAlign w:val="center"/>
          </w:tcPr>
          <w:p w:rsidR="00C7131B" w:rsidRPr="008E52B4" w:rsidRDefault="00C7131B" w:rsidP="00F56496">
            <w:pPr>
              <w:tabs>
                <w:tab w:val="decimal" w:pos="204"/>
              </w:tabs>
              <w:spacing w:line="240" w:lineRule="auto"/>
              <w:rPr>
                <w:rFonts w:cs="Times New Roman"/>
                <w:color w:val="000000"/>
                <w:sz w:val="20"/>
                <w:szCs w:val="20"/>
              </w:rPr>
            </w:pPr>
            <w:r w:rsidRPr="008E52B4">
              <w:rPr>
                <w:rFonts w:cs="Times New Roman"/>
                <w:color w:val="000000"/>
                <w:sz w:val="20"/>
                <w:szCs w:val="20"/>
              </w:rPr>
              <w:t>0.077</w:t>
            </w:r>
          </w:p>
        </w:tc>
        <w:tc>
          <w:tcPr>
            <w:tcW w:w="549" w:type="pct"/>
            <w:tcBorders>
              <w:top w:val="double" w:sz="4" w:space="0" w:color="auto"/>
            </w:tcBorders>
            <w:vAlign w:val="center"/>
          </w:tcPr>
          <w:p w:rsidR="00C7131B" w:rsidRPr="008E52B4" w:rsidRDefault="00C7131B" w:rsidP="00F56496">
            <w:pPr>
              <w:tabs>
                <w:tab w:val="decimal" w:pos="417"/>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19.25</w:t>
            </w:r>
            <w:r>
              <w:rPr>
                <w:rFonts w:cs="Times New Roman"/>
                <w:color w:val="000000"/>
                <w:sz w:val="20"/>
                <w:szCs w:val="20"/>
              </w:rPr>
              <w:t>0</w:t>
            </w:r>
          </w:p>
        </w:tc>
        <w:tc>
          <w:tcPr>
            <w:tcW w:w="458" w:type="pct"/>
            <w:tcBorders>
              <w:top w:val="double" w:sz="4" w:space="0" w:color="auto"/>
              <w:left w:val="single" w:sz="4" w:space="0" w:color="auto"/>
              <w:right w:val="double" w:sz="4" w:space="0" w:color="auto"/>
            </w:tcBorders>
            <w:vAlign w:val="center"/>
          </w:tcPr>
          <w:p w:rsidR="00C7131B" w:rsidRPr="008E52B4" w:rsidRDefault="00C7131B" w:rsidP="00F56496">
            <w:pPr>
              <w:tabs>
                <w:tab w:val="decimal" w:pos="353"/>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7.229</w:t>
            </w:r>
          </w:p>
        </w:tc>
        <w:tc>
          <w:tcPr>
            <w:tcW w:w="457" w:type="pct"/>
            <w:tcBorders>
              <w:top w:val="double" w:sz="4" w:space="0" w:color="auto"/>
              <w:left w:val="single" w:sz="4" w:space="0" w:color="auto"/>
              <w:right w:val="double" w:sz="4" w:space="0" w:color="auto"/>
            </w:tcBorders>
            <w:vAlign w:val="center"/>
          </w:tcPr>
          <w:p w:rsidR="00C7131B" w:rsidRPr="00DC3AB3" w:rsidRDefault="00C7131B" w:rsidP="00F56496">
            <w:pPr>
              <w:tabs>
                <w:tab w:val="decimal" w:pos="269"/>
              </w:tabs>
              <w:spacing w:line="240" w:lineRule="auto"/>
              <w:rPr>
                <w:rFonts w:cs="Times New Roman"/>
                <w:sz w:val="20"/>
                <w:szCs w:val="20"/>
              </w:rPr>
            </w:pPr>
            <w:r w:rsidRPr="00DC3AB3">
              <w:rPr>
                <w:rFonts w:cs="Times New Roman"/>
                <w:sz w:val="20"/>
                <w:szCs w:val="20"/>
              </w:rPr>
              <w:t>0.0009</w:t>
            </w:r>
            <w:r>
              <w:rPr>
                <w:rFonts w:cs="Times New Roman"/>
                <w:sz w:val="20"/>
                <w:szCs w:val="20"/>
              </w:rPr>
              <w:t>0</w:t>
            </w:r>
          </w:p>
        </w:tc>
      </w:tr>
      <w:tr w:rsidR="00F56496" w:rsidRPr="00DC25B8" w:rsidTr="00F56496">
        <w:trPr>
          <w:trHeight w:val="388"/>
        </w:trPr>
        <w:tc>
          <w:tcPr>
            <w:tcW w:w="463" w:type="pct"/>
            <w:tcBorders>
              <w:top w:val="single" w:sz="4" w:space="0" w:color="auto"/>
              <w:left w:val="double" w:sz="4" w:space="0" w:color="auto"/>
              <w:right w:val="double" w:sz="4" w:space="0" w:color="auto"/>
            </w:tcBorders>
            <w:vAlign w:val="center"/>
          </w:tcPr>
          <w:p w:rsidR="00C7131B" w:rsidRPr="00DC25B8" w:rsidRDefault="00C7131B" w:rsidP="00F56496">
            <w:pPr>
              <w:spacing w:line="240" w:lineRule="auto"/>
              <w:jc w:val="center"/>
              <w:rPr>
                <w:rFonts w:cs="Times New Roman"/>
                <w:b/>
                <w:sz w:val="20"/>
                <w:szCs w:val="20"/>
              </w:rPr>
            </w:pPr>
            <w:r w:rsidRPr="00DC25B8">
              <w:rPr>
                <w:rFonts w:eastAsiaTheme="minorHAnsi" w:cs="Times New Roman"/>
                <w:b/>
                <w:position w:val="-10"/>
                <w:sz w:val="20"/>
                <w:szCs w:val="20"/>
              </w:rPr>
              <w:object w:dxaOrig="480" w:dyaOrig="340">
                <v:shape id="_x0000_i1807" type="#_x0000_t75" style="width:23.25pt;height:16.5pt" o:ole="">
                  <v:imagedata r:id="rId1403" o:title=""/>
                </v:shape>
                <o:OLEObject Type="Embed" ProgID="Equation.3" ShapeID="_x0000_i1807" DrawAspect="Content" ObjectID="_1498381439" r:id="rId1404"/>
              </w:object>
            </w:r>
          </w:p>
        </w:tc>
        <w:tc>
          <w:tcPr>
            <w:tcW w:w="419" w:type="pct"/>
            <w:tcBorders>
              <w:top w:val="single" w:sz="4" w:space="0" w:color="auto"/>
              <w:left w:val="double" w:sz="4" w:space="0" w:color="auto"/>
              <w:right w:val="double" w:sz="4" w:space="0" w:color="auto"/>
            </w:tcBorders>
            <w:vAlign w:val="center"/>
          </w:tcPr>
          <w:p w:rsidR="00C7131B" w:rsidRPr="00DC25B8" w:rsidRDefault="00C7131B" w:rsidP="00F56496">
            <w:pPr>
              <w:tabs>
                <w:tab w:val="decimal" w:pos="296"/>
              </w:tabs>
              <w:spacing w:line="240" w:lineRule="auto"/>
              <w:rPr>
                <w:rFonts w:cs="Times New Roman"/>
                <w:color w:val="000000"/>
                <w:sz w:val="20"/>
                <w:szCs w:val="20"/>
              </w:rPr>
            </w:pPr>
            <w:r>
              <w:rPr>
                <w:rFonts w:cs="Times New Roman"/>
                <w:color w:val="000000"/>
                <w:sz w:val="20"/>
                <w:szCs w:val="20"/>
              </w:rPr>
              <w:t xml:space="preserve">  </w:t>
            </w:r>
            <w:r w:rsidRPr="00DC25B8">
              <w:rPr>
                <w:rFonts w:cs="Times New Roman"/>
                <w:color w:val="000000"/>
                <w:sz w:val="20"/>
                <w:szCs w:val="20"/>
              </w:rPr>
              <w:t>0.</w:t>
            </w:r>
            <w:r>
              <w:rPr>
                <w:rFonts w:cs="Times New Roman"/>
                <w:color w:val="000000"/>
                <w:sz w:val="20"/>
                <w:szCs w:val="20"/>
              </w:rPr>
              <w:t>2</w:t>
            </w:r>
            <w:r w:rsidRPr="00DC25B8">
              <w:rPr>
                <w:rFonts w:cs="Times New Roman"/>
                <w:color w:val="000000"/>
                <w:sz w:val="20"/>
                <w:szCs w:val="20"/>
              </w:rPr>
              <w:t>0</w:t>
            </w:r>
          </w:p>
        </w:tc>
        <w:tc>
          <w:tcPr>
            <w:tcW w:w="456" w:type="pct"/>
            <w:tcBorders>
              <w:top w:val="single" w:sz="4" w:space="0" w:color="auto"/>
              <w:left w:val="double" w:sz="4" w:space="0" w:color="auto"/>
            </w:tcBorders>
            <w:vAlign w:val="center"/>
          </w:tcPr>
          <w:p w:rsidR="00C7131B" w:rsidRPr="008E52B4" w:rsidRDefault="00C7131B" w:rsidP="00F56496">
            <w:pPr>
              <w:tabs>
                <w:tab w:val="decimal" w:pos="285"/>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0.164</w:t>
            </w:r>
          </w:p>
        </w:tc>
        <w:tc>
          <w:tcPr>
            <w:tcW w:w="372" w:type="pct"/>
            <w:tcBorders>
              <w:top w:val="single" w:sz="4" w:space="0" w:color="auto"/>
            </w:tcBorders>
            <w:vAlign w:val="center"/>
          </w:tcPr>
          <w:p w:rsidR="00C7131B" w:rsidRPr="008E52B4" w:rsidRDefault="00C7131B" w:rsidP="00F56496">
            <w:pPr>
              <w:tabs>
                <w:tab w:val="decimal" w:pos="156"/>
              </w:tabs>
              <w:spacing w:line="240" w:lineRule="auto"/>
              <w:rPr>
                <w:rFonts w:cs="Times New Roman"/>
                <w:color w:val="000000"/>
                <w:sz w:val="20"/>
                <w:szCs w:val="20"/>
              </w:rPr>
            </w:pPr>
            <w:r w:rsidRPr="008E52B4">
              <w:rPr>
                <w:rFonts w:cs="Times New Roman"/>
                <w:color w:val="000000"/>
                <w:sz w:val="20"/>
                <w:szCs w:val="20"/>
              </w:rPr>
              <w:t>0.036</w:t>
            </w:r>
          </w:p>
        </w:tc>
        <w:tc>
          <w:tcPr>
            <w:tcW w:w="444" w:type="pct"/>
            <w:tcBorders>
              <w:top w:val="single" w:sz="4" w:space="0" w:color="auto"/>
              <w:right w:val="single" w:sz="4" w:space="0" w:color="auto"/>
            </w:tcBorders>
            <w:vAlign w:val="center"/>
          </w:tcPr>
          <w:p w:rsidR="00C7131B" w:rsidRPr="008E52B4" w:rsidRDefault="00C7131B" w:rsidP="00F56496">
            <w:pPr>
              <w:tabs>
                <w:tab w:val="decimal" w:pos="233"/>
              </w:tabs>
              <w:spacing w:line="240" w:lineRule="auto"/>
              <w:rPr>
                <w:rFonts w:cs="Times New Roman"/>
                <w:color w:val="000000"/>
                <w:sz w:val="20"/>
                <w:szCs w:val="20"/>
              </w:rPr>
            </w:pPr>
            <w:r w:rsidRPr="008E52B4">
              <w:rPr>
                <w:rFonts w:cs="Times New Roman"/>
                <w:color w:val="000000"/>
                <w:sz w:val="20"/>
                <w:szCs w:val="20"/>
              </w:rPr>
              <w:t>18</w:t>
            </w:r>
            <w:r>
              <w:rPr>
                <w:rFonts w:cs="Times New Roman"/>
                <w:color w:val="000000"/>
                <w:sz w:val="20"/>
                <w:szCs w:val="20"/>
              </w:rPr>
              <w:t>.000</w:t>
            </w:r>
          </w:p>
        </w:tc>
        <w:tc>
          <w:tcPr>
            <w:tcW w:w="418" w:type="pct"/>
            <w:tcBorders>
              <w:top w:val="single" w:sz="4" w:space="0" w:color="auto"/>
              <w:left w:val="double" w:sz="4" w:space="0" w:color="auto"/>
            </w:tcBorders>
            <w:vAlign w:val="center"/>
          </w:tcPr>
          <w:p w:rsidR="00C7131B" w:rsidRPr="008E52B4" w:rsidRDefault="00C7131B" w:rsidP="00F56496">
            <w:pPr>
              <w:tabs>
                <w:tab w:val="decimal" w:pos="259"/>
              </w:tabs>
              <w:spacing w:line="240" w:lineRule="auto"/>
              <w:rPr>
                <w:rFonts w:cs="Times New Roman"/>
                <w:color w:val="000000"/>
                <w:sz w:val="20"/>
                <w:szCs w:val="20"/>
              </w:rPr>
            </w:pPr>
            <w:r w:rsidRPr="008E52B4">
              <w:rPr>
                <w:rFonts w:cs="Times New Roman"/>
                <w:color w:val="000000"/>
                <w:sz w:val="20"/>
                <w:szCs w:val="20"/>
              </w:rPr>
              <w:t>0.11</w:t>
            </w:r>
            <w:r>
              <w:rPr>
                <w:rFonts w:cs="Times New Roman"/>
                <w:color w:val="000000"/>
                <w:sz w:val="20"/>
                <w:szCs w:val="20"/>
              </w:rPr>
              <w:t>0</w:t>
            </w:r>
          </w:p>
        </w:tc>
        <w:tc>
          <w:tcPr>
            <w:tcW w:w="551" w:type="pct"/>
            <w:tcBorders>
              <w:top w:val="single" w:sz="4" w:space="0" w:color="auto"/>
            </w:tcBorders>
            <w:vAlign w:val="center"/>
          </w:tcPr>
          <w:p w:rsidR="00C7131B" w:rsidRPr="008E52B4" w:rsidRDefault="00C7131B" w:rsidP="00F56496">
            <w:pPr>
              <w:tabs>
                <w:tab w:val="decimal" w:pos="374"/>
              </w:tabs>
              <w:spacing w:line="240" w:lineRule="auto"/>
              <w:rPr>
                <w:rFonts w:cs="Times New Roman"/>
                <w:color w:val="000000"/>
                <w:sz w:val="20"/>
                <w:szCs w:val="20"/>
              </w:rPr>
            </w:pPr>
            <w:r w:rsidRPr="008E52B4">
              <w:rPr>
                <w:rFonts w:cs="Times New Roman"/>
                <w:color w:val="000000"/>
                <w:sz w:val="20"/>
                <w:szCs w:val="20"/>
              </w:rPr>
              <w:t>55</w:t>
            </w:r>
            <w:r>
              <w:rPr>
                <w:rFonts w:cs="Times New Roman"/>
                <w:color w:val="000000"/>
                <w:sz w:val="20"/>
                <w:szCs w:val="20"/>
              </w:rPr>
              <w:t>.000</w:t>
            </w:r>
          </w:p>
        </w:tc>
        <w:tc>
          <w:tcPr>
            <w:tcW w:w="412" w:type="pct"/>
            <w:tcBorders>
              <w:top w:val="single" w:sz="4" w:space="0" w:color="auto"/>
            </w:tcBorders>
            <w:vAlign w:val="center"/>
          </w:tcPr>
          <w:p w:rsidR="00C7131B" w:rsidRPr="008E52B4" w:rsidRDefault="00C7131B" w:rsidP="00F56496">
            <w:pPr>
              <w:tabs>
                <w:tab w:val="decimal" w:pos="204"/>
              </w:tabs>
              <w:spacing w:line="240" w:lineRule="auto"/>
              <w:rPr>
                <w:rFonts w:cs="Times New Roman"/>
                <w:color w:val="000000"/>
                <w:sz w:val="20"/>
                <w:szCs w:val="20"/>
              </w:rPr>
            </w:pPr>
            <w:r w:rsidRPr="008E52B4">
              <w:rPr>
                <w:rFonts w:cs="Times New Roman"/>
                <w:color w:val="000000"/>
                <w:sz w:val="20"/>
                <w:szCs w:val="20"/>
              </w:rPr>
              <w:t>0.1</w:t>
            </w:r>
            <w:r>
              <w:rPr>
                <w:rFonts w:cs="Times New Roman"/>
                <w:color w:val="000000"/>
                <w:sz w:val="20"/>
                <w:szCs w:val="20"/>
              </w:rPr>
              <w:t>00</w:t>
            </w:r>
          </w:p>
        </w:tc>
        <w:tc>
          <w:tcPr>
            <w:tcW w:w="549" w:type="pct"/>
            <w:tcBorders>
              <w:top w:val="single" w:sz="4" w:space="0" w:color="auto"/>
            </w:tcBorders>
            <w:vAlign w:val="center"/>
          </w:tcPr>
          <w:p w:rsidR="00C7131B" w:rsidRPr="008E52B4" w:rsidRDefault="00C7131B" w:rsidP="00F56496">
            <w:pPr>
              <w:tabs>
                <w:tab w:val="decimal" w:pos="417"/>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50</w:t>
            </w:r>
            <w:r>
              <w:rPr>
                <w:rFonts w:cs="Times New Roman"/>
                <w:color w:val="000000"/>
                <w:sz w:val="20"/>
                <w:szCs w:val="20"/>
              </w:rPr>
              <w:t>.000</w:t>
            </w:r>
          </w:p>
        </w:tc>
        <w:tc>
          <w:tcPr>
            <w:tcW w:w="458" w:type="pct"/>
            <w:tcBorders>
              <w:top w:val="single" w:sz="4" w:space="0" w:color="auto"/>
              <w:left w:val="single" w:sz="4" w:space="0" w:color="auto"/>
              <w:right w:val="double" w:sz="4" w:space="0" w:color="auto"/>
            </w:tcBorders>
            <w:vAlign w:val="center"/>
          </w:tcPr>
          <w:p w:rsidR="00C7131B" w:rsidRPr="008E52B4" w:rsidRDefault="00C7131B" w:rsidP="00F56496">
            <w:pPr>
              <w:tabs>
                <w:tab w:val="decimal" w:pos="353"/>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9.091</w:t>
            </w:r>
          </w:p>
        </w:tc>
        <w:tc>
          <w:tcPr>
            <w:tcW w:w="457" w:type="pct"/>
            <w:tcBorders>
              <w:top w:val="single" w:sz="4" w:space="0" w:color="auto"/>
              <w:left w:val="single" w:sz="4" w:space="0" w:color="auto"/>
              <w:right w:val="double" w:sz="4" w:space="0" w:color="auto"/>
            </w:tcBorders>
            <w:vAlign w:val="center"/>
          </w:tcPr>
          <w:p w:rsidR="00C7131B" w:rsidRPr="00DC3AB3" w:rsidRDefault="00C7131B" w:rsidP="00F56496">
            <w:pPr>
              <w:tabs>
                <w:tab w:val="decimal" w:pos="269"/>
              </w:tabs>
              <w:spacing w:line="240" w:lineRule="auto"/>
              <w:rPr>
                <w:rFonts w:cs="Times New Roman"/>
                <w:sz w:val="20"/>
                <w:szCs w:val="20"/>
              </w:rPr>
            </w:pPr>
            <w:r w:rsidRPr="00DC3AB3">
              <w:rPr>
                <w:rFonts w:cs="Times New Roman"/>
                <w:sz w:val="20"/>
                <w:szCs w:val="20"/>
              </w:rPr>
              <w:t>0.00051</w:t>
            </w:r>
          </w:p>
        </w:tc>
      </w:tr>
      <w:tr w:rsidR="00F56496" w:rsidRPr="00DC25B8" w:rsidTr="00F56496">
        <w:trPr>
          <w:trHeight w:val="388"/>
        </w:trPr>
        <w:tc>
          <w:tcPr>
            <w:tcW w:w="463" w:type="pct"/>
            <w:tcBorders>
              <w:top w:val="single" w:sz="4" w:space="0" w:color="auto"/>
              <w:left w:val="double" w:sz="4" w:space="0" w:color="auto"/>
              <w:right w:val="double" w:sz="4" w:space="0" w:color="auto"/>
            </w:tcBorders>
            <w:vAlign w:val="center"/>
          </w:tcPr>
          <w:p w:rsidR="00C7131B" w:rsidRPr="00DC25B8" w:rsidRDefault="00C7131B" w:rsidP="00F56496">
            <w:pPr>
              <w:spacing w:line="240" w:lineRule="auto"/>
              <w:jc w:val="center"/>
              <w:rPr>
                <w:rFonts w:cs="Times New Roman"/>
                <w:b/>
                <w:sz w:val="20"/>
                <w:szCs w:val="20"/>
              </w:rPr>
            </w:pPr>
            <w:r w:rsidRPr="00731EB1">
              <w:rPr>
                <w:rFonts w:eastAsiaTheme="minorHAnsi" w:cs="Times New Roman"/>
                <w:b/>
                <w:position w:val="-10"/>
                <w:sz w:val="20"/>
                <w:szCs w:val="20"/>
              </w:rPr>
              <w:object w:dxaOrig="460" w:dyaOrig="340">
                <v:shape id="_x0000_i1808" type="#_x0000_t75" style="width:23.25pt;height:18.75pt" o:ole="">
                  <v:imagedata r:id="rId1405" o:title=""/>
                </v:shape>
                <o:OLEObject Type="Embed" ProgID="Equation.3" ShapeID="_x0000_i1808" DrawAspect="Content" ObjectID="_1498381440" r:id="rId1406"/>
              </w:object>
            </w:r>
          </w:p>
        </w:tc>
        <w:tc>
          <w:tcPr>
            <w:tcW w:w="419" w:type="pct"/>
            <w:tcBorders>
              <w:top w:val="single" w:sz="4" w:space="0" w:color="auto"/>
              <w:left w:val="double" w:sz="4" w:space="0" w:color="auto"/>
              <w:right w:val="double" w:sz="4" w:space="0" w:color="auto"/>
            </w:tcBorders>
            <w:vAlign w:val="center"/>
          </w:tcPr>
          <w:p w:rsidR="00C7131B" w:rsidRPr="00DC25B8" w:rsidRDefault="00C7131B" w:rsidP="00F56496">
            <w:pPr>
              <w:tabs>
                <w:tab w:val="decimal" w:pos="296"/>
              </w:tabs>
              <w:spacing w:line="240" w:lineRule="auto"/>
              <w:rPr>
                <w:rFonts w:cs="Times New Roman"/>
                <w:color w:val="000000"/>
                <w:sz w:val="20"/>
                <w:szCs w:val="20"/>
              </w:rPr>
            </w:pPr>
            <w:r>
              <w:rPr>
                <w:rFonts w:cs="Times New Roman"/>
                <w:color w:val="000000"/>
                <w:sz w:val="20"/>
                <w:szCs w:val="20"/>
              </w:rPr>
              <w:t xml:space="preserve">  0.4</w:t>
            </w:r>
            <w:r w:rsidRPr="00DC25B8">
              <w:rPr>
                <w:rFonts w:cs="Times New Roman"/>
                <w:color w:val="000000"/>
                <w:sz w:val="20"/>
                <w:szCs w:val="20"/>
              </w:rPr>
              <w:t>0</w:t>
            </w:r>
          </w:p>
        </w:tc>
        <w:tc>
          <w:tcPr>
            <w:tcW w:w="456" w:type="pct"/>
            <w:tcBorders>
              <w:top w:val="single" w:sz="4" w:space="0" w:color="auto"/>
              <w:left w:val="double" w:sz="4" w:space="0" w:color="auto"/>
            </w:tcBorders>
            <w:vAlign w:val="center"/>
          </w:tcPr>
          <w:p w:rsidR="00C7131B" w:rsidRPr="008E52B4" w:rsidRDefault="00C7131B" w:rsidP="00F56496">
            <w:pPr>
              <w:tabs>
                <w:tab w:val="decimal" w:pos="285"/>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0.436</w:t>
            </w:r>
          </w:p>
        </w:tc>
        <w:tc>
          <w:tcPr>
            <w:tcW w:w="372" w:type="pct"/>
            <w:tcBorders>
              <w:top w:val="single" w:sz="4" w:space="0" w:color="auto"/>
            </w:tcBorders>
            <w:vAlign w:val="center"/>
          </w:tcPr>
          <w:p w:rsidR="00C7131B" w:rsidRPr="008E52B4" w:rsidRDefault="00C7131B" w:rsidP="00F56496">
            <w:pPr>
              <w:tabs>
                <w:tab w:val="decimal" w:pos="156"/>
              </w:tabs>
              <w:spacing w:line="240" w:lineRule="auto"/>
              <w:rPr>
                <w:rFonts w:cs="Times New Roman"/>
                <w:color w:val="000000"/>
                <w:sz w:val="20"/>
                <w:szCs w:val="20"/>
              </w:rPr>
            </w:pPr>
            <w:r w:rsidRPr="008E52B4">
              <w:rPr>
                <w:rFonts w:cs="Times New Roman"/>
                <w:color w:val="000000"/>
                <w:sz w:val="20"/>
                <w:szCs w:val="20"/>
              </w:rPr>
              <w:t>0.036</w:t>
            </w:r>
          </w:p>
        </w:tc>
        <w:tc>
          <w:tcPr>
            <w:tcW w:w="444" w:type="pct"/>
            <w:tcBorders>
              <w:top w:val="single" w:sz="4" w:space="0" w:color="auto"/>
              <w:right w:val="single" w:sz="4" w:space="0" w:color="auto"/>
            </w:tcBorders>
            <w:vAlign w:val="center"/>
          </w:tcPr>
          <w:p w:rsidR="00C7131B" w:rsidRPr="008E52B4" w:rsidRDefault="00C7131B" w:rsidP="00F56496">
            <w:pPr>
              <w:tabs>
                <w:tab w:val="decimal" w:pos="233"/>
              </w:tabs>
              <w:spacing w:line="240" w:lineRule="auto"/>
              <w:rPr>
                <w:rFonts w:cs="Times New Roman"/>
                <w:color w:val="000000"/>
                <w:sz w:val="20"/>
                <w:szCs w:val="20"/>
              </w:rPr>
            </w:pPr>
            <w:r w:rsidRPr="008E52B4">
              <w:rPr>
                <w:rFonts w:cs="Times New Roman"/>
                <w:color w:val="000000"/>
                <w:sz w:val="20"/>
                <w:szCs w:val="20"/>
              </w:rPr>
              <w:t>9.1</w:t>
            </w:r>
            <w:r>
              <w:rPr>
                <w:rFonts w:cs="Times New Roman"/>
                <w:color w:val="000000"/>
                <w:sz w:val="20"/>
                <w:szCs w:val="20"/>
              </w:rPr>
              <w:t>00</w:t>
            </w:r>
          </w:p>
        </w:tc>
        <w:tc>
          <w:tcPr>
            <w:tcW w:w="418" w:type="pct"/>
            <w:tcBorders>
              <w:top w:val="single" w:sz="4" w:space="0" w:color="auto"/>
              <w:left w:val="double" w:sz="4" w:space="0" w:color="auto"/>
            </w:tcBorders>
            <w:vAlign w:val="center"/>
          </w:tcPr>
          <w:p w:rsidR="00C7131B" w:rsidRPr="008E52B4" w:rsidRDefault="00C7131B" w:rsidP="00F56496">
            <w:pPr>
              <w:tabs>
                <w:tab w:val="decimal" w:pos="259"/>
              </w:tabs>
              <w:spacing w:line="240" w:lineRule="auto"/>
              <w:rPr>
                <w:rFonts w:cs="Times New Roman"/>
                <w:color w:val="000000"/>
                <w:sz w:val="20"/>
                <w:szCs w:val="20"/>
              </w:rPr>
            </w:pPr>
            <w:r w:rsidRPr="008E52B4">
              <w:rPr>
                <w:rFonts w:cs="Times New Roman"/>
                <w:color w:val="000000"/>
                <w:sz w:val="20"/>
                <w:szCs w:val="20"/>
              </w:rPr>
              <w:t>0.067</w:t>
            </w:r>
          </w:p>
        </w:tc>
        <w:tc>
          <w:tcPr>
            <w:tcW w:w="551" w:type="pct"/>
            <w:tcBorders>
              <w:top w:val="single" w:sz="4" w:space="0" w:color="auto"/>
            </w:tcBorders>
            <w:vAlign w:val="center"/>
          </w:tcPr>
          <w:p w:rsidR="00C7131B" w:rsidRPr="008E52B4" w:rsidRDefault="00C7131B" w:rsidP="00F56496">
            <w:pPr>
              <w:tabs>
                <w:tab w:val="decimal" w:pos="374"/>
              </w:tabs>
              <w:spacing w:line="240" w:lineRule="auto"/>
              <w:rPr>
                <w:rFonts w:cs="Times New Roman"/>
                <w:color w:val="000000"/>
                <w:sz w:val="20"/>
                <w:szCs w:val="20"/>
              </w:rPr>
            </w:pPr>
            <w:r w:rsidRPr="008E52B4">
              <w:rPr>
                <w:rFonts w:cs="Times New Roman"/>
                <w:color w:val="000000"/>
                <w:sz w:val="20"/>
                <w:szCs w:val="20"/>
              </w:rPr>
              <w:t>16.75</w:t>
            </w:r>
            <w:r>
              <w:rPr>
                <w:rFonts w:cs="Times New Roman"/>
                <w:color w:val="000000"/>
                <w:sz w:val="20"/>
                <w:szCs w:val="20"/>
              </w:rPr>
              <w:t>0</w:t>
            </w:r>
          </w:p>
        </w:tc>
        <w:tc>
          <w:tcPr>
            <w:tcW w:w="412" w:type="pct"/>
            <w:tcBorders>
              <w:top w:val="single" w:sz="4" w:space="0" w:color="auto"/>
            </w:tcBorders>
            <w:vAlign w:val="center"/>
          </w:tcPr>
          <w:p w:rsidR="00C7131B" w:rsidRPr="008E52B4" w:rsidRDefault="00C7131B" w:rsidP="00F56496">
            <w:pPr>
              <w:tabs>
                <w:tab w:val="decimal" w:pos="204"/>
              </w:tabs>
              <w:spacing w:line="240" w:lineRule="auto"/>
              <w:rPr>
                <w:rFonts w:cs="Times New Roman"/>
                <w:color w:val="000000"/>
                <w:sz w:val="20"/>
                <w:szCs w:val="20"/>
              </w:rPr>
            </w:pPr>
            <w:r w:rsidRPr="008E52B4">
              <w:rPr>
                <w:rFonts w:cs="Times New Roman"/>
                <w:color w:val="000000"/>
                <w:sz w:val="20"/>
                <w:szCs w:val="20"/>
              </w:rPr>
              <w:t>0.068</w:t>
            </w:r>
          </w:p>
        </w:tc>
        <w:tc>
          <w:tcPr>
            <w:tcW w:w="549" w:type="pct"/>
            <w:tcBorders>
              <w:top w:val="single" w:sz="4" w:space="0" w:color="auto"/>
            </w:tcBorders>
            <w:vAlign w:val="center"/>
          </w:tcPr>
          <w:p w:rsidR="00C7131B" w:rsidRPr="008E52B4" w:rsidRDefault="00C7131B" w:rsidP="00F56496">
            <w:pPr>
              <w:tabs>
                <w:tab w:val="decimal" w:pos="417"/>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17</w:t>
            </w:r>
            <w:r>
              <w:rPr>
                <w:rFonts w:cs="Times New Roman"/>
                <w:color w:val="000000"/>
                <w:sz w:val="20"/>
                <w:szCs w:val="20"/>
              </w:rPr>
              <w:t>.000</w:t>
            </w:r>
          </w:p>
        </w:tc>
        <w:tc>
          <w:tcPr>
            <w:tcW w:w="458" w:type="pct"/>
            <w:tcBorders>
              <w:top w:val="single" w:sz="4" w:space="0" w:color="auto"/>
              <w:left w:val="single" w:sz="4" w:space="0" w:color="auto"/>
              <w:right w:val="double" w:sz="4" w:space="0" w:color="auto"/>
            </w:tcBorders>
            <w:vAlign w:val="center"/>
          </w:tcPr>
          <w:p w:rsidR="00C7131B" w:rsidRPr="008E52B4" w:rsidRDefault="00C7131B" w:rsidP="00F56496">
            <w:pPr>
              <w:tabs>
                <w:tab w:val="decimal" w:pos="353"/>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1.493</w:t>
            </w:r>
          </w:p>
        </w:tc>
        <w:tc>
          <w:tcPr>
            <w:tcW w:w="457" w:type="pct"/>
            <w:tcBorders>
              <w:top w:val="single" w:sz="4" w:space="0" w:color="auto"/>
              <w:left w:val="single" w:sz="4" w:space="0" w:color="auto"/>
              <w:right w:val="double" w:sz="4" w:space="0" w:color="auto"/>
            </w:tcBorders>
            <w:vAlign w:val="center"/>
          </w:tcPr>
          <w:p w:rsidR="00C7131B" w:rsidRPr="00DC3AB3" w:rsidRDefault="00C7131B" w:rsidP="00F56496">
            <w:pPr>
              <w:tabs>
                <w:tab w:val="decimal" w:pos="269"/>
              </w:tabs>
              <w:spacing w:line="240" w:lineRule="auto"/>
              <w:rPr>
                <w:rFonts w:cs="Times New Roman"/>
                <w:sz w:val="20"/>
                <w:szCs w:val="20"/>
              </w:rPr>
            </w:pPr>
            <w:r w:rsidRPr="00DC3AB3">
              <w:rPr>
                <w:rFonts w:cs="Times New Roman"/>
                <w:sz w:val="20"/>
                <w:szCs w:val="20"/>
              </w:rPr>
              <w:t>0.00086</w:t>
            </w:r>
          </w:p>
        </w:tc>
      </w:tr>
      <w:tr w:rsidR="00F56496" w:rsidRPr="00DC25B8" w:rsidTr="00F56496">
        <w:trPr>
          <w:trHeight w:val="388"/>
        </w:trPr>
        <w:tc>
          <w:tcPr>
            <w:tcW w:w="463" w:type="pct"/>
            <w:tcBorders>
              <w:left w:val="double" w:sz="4" w:space="0" w:color="auto"/>
              <w:right w:val="double" w:sz="4" w:space="0" w:color="auto"/>
            </w:tcBorders>
            <w:vAlign w:val="center"/>
          </w:tcPr>
          <w:p w:rsidR="00C7131B" w:rsidRPr="00DC25B8" w:rsidRDefault="00C7131B" w:rsidP="00F56496">
            <w:pPr>
              <w:spacing w:line="240" w:lineRule="auto"/>
              <w:jc w:val="center"/>
              <w:rPr>
                <w:rFonts w:cs="Times New Roman"/>
                <w:b/>
                <w:sz w:val="20"/>
                <w:szCs w:val="20"/>
              </w:rPr>
            </w:pPr>
            <w:r w:rsidRPr="00DC25B8">
              <w:rPr>
                <w:rFonts w:eastAsiaTheme="minorHAnsi" w:cs="Times New Roman"/>
                <w:b/>
                <w:position w:val="-12"/>
                <w:sz w:val="20"/>
                <w:szCs w:val="20"/>
              </w:rPr>
              <w:object w:dxaOrig="460" w:dyaOrig="360">
                <v:shape id="_x0000_i1809" type="#_x0000_t75" style="width:23.25pt;height:19.5pt" o:ole="">
                  <v:imagedata r:id="rId1287" o:title=""/>
                </v:shape>
                <o:OLEObject Type="Embed" ProgID="Equation.3" ShapeID="_x0000_i1809" DrawAspect="Content" ObjectID="_1498381441" r:id="rId1407"/>
              </w:object>
            </w:r>
          </w:p>
        </w:tc>
        <w:tc>
          <w:tcPr>
            <w:tcW w:w="419" w:type="pct"/>
            <w:tcBorders>
              <w:left w:val="double" w:sz="4" w:space="0" w:color="auto"/>
              <w:right w:val="double" w:sz="4" w:space="0" w:color="auto"/>
            </w:tcBorders>
            <w:vAlign w:val="center"/>
          </w:tcPr>
          <w:p w:rsidR="00C7131B" w:rsidRPr="00DC25B8" w:rsidRDefault="00C7131B" w:rsidP="00F56496">
            <w:pPr>
              <w:tabs>
                <w:tab w:val="decimal" w:pos="296"/>
              </w:tabs>
              <w:spacing w:line="240" w:lineRule="auto"/>
              <w:rPr>
                <w:rFonts w:cs="Times New Roman"/>
                <w:color w:val="000000"/>
                <w:sz w:val="20"/>
                <w:szCs w:val="20"/>
              </w:rPr>
            </w:pPr>
            <w:r w:rsidRPr="00DC25B8">
              <w:rPr>
                <w:rFonts w:cs="Times New Roman"/>
                <w:color w:val="000000"/>
                <w:sz w:val="20"/>
                <w:szCs w:val="20"/>
              </w:rPr>
              <w:t>0.60</w:t>
            </w:r>
          </w:p>
        </w:tc>
        <w:tc>
          <w:tcPr>
            <w:tcW w:w="456" w:type="pct"/>
            <w:tcBorders>
              <w:left w:val="double" w:sz="4" w:space="0" w:color="auto"/>
            </w:tcBorders>
            <w:vAlign w:val="center"/>
          </w:tcPr>
          <w:p w:rsidR="00C7131B" w:rsidRPr="008E52B4" w:rsidRDefault="00C7131B" w:rsidP="00F56496">
            <w:pPr>
              <w:tabs>
                <w:tab w:val="decimal" w:pos="285"/>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0.664</w:t>
            </w:r>
          </w:p>
        </w:tc>
        <w:tc>
          <w:tcPr>
            <w:tcW w:w="372" w:type="pct"/>
            <w:vAlign w:val="center"/>
          </w:tcPr>
          <w:p w:rsidR="00C7131B" w:rsidRPr="008E52B4" w:rsidRDefault="00C7131B" w:rsidP="00F56496">
            <w:pPr>
              <w:tabs>
                <w:tab w:val="decimal" w:pos="156"/>
              </w:tabs>
              <w:spacing w:line="240" w:lineRule="auto"/>
              <w:rPr>
                <w:rFonts w:cs="Times New Roman"/>
                <w:color w:val="000000"/>
                <w:sz w:val="20"/>
                <w:szCs w:val="20"/>
              </w:rPr>
            </w:pPr>
            <w:r w:rsidRPr="008E52B4">
              <w:rPr>
                <w:rFonts w:cs="Times New Roman"/>
                <w:color w:val="000000"/>
                <w:sz w:val="20"/>
                <w:szCs w:val="20"/>
              </w:rPr>
              <w:t>0.064</w:t>
            </w:r>
          </w:p>
        </w:tc>
        <w:tc>
          <w:tcPr>
            <w:tcW w:w="444" w:type="pct"/>
            <w:tcBorders>
              <w:right w:val="single" w:sz="4" w:space="0" w:color="auto"/>
            </w:tcBorders>
            <w:vAlign w:val="center"/>
          </w:tcPr>
          <w:p w:rsidR="00C7131B" w:rsidRPr="008E52B4" w:rsidRDefault="00C7131B" w:rsidP="00F56496">
            <w:pPr>
              <w:tabs>
                <w:tab w:val="decimal" w:pos="233"/>
              </w:tabs>
              <w:spacing w:line="240" w:lineRule="auto"/>
              <w:rPr>
                <w:rFonts w:cs="Times New Roman"/>
                <w:color w:val="000000"/>
                <w:sz w:val="20"/>
                <w:szCs w:val="20"/>
              </w:rPr>
            </w:pPr>
            <w:r w:rsidRPr="008E52B4">
              <w:rPr>
                <w:rFonts w:cs="Times New Roman"/>
                <w:color w:val="000000"/>
                <w:sz w:val="20"/>
                <w:szCs w:val="20"/>
              </w:rPr>
              <w:t>10.593</w:t>
            </w:r>
          </w:p>
        </w:tc>
        <w:tc>
          <w:tcPr>
            <w:tcW w:w="418" w:type="pct"/>
            <w:tcBorders>
              <w:left w:val="double" w:sz="4" w:space="0" w:color="auto"/>
            </w:tcBorders>
            <w:vAlign w:val="center"/>
          </w:tcPr>
          <w:p w:rsidR="00C7131B" w:rsidRPr="008E52B4" w:rsidRDefault="00C7131B" w:rsidP="00F56496">
            <w:pPr>
              <w:tabs>
                <w:tab w:val="decimal" w:pos="259"/>
              </w:tabs>
              <w:spacing w:line="240" w:lineRule="auto"/>
              <w:rPr>
                <w:rFonts w:cs="Times New Roman"/>
                <w:color w:val="000000"/>
                <w:sz w:val="20"/>
                <w:szCs w:val="20"/>
              </w:rPr>
            </w:pPr>
            <w:r w:rsidRPr="008E52B4">
              <w:rPr>
                <w:rFonts w:cs="Times New Roman"/>
                <w:color w:val="000000"/>
                <w:sz w:val="20"/>
                <w:szCs w:val="20"/>
              </w:rPr>
              <w:t>0.145</w:t>
            </w:r>
          </w:p>
        </w:tc>
        <w:tc>
          <w:tcPr>
            <w:tcW w:w="551" w:type="pct"/>
            <w:vAlign w:val="center"/>
          </w:tcPr>
          <w:p w:rsidR="00C7131B" w:rsidRPr="008E52B4" w:rsidRDefault="00C7131B" w:rsidP="00F56496">
            <w:pPr>
              <w:tabs>
                <w:tab w:val="decimal" w:pos="374"/>
              </w:tabs>
              <w:spacing w:line="240" w:lineRule="auto"/>
              <w:rPr>
                <w:rFonts w:cs="Times New Roman"/>
                <w:color w:val="000000"/>
                <w:sz w:val="20"/>
                <w:szCs w:val="20"/>
              </w:rPr>
            </w:pPr>
            <w:r w:rsidRPr="008E52B4">
              <w:rPr>
                <w:rFonts w:cs="Times New Roman"/>
                <w:color w:val="000000"/>
                <w:sz w:val="20"/>
                <w:szCs w:val="20"/>
              </w:rPr>
              <w:t>24.167</w:t>
            </w:r>
          </w:p>
        </w:tc>
        <w:tc>
          <w:tcPr>
            <w:tcW w:w="412" w:type="pct"/>
            <w:vAlign w:val="center"/>
          </w:tcPr>
          <w:p w:rsidR="00C7131B" w:rsidRPr="008E52B4" w:rsidRDefault="00C7131B" w:rsidP="00F56496">
            <w:pPr>
              <w:tabs>
                <w:tab w:val="decimal" w:pos="204"/>
              </w:tabs>
              <w:spacing w:line="240" w:lineRule="auto"/>
              <w:rPr>
                <w:rFonts w:cs="Times New Roman"/>
                <w:color w:val="000000"/>
                <w:sz w:val="20"/>
                <w:szCs w:val="20"/>
              </w:rPr>
            </w:pPr>
            <w:r w:rsidRPr="008E52B4">
              <w:rPr>
                <w:rFonts w:cs="Times New Roman"/>
                <w:color w:val="000000"/>
                <w:sz w:val="20"/>
                <w:szCs w:val="20"/>
              </w:rPr>
              <w:t>0.107</w:t>
            </w:r>
          </w:p>
        </w:tc>
        <w:tc>
          <w:tcPr>
            <w:tcW w:w="549" w:type="pct"/>
            <w:vAlign w:val="center"/>
          </w:tcPr>
          <w:p w:rsidR="00C7131B" w:rsidRPr="008E52B4" w:rsidRDefault="00C7131B" w:rsidP="00F56496">
            <w:pPr>
              <w:tabs>
                <w:tab w:val="decimal" w:pos="417"/>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17.833</w:t>
            </w:r>
          </w:p>
        </w:tc>
        <w:tc>
          <w:tcPr>
            <w:tcW w:w="458" w:type="pct"/>
            <w:tcBorders>
              <w:left w:val="single" w:sz="4" w:space="0" w:color="auto"/>
              <w:right w:val="double" w:sz="4" w:space="0" w:color="auto"/>
            </w:tcBorders>
            <w:vAlign w:val="center"/>
          </w:tcPr>
          <w:p w:rsidR="00C7131B" w:rsidRPr="008E52B4" w:rsidRDefault="00F56496" w:rsidP="00F56496">
            <w:pPr>
              <w:tabs>
                <w:tab w:val="decimal" w:pos="353"/>
              </w:tabs>
              <w:spacing w:line="240" w:lineRule="auto"/>
              <w:rPr>
                <w:rFonts w:cs="Times New Roman"/>
                <w:color w:val="000000"/>
                <w:sz w:val="20"/>
                <w:szCs w:val="20"/>
              </w:rPr>
            </w:pPr>
            <w:r>
              <w:rPr>
                <w:rFonts w:cs="Times New Roman"/>
                <w:color w:val="000000"/>
                <w:sz w:val="20"/>
                <w:szCs w:val="20"/>
              </w:rPr>
              <w:t xml:space="preserve">  </w:t>
            </w:r>
            <w:r w:rsidR="00C7131B" w:rsidRPr="008E52B4">
              <w:rPr>
                <w:rFonts w:cs="Times New Roman"/>
                <w:color w:val="000000"/>
                <w:sz w:val="20"/>
                <w:szCs w:val="20"/>
              </w:rPr>
              <w:t>26.207</w:t>
            </w:r>
          </w:p>
        </w:tc>
        <w:tc>
          <w:tcPr>
            <w:tcW w:w="457" w:type="pct"/>
            <w:tcBorders>
              <w:left w:val="single" w:sz="4" w:space="0" w:color="auto"/>
              <w:right w:val="double" w:sz="4" w:space="0" w:color="auto"/>
            </w:tcBorders>
            <w:vAlign w:val="center"/>
          </w:tcPr>
          <w:p w:rsidR="00C7131B" w:rsidRPr="00DC3AB3" w:rsidRDefault="00C7131B" w:rsidP="00F56496">
            <w:pPr>
              <w:tabs>
                <w:tab w:val="decimal" w:pos="269"/>
              </w:tabs>
              <w:spacing w:line="240" w:lineRule="auto"/>
              <w:rPr>
                <w:rFonts w:cs="Times New Roman"/>
                <w:sz w:val="20"/>
                <w:szCs w:val="20"/>
              </w:rPr>
            </w:pPr>
            <w:r w:rsidRPr="00DC3AB3">
              <w:rPr>
                <w:rFonts w:cs="Times New Roman"/>
                <w:sz w:val="20"/>
                <w:szCs w:val="20"/>
              </w:rPr>
              <w:t>0.001</w:t>
            </w:r>
            <w:r>
              <w:rPr>
                <w:rFonts w:cs="Times New Roman"/>
                <w:sz w:val="20"/>
                <w:szCs w:val="20"/>
              </w:rPr>
              <w:t>00</w:t>
            </w:r>
          </w:p>
        </w:tc>
      </w:tr>
      <w:tr w:rsidR="00F56496" w:rsidRPr="00DC25B8" w:rsidTr="00F56496">
        <w:trPr>
          <w:trHeight w:val="388"/>
        </w:trPr>
        <w:tc>
          <w:tcPr>
            <w:tcW w:w="463" w:type="pct"/>
            <w:tcBorders>
              <w:top w:val="double" w:sz="4" w:space="0" w:color="auto"/>
              <w:left w:val="double" w:sz="4" w:space="0" w:color="auto"/>
              <w:bottom w:val="double" w:sz="4" w:space="0" w:color="auto"/>
              <w:right w:val="double" w:sz="4" w:space="0" w:color="auto"/>
            </w:tcBorders>
            <w:vAlign w:val="center"/>
          </w:tcPr>
          <w:p w:rsidR="00C7131B" w:rsidRPr="00DC25B8" w:rsidRDefault="00C7131B" w:rsidP="00F56496">
            <w:pPr>
              <w:spacing w:line="240" w:lineRule="auto"/>
              <w:jc w:val="center"/>
              <w:rPr>
                <w:rFonts w:cs="Times New Roman"/>
                <w:b/>
                <w:sz w:val="20"/>
                <w:szCs w:val="20"/>
              </w:rPr>
            </w:pPr>
            <w:r w:rsidRPr="005532B6">
              <w:rPr>
                <w:rFonts w:eastAsiaTheme="minorHAnsi" w:cs="Times New Roman"/>
                <w:b/>
                <w:position w:val="-10"/>
                <w:sz w:val="20"/>
                <w:szCs w:val="20"/>
              </w:rPr>
              <w:object w:dxaOrig="220" w:dyaOrig="340">
                <v:shape id="_x0000_i1810" type="#_x0000_t75" style="width:12pt;height:20.25pt" o:ole="">
                  <v:imagedata r:id="rId1354" o:title=""/>
                </v:shape>
                <o:OLEObject Type="Embed" ProgID="Equation.3" ShapeID="_x0000_i1810" DrawAspect="Content" ObjectID="_1498381442" r:id="rId1408"/>
              </w:object>
            </w:r>
          </w:p>
        </w:tc>
        <w:tc>
          <w:tcPr>
            <w:tcW w:w="419" w:type="pct"/>
            <w:tcBorders>
              <w:top w:val="double" w:sz="4" w:space="0" w:color="auto"/>
              <w:left w:val="double" w:sz="4" w:space="0" w:color="auto"/>
              <w:bottom w:val="double" w:sz="4" w:space="0" w:color="auto"/>
              <w:right w:val="double" w:sz="4" w:space="0" w:color="auto"/>
            </w:tcBorders>
            <w:vAlign w:val="center"/>
          </w:tcPr>
          <w:p w:rsidR="00C7131B" w:rsidRPr="00DC25B8" w:rsidRDefault="00C7131B" w:rsidP="00F56496">
            <w:pPr>
              <w:tabs>
                <w:tab w:val="decimal" w:pos="296"/>
              </w:tabs>
              <w:spacing w:line="240" w:lineRule="auto"/>
              <w:rPr>
                <w:rFonts w:cs="Times New Roman"/>
                <w:color w:val="000000"/>
                <w:sz w:val="20"/>
                <w:szCs w:val="20"/>
              </w:rPr>
            </w:pPr>
            <w:r w:rsidRPr="00DC25B8">
              <w:rPr>
                <w:rFonts w:cs="Times New Roman"/>
                <w:color w:val="000000"/>
                <w:sz w:val="20"/>
                <w:szCs w:val="20"/>
              </w:rPr>
              <w:t>1.25</w:t>
            </w:r>
          </w:p>
        </w:tc>
        <w:tc>
          <w:tcPr>
            <w:tcW w:w="456" w:type="pct"/>
            <w:tcBorders>
              <w:top w:val="double" w:sz="4" w:space="0" w:color="auto"/>
              <w:left w:val="double" w:sz="4" w:space="0" w:color="auto"/>
              <w:bottom w:val="double" w:sz="4" w:space="0" w:color="auto"/>
            </w:tcBorders>
            <w:vAlign w:val="center"/>
          </w:tcPr>
          <w:p w:rsidR="00C7131B" w:rsidRPr="008E52B4" w:rsidRDefault="00C7131B" w:rsidP="00F56496">
            <w:pPr>
              <w:tabs>
                <w:tab w:val="decimal" w:pos="285"/>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1.119</w:t>
            </w:r>
          </w:p>
        </w:tc>
        <w:tc>
          <w:tcPr>
            <w:tcW w:w="372" w:type="pct"/>
            <w:tcBorders>
              <w:top w:val="double" w:sz="4" w:space="0" w:color="auto"/>
              <w:bottom w:val="double" w:sz="4" w:space="0" w:color="auto"/>
            </w:tcBorders>
            <w:vAlign w:val="center"/>
          </w:tcPr>
          <w:p w:rsidR="00C7131B" w:rsidRPr="008E52B4" w:rsidRDefault="00C7131B" w:rsidP="00F56496">
            <w:pPr>
              <w:tabs>
                <w:tab w:val="decimal" w:pos="156"/>
              </w:tabs>
              <w:spacing w:line="240" w:lineRule="auto"/>
              <w:rPr>
                <w:rFonts w:cs="Times New Roman"/>
                <w:color w:val="000000"/>
                <w:sz w:val="20"/>
                <w:szCs w:val="20"/>
              </w:rPr>
            </w:pPr>
            <w:r w:rsidRPr="008E52B4">
              <w:rPr>
                <w:rFonts w:cs="Times New Roman"/>
                <w:color w:val="000000"/>
                <w:sz w:val="20"/>
                <w:szCs w:val="20"/>
              </w:rPr>
              <w:t>0.131</w:t>
            </w:r>
          </w:p>
        </w:tc>
        <w:tc>
          <w:tcPr>
            <w:tcW w:w="444" w:type="pct"/>
            <w:tcBorders>
              <w:top w:val="double" w:sz="4" w:space="0" w:color="auto"/>
              <w:bottom w:val="double" w:sz="4" w:space="0" w:color="auto"/>
              <w:right w:val="single" w:sz="4" w:space="0" w:color="auto"/>
            </w:tcBorders>
            <w:vAlign w:val="center"/>
          </w:tcPr>
          <w:p w:rsidR="00C7131B" w:rsidRPr="008E52B4" w:rsidRDefault="00C7131B" w:rsidP="00F56496">
            <w:pPr>
              <w:tabs>
                <w:tab w:val="decimal" w:pos="233"/>
              </w:tabs>
              <w:spacing w:line="240" w:lineRule="auto"/>
              <w:rPr>
                <w:rFonts w:cs="Times New Roman"/>
                <w:color w:val="000000"/>
                <w:sz w:val="20"/>
                <w:szCs w:val="20"/>
              </w:rPr>
            </w:pPr>
            <w:r w:rsidRPr="008E52B4">
              <w:rPr>
                <w:rFonts w:cs="Times New Roman"/>
                <w:color w:val="000000"/>
                <w:sz w:val="20"/>
                <w:szCs w:val="20"/>
              </w:rPr>
              <w:t>10.48</w:t>
            </w:r>
            <w:r>
              <w:rPr>
                <w:rFonts w:cs="Times New Roman"/>
                <w:color w:val="000000"/>
                <w:sz w:val="20"/>
                <w:szCs w:val="20"/>
              </w:rPr>
              <w:t>0</w:t>
            </w:r>
          </w:p>
        </w:tc>
        <w:tc>
          <w:tcPr>
            <w:tcW w:w="418" w:type="pct"/>
            <w:tcBorders>
              <w:top w:val="double" w:sz="4" w:space="0" w:color="auto"/>
              <w:left w:val="double" w:sz="4" w:space="0" w:color="auto"/>
              <w:bottom w:val="double" w:sz="4" w:space="0" w:color="auto"/>
            </w:tcBorders>
            <w:vAlign w:val="center"/>
          </w:tcPr>
          <w:p w:rsidR="00C7131B" w:rsidRPr="008E52B4" w:rsidRDefault="00C7131B" w:rsidP="00F56496">
            <w:pPr>
              <w:tabs>
                <w:tab w:val="decimal" w:pos="259"/>
              </w:tabs>
              <w:spacing w:line="240" w:lineRule="auto"/>
              <w:rPr>
                <w:rFonts w:cs="Times New Roman"/>
                <w:color w:val="000000"/>
                <w:sz w:val="20"/>
                <w:szCs w:val="20"/>
              </w:rPr>
            </w:pPr>
            <w:r w:rsidRPr="008E52B4">
              <w:rPr>
                <w:rFonts w:cs="Times New Roman"/>
                <w:color w:val="000000"/>
                <w:sz w:val="20"/>
                <w:szCs w:val="20"/>
              </w:rPr>
              <w:t>0.025</w:t>
            </w:r>
          </w:p>
        </w:tc>
        <w:tc>
          <w:tcPr>
            <w:tcW w:w="551" w:type="pct"/>
            <w:tcBorders>
              <w:top w:val="double" w:sz="4" w:space="0" w:color="auto"/>
              <w:bottom w:val="double" w:sz="4" w:space="0" w:color="auto"/>
            </w:tcBorders>
            <w:vAlign w:val="center"/>
          </w:tcPr>
          <w:p w:rsidR="00C7131B" w:rsidRPr="008E52B4" w:rsidRDefault="00C7131B" w:rsidP="00F56496">
            <w:pPr>
              <w:tabs>
                <w:tab w:val="decimal" w:pos="374"/>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2</w:t>
            </w:r>
            <w:r>
              <w:rPr>
                <w:rFonts w:cs="Times New Roman"/>
                <w:color w:val="000000"/>
                <w:sz w:val="20"/>
                <w:szCs w:val="20"/>
              </w:rPr>
              <w:t>.000</w:t>
            </w:r>
          </w:p>
        </w:tc>
        <w:tc>
          <w:tcPr>
            <w:tcW w:w="412" w:type="pct"/>
            <w:tcBorders>
              <w:top w:val="double" w:sz="4" w:space="0" w:color="auto"/>
              <w:bottom w:val="double" w:sz="4" w:space="0" w:color="auto"/>
            </w:tcBorders>
            <w:vAlign w:val="center"/>
          </w:tcPr>
          <w:p w:rsidR="00C7131B" w:rsidRPr="008E52B4" w:rsidRDefault="00C7131B" w:rsidP="00F56496">
            <w:pPr>
              <w:tabs>
                <w:tab w:val="decimal" w:pos="204"/>
              </w:tabs>
              <w:spacing w:line="240" w:lineRule="auto"/>
              <w:rPr>
                <w:rFonts w:cs="Times New Roman"/>
                <w:color w:val="000000"/>
                <w:sz w:val="20"/>
                <w:szCs w:val="20"/>
              </w:rPr>
            </w:pPr>
            <w:r w:rsidRPr="008E52B4">
              <w:rPr>
                <w:rFonts w:cs="Times New Roman"/>
                <w:color w:val="000000"/>
                <w:sz w:val="20"/>
                <w:szCs w:val="20"/>
              </w:rPr>
              <w:t>0.027</w:t>
            </w:r>
          </w:p>
        </w:tc>
        <w:tc>
          <w:tcPr>
            <w:tcW w:w="549" w:type="pct"/>
            <w:tcBorders>
              <w:top w:val="double" w:sz="4" w:space="0" w:color="auto"/>
              <w:bottom w:val="double" w:sz="4" w:space="0" w:color="auto"/>
            </w:tcBorders>
            <w:vAlign w:val="center"/>
          </w:tcPr>
          <w:p w:rsidR="00C7131B" w:rsidRPr="008E52B4" w:rsidRDefault="00C7131B" w:rsidP="00F56496">
            <w:pPr>
              <w:tabs>
                <w:tab w:val="decimal" w:pos="417"/>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2.16</w:t>
            </w:r>
            <w:r>
              <w:rPr>
                <w:rFonts w:cs="Times New Roman"/>
                <w:color w:val="000000"/>
                <w:sz w:val="20"/>
                <w:szCs w:val="20"/>
              </w:rPr>
              <w:t>0</w:t>
            </w:r>
          </w:p>
        </w:tc>
        <w:tc>
          <w:tcPr>
            <w:tcW w:w="458" w:type="pct"/>
            <w:tcBorders>
              <w:top w:val="double" w:sz="4" w:space="0" w:color="auto"/>
              <w:left w:val="single" w:sz="4" w:space="0" w:color="auto"/>
              <w:bottom w:val="double" w:sz="4" w:space="0" w:color="auto"/>
              <w:right w:val="double" w:sz="4" w:space="0" w:color="auto"/>
            </w:tcBorders>
            <w:vAlign w:val="center"/>
          </w:tcPr>
          <w:p w:rsidR="00C7131B" w:rsidRPr="008E52B4" w:rsidRDefault="00C7131B" w:rsidP="00F56496">
            <w:pPr>
              <w:tabs>
                <w:tab w:val="decimal" w:pos="353"/>
              </w:tabs>
              <w:spacing w:line="240" w:lineRule="auto"/>
              <w:rPr>
                <w:rFonts w:cs="Times New Roman"/>
                <w:color w:val="000000"/>
                <w:sz w:val="20"/>
                <w:szCs w:val="20"/>
              </w:rPr>
            </w:pPr>
            <w:r w:rsidRPr="008E52B4">
              <w:rPr>
                <w:rFonts w:cs="Times New Roman"/>
                <w:color w:val="000000"/>
                <w:sz w:val="20"/>
                <w:szCs w:val="20"/>
              </w:rPr>
              <w:t>8</w:t>
            </w:r>
            <w:r>
              <w:rPr>
                <w:rFonts w:cs="Times New Roman"/>
                <w:color w:val="000000"/>
                <w:sz w:val="20"/>
                <w:szCs w:val="20"/>
              </w:rPr>
              <w:t>.000</w:t>
            </w:r>
          </w:p>
        </w:tc>
        <w:tc>
          <w:tcPr>
            <w:tcW w:w="457" w:type="pct"/>
            <w:tcBorders>
              <w:top w:val="double" w:sz="4" w:space="0" w:color="auto"/>
              <w:left w:val="single" w:sz="4" w:space="0" w:color="auto"/>
              <w:bottom w:val="double" w:sz="4" w:space="0" w:color="auto"/>
              <w:right w:val="double" w:sz="4" w:space="0" w:color="auto"/>
            </w:tcBorders>
            <w:vAlign w:val="center"/>
          </w:tcPr>
          <w:p w:rsidR="00C7131B" w:rsidRPr="00DC3AB3" w:rsidRDefault="00C7131B" w:rsidP="00F56496">
            <w:pPr>
              <w:tabs>
                <w:tab w:val="decimal" w:pos="269"/>
              </w:tabs>
              <w:spacing w:line="240" w:lineRule="auto"/>
              <w:rPr>
                <w:rFonts w:cs="Times New Roman"/>
                <w:color w:val="000000"/>
                <w:sz w:val="20"/>
                <w:szCs w:val="20"/>
              </w:rPr>
            </w:pPr>
            <w:r w:rsidRPr="00DC3AB3">
              <w:rPr>
                <w:rFonts w:cs="Times New Roman"/>
                <w:sz w:val="20"/>
                <w:szCs w:val="20"/>
              </w:rPr>
              <w:t>0.00007</w:t>
            </w:r>
          </w:p>
        </w:tc>
      </w:tr>
      <w:tr w:rsidR="00F56496" w:rsidRPr="00DC25B8" w:rsidTr="00F56496">
        <w:trPr>
          <w:trHeight w:val="388"/>
        </w:trPr>
        <w:tc>
          <w:tcPr>
            <w:tcW w:w="463" w:type="pct"/>
            <w:tcBorders>
              <w:top w:val="double" w:sz="4" w:space="0" w:color="auto"/>
              <w:left w:val="double" w:sz="4" w:space="0" w:color="auto"/>
              <w:bottom w:val="single" w:sz="4" w:space="0" w:color="auto"/>
              <w:right w:val="double" w:sz="4" w:space="0" w:color="auto"/>
            </w:tcBorders>
          </w:tcPr>
          <w:p w:rsidR="00C7131B" w:rsidRPr="00DC25B8" w:rsidRDefault="00C7131B" w:rsidP="00F56496">
            <w:pPr>
              <w:spacing w:line="240" w:lineRule="auto"/>
              <w:jc w:val="center"/>
              <w:rPr>
                <w:rFonts w:cs="Times New Roman"/>
                <w:b/>
                <w:sz w:val="20"/>
                <w:szCs w:val="20"/>
              </w:rPr>
            </w:pPr>
            <w:r w:rsidRPr="00DC25B8">
              <w:rPr>
                <w:rFonts w:eastAsiaTheme="minorHAnsi" w:cs="Times New Roman"/>
                <w:b/>
                <w:position w:val="-10"/>
                <w:sz w:val="20"/>
                <w:szCs w:val="20"/>
              </w:rPr>
              <w:object w:dxaOrig="360" w:dyaOrig="340">
                <v:shape id="_x0000_i1811" type="#_x0000_t75" style="width:19.5pt;height:19.5pt" o:ole="">
                  <v:imagedata r:id="rId1291" o:title=""/>
                </v:shape>
                <o:OLEObject Type="Embed" ProgID="Equation.3" ShapeID="_x0000_i1811" DrawAspect="Content" ObjectID="_1498381443" r:id="rId1409"/>
              </w:object>
            </w:r>
          </w:p>
        </w:tc>
        <w:tc>
          <w:tcPr>
            <w:tcW w:w="419" w:type="pct"/>
            <w:tcBorders>
              <w:top w:val="double" w:sz="4" w:space="0" w:color="auto"/>
              <w:left w:val="double" w:sz="4" w:space="0" w:color="auto"/>
              <w:bottom w:val="single" w:sz="4" w:space="0" w:color="auto"/>
              <w:right w:val="double" w:sz="4" w:space="0" w:color="auto"/>
            </w:tcBorders>
            <w:vAlign w:val="center"/>
          </w:tcPr>
          <w:p w:rsidR="00C7131B" w:rsidRPr="00DC25B8" w:rsidRDefault="00C7131B" w:rsidP="00F56496">
            <w:pPr>
              <w:tabs>
                <w:tab w:val="decimal" w:pos="296"/>
              </w:tabs>
              <w:spacing w:line="240" w:lineRule="auto"/>
              <w:rPr>
                <w:rFonts w:cs="Times New Roman"/>
                <w:color w:val="000000"/>
                <w:sz w:val="20"/>
                <w:szCs w:val="20"/>
              </w:rPr>
            </w:pPr>
            <w:r w:rsidRPr="00DC25B8">
              <w:rPr>
                <w:rFonts w:cs="Times New Roman"/>
                <w:color w:val="000000"/>
                <w:sz w:val="20"/>
                <w:szCs w:val="20"/>
              </w:rPr>
              <w:t>1.50</w:t>
            </w:r>
          </w:p>
        </w:tc>
        <w:tc>
          <w:tcPr>
            <w:tcW w:w="456" w:type="pct"/>
            <w:tcBorders>
              <w:top w:val="double" w:sz="4" w:space="0" w:color="auto"/>
              <w:left w:val="double" w:sz="4" w:space="0" w:color="auto"/>
              <w:bottom w:val="single" w:sz="4" w:space="0" w:color="auto"/>
            </w:tcBorders>
            <w:vAlign w:val="center"/>
          </w:tcPr>
          <w:p w:rsidR="00C7131B" w:rsidRPr="008E52B4" w:rsidRDefault="00C7131B" w:rsidP="00F56496">
            <w:pPr>
              <w:tabs>
                <w:tab w:val="decimal" w:pos="285"/>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1.481</w:t>
            </w:r>
          </w:p>
        </w:tc>
        <w:tc>
          <w:tcPr>
            <w:tcW w:w="372" w:type="pct"/>
            <w:tcBorders>
              <w:top w:val="double" w:sz="4" w:space="0" w:color="auto"/>
              <w:bottom w:val="single" w:sz="4" w:space="0" w:color="auto"/>
            </w:tcBorders>
            <w:vAlign w:val="center"/>
          </w:tcPr>
          <w:p w:rsidR="00C7131B" w:rsidRPr="008E52B4" w:rsidRDefault="00C7131B" w:rsidP="00F56496">
            <w:pPr>
              <w:tabs>
                <w:tab w:val="decimal" w:pos="156"/>
              </w:tabs>
              <w:spacing w:line="240" w:lineRule="auto"/>
              <w:rPr>
                <w:rFonts w:cs="Times New Roman"/>
                <w:color w:val="000000"/>
                <w:sz w:val="20"/>
                <w:szCs w:val="20"/>
              </w:rPr>
            </w:pPr>
            <w:r w:rsidRPr="008E52B4">
              <w:rPr>
                <w:rFonts w:cs="Times New Roman"/>
                <w:color w:val="000000"/>
                <w:sz w:val="20"/>
                <w:szCs w:val="20"/>
              </w:rPr>
              <w:t>0.019</w:t>
            </w:r>
          </w:p>
        </w:tc>
        <w:tc>
          <w:tcPr>
            <w:tcW w:w="444" w:type="pct"/>
            <w:tcBorders>
              <w:top w:val="double" w:sz="4" w:space="0" w:color="auto"/>
              <w:bottom w:val="single" w:sz="4" w:space="0" w:color="auto"/>
              <w:right w:val="single" w:sz="4" w:space="0" w:color="auto"/>
            </w:tcBorders>
            <w:vAlign w:val="center"/>
          </w:tcPr>
          <w:p w:rsidR="00C7131B" w:rsidRPr="008E52B4" w:rsidRDefault="00C7131B" w:rsidP="00F56496">
            <w:pPr>
              <w:tabs>
                <w:tab w:val="decimal" w:pos="233"/>
              </w:tabs>
              <w:spacing w:line="240" w:lineRule="auto"/>
              <w:rPr>
                <w:rFonts w:cs="Times New Roman"/>
                <w:color w:val="000000"/>
                <w:sz w:val="20"/>
                <w:szCs w:val="20"/>
              </w:rPr>
            </w:pPr>
            <w:r w:rsidRPr="008E52B4">
              <w:rPr>
                <w:rFonts w:cs="Times New Roman"/>
                <w:color w:val="000000"/>
                <w:sz w:val="20"/>
                <w:szCs w:val="20"/>
              </w:rPr>
              <w:t>1.253</w:t>
            </w:r>
          </w:p>
        </w:tc>
        <w:tc>
          <w:tcPr>
            <w:tcW w:w="418" w:type="pct"/>
            <w:tcBorders>
              <w:top w:val="double" w:sz="4" w:space="0" w:color="auto"/>
              <w:left w:val="double" w:sz="4" w:space="0" w:color="auto"/>
              <w:bottom w:val="single" w:sz="4" w:space="0" w:color="auto"/>
            </w:tcBorders>
            <w:vAlign w:val="center"/>
          </w:tcPr>
          <w:p w:rsidR="00C7131B" w:rsidRPr="008E52B4" w:rsidRDefault="00C7131B" w:rsidP="00F56496">
            <w:pPr>
              <w:tabs>
                <w:tab w:val="decimal" w:pos="259"/>
              </w:tabs>
              <w:spacing w:line="240" w:lineRule="auto"/>
              <w:rPr>
                <w:rFonts w:cs="Times New Roman"/>
                <w:color w:val="000000"/>
                <w:sz w:val="20"/>
                <w:szCs w:val="20"/>
              </w:rPr>
            </w:pPr>
            <w:r w:rsidRPr="008E52B4">
              <w:rPr>
                <w:rFonts w:cs="Times New Roman"/>
                <w:color w:val="000000"/>
                <w:sz w:val="20"/>
                <w:szCs w:val="20"/>
              </w:rPr>
              <w:t>0.09</w:t>
            </w:r>
            <w:r>
              <w:rPr>
                <w:rFonts w:cs="Times New Roman"/>
                <w:color w:val="000000"/>
                <w:sz w:val="20"/>
                <w:szCs w:val="20"/>
              </w:rPr>
              <w:t>0</w:t>
            </w:r>
          </w:p>
        </w:tc>
        <w:tc>
          <w:tcPr>
            <w:tcW w:w="551" w:type="pct"/>
            <w:tcBorders>
              <w:top w:val="double" w:sz="4" w:space="0" w:color="auto"/>
              <w:bottom w:val="single" w:sz="4" w:space="0" w:color="auto"/>
            </w:tcBorders>
            <w:vAlign w:val="center"/>
          </w:tcPr>
          <w:p w:rsidR="00C7131B" w:rsidRPr="008E52B4" w:rsidRDefault="00C7131B" w:rsidP="00F56496">
            <w:pPr>
              <w:tabs>
                <w:tab w:val="decimal" w:pos="374"/>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6</w:t>
            </w:r>
            <w:r>
              <w:rPr>
                <w:rFonts w:cs="Times New Roman"/>
                <w:color w:val="000000"/>
                <w:sz w:val="20"/>
                <w:szCs w:val="20"/>
              </w:rPr>
              <w:t>.000</w:t>
            </w:r>
          </w:p>
        </w:tc>
        <w:tc>
          <w:tcPr>
            <w:tcW w:w="412" w:type="pct"/>
            <w:tcBorders>
              <w:top w:val="double" w:sz="4" w:space="0" w:color="auto"/>
              <w:bottom w:val="single" w:sz="4" w:space="0" w:color="auto"/>
            </w:tcBorders>
            <w:vAlign w:val="center"/>
          </w:tcPr>
          <w:p w:rsidR="00C7131B" w:rsidRPr="008E52B4" w:rsidRDefault="00C7131B" w:rsidP="00F56496">
            <w:pPr>
              <w:tabs>
                <w:tab w:val="decimal" w:pos="204"/>
              </w:tabs>
              <w:spacing w:line="240" w:lineRule="auto"/>
              <w:rPr>
                <w:rFonts w:cs="Times New Roman"/>
                <w:color w:val="000000"/>
                <w:sz w:val="20"/>
                <w:szCs w:val="20"/>
              </w:rPr>
            </w:pPr>
            <w:r w:rsidRPr="008E52B4">
              <w:rPr>
                <w:rFonts w:cs="Times New Roman"/>
                <w:color w:val="000000"/>
                <w:sz w:val="20"/>
                <w:szCs w:val="20"/>
              </w:rPr>
              <w:t>0.071</w:t>
            </w:r>
          </w:p>
        </w:tc>
        <w:tc>
          <w:tcPr>
            <w:tcW w:w="549" w:type="pct"/>
            <w:tcBorders>
              <w:top w:val="double" w:sz="4" w:space="0" w:color="auto"/>
              <w:bottom w:val="single" w:sz="4" w:space="0" w:color="auto"/>
            </w:tcBorders>
            <w:vAlign w:val="center"/>
          </w:tcPr>
          <w:p w:rsidR="00C7131B" w:rsidRPr="008E52B4" w:rsidRDefault="00C7131B" w:rsidP="00F56496">
            <w:pPr>
              <w:tabs>
                <w:tab w:val="decimal" w:pos="417"/>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4.733</w:t>
            </w:r>
          </w:p>
        </w:tc>
        <w:tc>
          <w:tcPr>
            <w:tcW w:w="458" w:type="pct"/>
            <w:tcBorders>
              <w:top w:val="double" w:sz="4" w:space="0" w:color="auto"/>
              <w:left w:val="single" w:sz="4" w:space="0" w:color="auto"/>
              <w:bottom w:val="single" w:sz="4" w:space="0" w:color="auto"/>
              <w:right w:val="double" w:sz="4" w:space="0" w:color="auto"/>
            </w:tcBorders>
            <w:vAlign w:val="center"/>
          </w:tcPr>
          <w:p w:rsidR="00C7131B" w:rsidRPr="008E52B4" w:rsidRDefault="00F56496" w:rsidP="00F56496">
            <w:pPr>
              <w:tabs>
                <w:tab w:val="decimal" w:pos="353"/>
              </w:tabs>
              <w:spacing w:line="240" w:lineRule="auto"/>
              <w:rPr>
                <w:rFonts w:cs="Times New Roman"/>
                <w:color w:val="000000"/>
                <w:sz w:val="20"/>
                <w:szCs w:val="20"/>
              </w:rPr>
            </w:pPr>
            <w:r>
              <w:rPr>
                <w:rFonts w:cs="Times New Roman"/>
                <w:color w:val="000000"/>
                <w:sz w:val="20"/>
                <w:szCs w:val="20"/>
              </w:rPr>
              <w:t xml:space="preserve">  </w:t>
            </w:r>
            <w:r w:rsidR="00C7131B" w:rsidRPr="008E52B4">
              <w:rPr>
                <w:rFonts w:cs="Times New Roman"/>
                <w:color w:val="000000"/>
                <w:sz w:val="20"/>
                <w:szCs w:val="20"/>
              </w:rPr>
              <w:t>21.111</w:t>
            </w:r>
          </w:p>
        </w:tc>
        <w:tc>
          <w:tcPr>
            <w:tcW w:w="457" w:type="pct"/>
            <w:tcBorders>
              <w:top w:val="double" w:sz="4" w:space="0" w:color="auto"/>
              <w:left w:val="single" w:sz="4" w:space="0" w:color="auto"/>
              <w:bottom w:val="single" w:sz="4" w:space="0" w:color="auto"/>
              <w:right w:val="double" w:sz="4" w:space="0" w:color="auto"/>
            </w:tcBorders>
            <w:vAlign w:val="center"/>
          </w:tcPr>
          <w:p w:rsidR="00C7131B" w:rsidRPr="00DC3AB3" w:rsidRDefault="00C7131B" w:rsidP="00F56496">
            <w:pPr>
              <w:tabs>
                <w:tab w:val="decimal" w:pos="269"/>
              </w:tabs>
              <w:spacing w:line="240" w:lineRule="auto"/>
              <w:rPr>
                <w:rFonts w:cs="Times New Roman"/>
                <w:sz w:val="20"/>
                <w:szCs w:val="20"/>
              </w:rPr>
            </w:pPr>
            <w:r w:rsidRPr="00DC3AB3">
              <w:rPr>
                <w:rFonts w:cs="Times New Roman"/>
                <w:sz w:val="20"/>
                <w:szCs w:val="20"/>
              </w:rPr>
              <w:t>0.00038</w:t>
            </w:r>
          </w:p>
        </w:tc>
      </w:tr>
      <w:tr w:rsidR="00F56496" w:rsidRPr="00DC25B8" w:rsidTr="00F56496">
        <w:trPr>
          <w:trHeight w:val="388"/>
        </w:trPr>
        <w:tc>
          <w:tcPr>
            <w:tcW w:w="463" w:type="pct"/>
            <w:tcBorders>
              <w:top w:val="single" w:sz="4" w:space="0" w:color="auto"/>
              <w:left w:val="double" w:sz="4" w:space="0" w:color="auto"/>
              <w:bottom w:val="single" w:sz="4" w:space="0" w:color="auto"/>
              <w:right w:val="double" w:sz="4" w:space="0" w:color="auto"/>
            </w:tcBorders>
          </w:tcPr>
          <w:p w:rsidR="00C7131B" w:rsidRPr="00DC25B8" w:rsidRDefault="00C7131B" w:rsidP="00F56496">
            <w:pPr>
              <w:spacing w:line="240" w:lineRule="auto"/>
              <w:jc w:val="center"/>
              <w:rPr>
                <w:rFonts w:cs="Times New Roman"/>
                <w:b/>
                <w:sz w:val="20"/>
                <w:szCs w:val="20"/>
              </w:rPr>
            </w:pPr>
            <w:r w:rsidRPr="00DC25B8">
              <w:rPr>
                <w:rFonts w:eastAsiaTheme="minorHAnsi" w:cs="Times New Roman"/>
                <w:b/>
                <w:position w:val="-10"/>
                <w:sz w:val="20"/>
                <w:szCs w:val="20"/>
              </w:rPr>
              <w:object w:dxaOrig="380" w:dyaOrig="340">
                <v:shape id="_x0000_i1812" type="#_x0000_t75" style="width:16.5pt;height:19.5pt" o:ole="">
                  <v:imagedata r:id="rId1293" o:title=""/>
                </v:shape>
                <o:OLEObject Type="Embed" ProgID="Equation.3" ShapeID="_x0000_i1812" DrawAspect="Content" ObjectID="_1498381444" r:id="rId1410"/>
              </w:object>
            </w:r>
          </w:p>
        </w:tc>
        <w:tc>
          <w:tcPr>
            <w:tcW w:w="419" w:type="pct"/>
            <w:tcBorders>
              <w:top w:val="single" w:sz="4" w:space="0" w:color="auto"/>
              <w:left w:val="double" w:sz="4" w:space="0" w:color="auto"/>
              <w:bottom w:val="single" w:sz="4" w:space="0" w:color="auto"/>
              <w:right w:val="double" w:sz="4" w:space="0" w:color="auto"/>
            </w:tcBorders>
            <w:vAlign w:val="center"/>
          </w:tcPr>
          <w:p w:rsidR="00C7131B" w:rsidRPr="00DC25B8" w:rsidRDefault="00C7131B" w:rsidP="00F56496">
            <w:pPr>
              <w:tabs>
                <w:tab w:val="decimal" w:pos="296"/>
              </w:tabs>
              <w:spacing w:line="240" w:lineRule="auto"/>
              <w:rPr>
                <w:rFonts w:cs="Times New Roman"/>
                <w:color w:val="000000"/>
                <w:sz w:val="20"/>
                <w:szCs w:val="20"/>
              </w:rPr>
            </w:pPr>
            <w:r w:rsidRPr="00DC25B8">
              <w:rPr>
                <w:rFonts w:cs="Times New Roman"/>
                <w:color w:val="000000"/>
                <w:sz w:val="20"/>
                <w:szCs w:val="20"/>
              </w:rPr>
              <w:t>1.50</w:t>
            </w:r>
          </w:p>
        </w:tc>
        <w:tc>
          <w:tcPr>
            <w:tcW w:w="456" w:type="pct"/>
            <w:tcBorders>
              <w:top w:val="single" w:sz="4" w:space="0" w:color="auto"/>
              <w:left w:val="double" w:sz="4" w:space="0" w:color="auto"/>
              <w:bottom w:val="single" w:sz="4" w:space="0" w:color="auto"/>
            </w:tcBorders>
            <w:vAlign w:val="center"/>
          </w:tcPr>
          <w:p w:rsidR="00C7131B" w:rsidRPr="008E52B4" w:rsidRDefault="00C7131B" w:rsidP="00F56496">
            <w:pPr>
              <w:tabs>
                <w:tab w:val="decimal" w:pos="285"/>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1.45</w:t>
            </w:r>
            <w:r>
              <w:rPr>
                <w:rFonts w:cs="Times New Roman"/>
                <w:color w:val="000000"/>
                <w:sz w:val="20"/>
                <w:szCs w:val="20"/>
              </w:rPr>
              <w:t>0</w:t>
            </w:r>
          </w:p>
        </w:tc>
        <w:tc>
          <w:tcPr>
            <w:tcW w:w="372" w:type="pct"/>
            <w:tcBorders>
              <w:top w:val="single" w:sz="4" w:space="0" w:color="auto"/>
              <w:bottom w:val="single" w:sz="4" w:space="0" w:color="auto"/>
            </w:tcBorders>
            <w:vAlign w:val="center"/>
          </w:tcPr>
          <w:p w:rsidR="00C7131B" w:rsidRPr="008E52B4" w:rsidRDefault="00C7131B" w:rsidP="00F56496">
            <w:pPr>
              <w:tabs>
                <w:tab w:val="decimal" w:pos="156"/>
              </w:tabs>
              <w:spacing w:line="240" w:lineRule="auto"/>
              <w:rPr>
                <w:rFonts w:cs="Times New Roman"/>
                <w:color w:val="000000"/>
                <w:sz w:val="20"/>
                <w:szCs w:val="20"/>
              </w:rPr>
            </w:pPr>
            <w:r w:rsidRPr="008E52B4">
              <w:rPr>
                <w:rFonts w:cs="Times New Roman"/>
                <w:color w:val="000000"/>
                <w:sz w:val="20"/>
                <w:szCs w:val="20"/>
              </w:rPr>
              <w:t>0.05</w:t>
            </w:r>
            <w:r>
              <w:rPr>
                <w:rFonts w:cs="Times New Roman"/>
                <w:color w:val="000000"/>
                <w:sz w:val="20"/>
                <w:szCs w:val="20"/>
              </w:rPr>
              <w:t>0</w:t>
            </w:r>
          </w:p>
        </w:tc>
        <w:tc>
          <w:tcPr>
            <w:tcW w:w="444" w:type="pct"/>
            <w:tcBorders>
              <w:top w:val="single" w:sz="4" w:space="0" w:color="auto"/>
              <w:bottom w:val="single" w:sz="4" w:space="0" w:color="auto"/>
              <w:right w:val="single" w:sz="4" w:space="0" w:color="auto"/>
            </w:tcBorders>
            <w:vAlign w:val="center"/>
          </w:tcPr>
          <w:p w:rsidR="00C7131B" w:rsidRPr="008E52B4" w:rsidRDefault="00C7131B" w:rsidP="00F56496">
            <w:pPr>
              <w:tabs>
                <w:tab w:val="decimal" w:pos="233"/>
              </w:tabs>
              <w:spacing w:line="240" w:lineRule="auto"/>
              <w:rPr>
                <w:rFonts w:cs="Times New Roman"/>
                <w:color w:val="000000"/>
                <w:sz w:val="20"/>
                <w:szCs w:val="20"/>
              </w:rPr>
            </w:pPr>
            <w:r w:rsidRPr="008E52B4">
              <w:rPr>
                <w:rFonts w:cs="Times New Roman"/>
                <w:color w:val="000000"/>
                <w:sz w:val="20"/>
                <w:szCs w:val="20"/>
              </w:rPr>
              <w:t>3.307</w:t>
            </w:r>
          </w:p>
        </w:tc>
        <w:tc>
          <w:tcPr>
            <w:tcW w:w="418" w:type="pct"/>
            <w:tcBorders>
              <w:top w:val="single" w:sz="4" w:space="0" w:color="auto"/>
              <w:left w:val="double" w:sz="4" w:space="0" w:color="auto"/>
              <w:bottom w:val="single" w:sz="4" w:space="0" w:color="auto"/>
            </w:tcBorders>
            <w:vAlign w:val="center"/>
          </w:tcPr>
          <w:p w:rsidR="00C7131B" w:rsidRPr="008E52B4" w:rsidRDefault="00C7131B" w:rsidP="00F56496">
            <w:pPr>
              <w:tabs>
                <w:tab w:val="decimal" w:pos="259"/>
              </w:tabs>
              <w:spacing w:line="240" w:lineRule="auto"/>
              <w:rPr>
                <w:rFonts w:cs="Times New Roman"/>
                <w:color w:val="000000"/>
                <w:sz w:val="20"/>
                <w:szCs w:val="20"/>
              </w:rPr>
            </w:pPr>
            <w:r w:rsidRPr="008E52B4">
              <w:rPr>
                <w:rFonts w:cs="Times New Roman"/>
                <w:color w:val="000000"/>
                <w:sz w:val="20"/>
                <w:szCs w:val="20"/>
              </w:rPr>
              <w:t>0.032</w:t>
            </w:r>
          </w:p>
        </w:tc>
        <w:tc>
          <w:tcPr>
            <w:tcW w:w="551" w:type="pct"/>
            <w:tcBorders>
              <w:top w:val="single" w:sz="4" w:space="0" w:color="auto"/>
              <w:bottom w:val="single" w:sz="4" w:space="0" w:color="auto"/>
            </w:tcBorders>
            <w:vAlign w:val="center"/>
          </w:tcPr>
          <w:p w:rsidR="00C7131B" w:rsidRPr="008E52B4" w:rsidRDefault="00C7131B" w:rsidP="00F56496">
            <w:pPr>
              <w:tabs>
                <w:tab w:val="decimal" w:pos="374"/>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2.133</w:t>
            </w:r>
          </w:p>
        </w:tc>
        <w:tc>
          <w:tcPr>
            <w:tcW w:w="412" w:type="pct"/>
            <w:tcBorders>
              <w:top w:val="single" w:sz="4" w:space="0" w:color="auto"/>
              <w:bottom w:val="single" w:sz="4" w:space="0" w:color="auto"/>
            </w:tcBorders>
            <w:vAlign w:val="center"/>
          </w:tcPr>
          <w:p w:rsidR="00C7131B" w:rsidRPr="008E52B4" w:rsidRDefault="00C7131B" w:rsidP="00F56496">
            <w:pPr>
              <w:tabs>
                <w:tab w:val="decimal" w:pos="204"/>
              </w:tabs>
              <w:spacing w:line="240" w:lineRule="auto"/>
              <w:rPr>
                <w:rFonts w:cs="Times New Roman"/>
                <w:color w:val="000000"/>
                <w:sz w:val="20"/>
                <w:szCs w:val="20"/>
              </w:rPr>
            </w:pPr>
            <w:r w:rsidRPr="008E52B4">
              <w:rPr>
                <w:rFonts w:cs="Times New Roman"/>
                <w:color w:val="000000"/>
                <w:sz w:val="20"/>
                <w:szCs w:val="20"/>
              </w:rPr>
              <w:t>0.036</w:t>
            </w:r>
          </w:p>
        </w:tc>
        <w:tc>
          <w:tcPr>
            <w:tcW w:w="549" w:type="pct"/>
            <w:tcBorders>
              <w:top w:val="single" w:sz="4" w:space="0" w:color="auto"/>
              <w:bottom w:val="single" w:sz="4" w:space="0" w:color="auto"/>
            </w:tcBorders>
            <w:vAlign w:val="center"/>
          </w:tcPr>
          <w:p w:rsidR="00C7131B" w:rsidRPr="008E52B4" w:rsidRDefault="00C7131B" w:rsidP="00F56496">
            <w:pPr>
              <w:tabs>
                <w:tab w:val="decimal" w:pos="417"/>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2.4</w:t>
            </w:r>
            <w:r>
              <w:rPr>
                <w:rFonts w:cs="Times New Roman"/>
                <w:color w:val="000000"/>
                <w:sz w:val="20"/>
                <w:szCs w:val="20"/>
              </w:rPr>
              <w:t>00</w:t>
            </w:r>
          </w:p>
        </w:tc>
        <w:tc>
          <w:tcPr>
            <w:tcW w:w="458" w:type="pct"/>
            <w:tcBorders>
              <w:top w:val="single" w:sz="4" w:space="0" w:color="auto"/>
              <w:left w:val="single" w:sz="4" w:space="0" w:color="auto"/>
              <w:bottom w:val="single" w:sz="4" w:space="0" w:color="auto"/>
              <w:right w:val="double" w:sz="4" w:space="0" w:color="auto"/>
            </w:tcBorders>
            <w:vAlign w:val="center"/>
          </w:tcPr>
          <w:p w:rsidR="00C7131B" w:rsidRPr="008E52B4" w:rsidRDefault="00F56496" w:rsidP="00F56496">
            <w:pPr>
              <w:tabs>
                <w:tab w:val="decimal" w:pos="353"/>
              </w:tabs>
              <w:spacing w:line="240" w:lineRule="auto"/>
              <w:rPr>
                <w:rFonts w:cs="Times New Roman"/>
                <w:color w:val="000000"/>
                <w:sz w:val="20"/>
                <w:szCs w:val="20"/>
              </w:rPr>
            </w:pPr>
            <w:r>
              <w:rPr>
                <w:rFonts w:cs="Times New Roman"/>
                <w:color w:val="000000"/>
                <w:sz w:val="20"/>
                <w:szCs w:val="20"/>
              </w:rPr>
              <w:t xml:space="preserve">  </w:t>
            </w:r>
            <w:r w:rsidR="00C7131B" w:rsidRPr="008E52B4">
              <w:rPr>
                <w:rFonts w:cs="Times New Roman"/>
                <w:color w:val="000000"/>
                <w:sz w:val="20"/>
                <w:szCs w:val="20"/>
              </w:rPr>
              <w:t>12.5</w:t>
            </w:r>
            <w:r w:rsidR="00C7131B">
              <w:rPr>
                <w:rFonts w:cs="Times New Roman"/>
                <w:color w:val="000000"/>
                <w:sz w:val="20"/>
                <w:szCs w:val="20"/>
              </w:rPr>
              <w:t>00</w:t>
            </w:r>
          </w:p>
        </w:tc>
        <w:tc>
          <w:tcPr>
            <w:tcW w:w="457" w:type="pct"/>
            <w:tcBorders>
              <w:top w:val="single" w:sz="4" w:space="0" w:color="auto"/>
              <w:left w:val="single" w:sz="4" w:space="0" w:color="auto"/>
              <w:bottom w:val="single" w:sz="4" w:space="0" w:color="auto"/>
              <w:right w:val="double" w:sz="4" w:space="0" w:color="auto"/>
            </w:tcBorders>
            <w:vAlign w:val="center"/>
          </w:tcPr>
          <w:p w:rsidR="00C7131B" w:rsidRPr="00DC3AB3" w:rsidRDefault="00C7131B" w:rsidP="00F56496">
            <w:pPr>
              <w:tabs>
                <w:tab w:val="decimal" w:pos="269"/>
              </w:tabs>
              <w:spacing w:line="240" w:lineRule="auto"/>
              <w:rPr>
                <w:rFonts w:cs="Times New Roman"/>
                <w:sz w:val="20"/>
                <w:szCs w:val="20"/>
              </w:rPr>
            </w:pPr>
            <w:r w:rsidRPr="00DC3AB3">
              <w:rPr>
                <w:rFonts w:cs="Times New Roman"/>
                <w:sz w:val="20"/>
                <w:szCs w:val="20"/>
              </w:rPr>
              <w:t>0.00018</w:t>
            </w:r>
          </w:p>
        </w:tc>
      </w:tr>
      <w:tr w:rsidR="00F56496" w:rsidRPr="00DC25B8" w:rsidTr="00F56496">
        <w:trPr>
          <w:trHeight w:val="388"/>
        </w:trPr>
        <w:tc>
          <w:tcPr>
            <w:tcW w:w="463" w:type="pct"/>
            <w:tcBorders>
              <w:left w:val="double" w:sz="4" w:space="0" w:color="auto"/>
              <w:bottom w:val="double" w:sz="4" w:space="0" w:color="auto"/>
              <w:right w:val="double" w:sz="4" w:space="0" w:color="auto"/>
            </w:tcBorders>
          </w:tcPr>
          <w:p w:rsidR="00C7131B" w:rsidRPr="00DC25B8" w:rsidRDefault="00C7131B" w:rsidP="00F56496">
            <w:pPr>
              <w:spacing w:line="240" w:lineRule="auto"/>
              <w:jc w:val="center"/>
              <w:rPr>
                <w:rFonts w:cs="Times New Roman"/>
                <w:b/>
                <w:sz w:val="20"/>
                <w:szCs w:val="20"/>
              </w:rPr>
            </w:pPr>
            <w:r w:rsidRPr="00DC25B8">
              <w:rPr>
                <w:rFonts w:eastAsiaTheme="minorHAnsi" w:cs="Times New Roman"/>
                <w:b/>
                <w:position w:val="-12"/>
                <w:sz w:val="20"/>
                <w:szCs w:val="20"/>
              </w:rPr>
              <w:object w:dxaOrig="380" w:dyaOrig="360">
                <v:shape id="_x0000_i1813" type="#_x0000_t75" style="width:16.5pt;height:19.5pt" o:ole="">
                  <v:imagedata r:id="rId1295" o:title=""/>
                </v:shape>
                <o:OLEObject Type="Embed" ProgID="Equation.3" ShapeID="_x0000_i1813" DrawAspect="Content" ObjectID="_1498381445" r:id="rId1411"/>
              </w:object>
            </w:r>
          </w:p>
        </w:tc>
        <w:tc>
          <w:tcPr>
            <w:tcW w:w="419" w:type="pct"/>
            <w:tcBorders>
              <w:left w:val="double" w:sz="4" w:space="0" w:color="auto"/>
              <w:bottom w:val="double" w:sz="4" w:space="0" w:color="auto"/>
              <w:right w:val="double" w:sz="4" w:space="0" w:color="auto"/>
            </w:tcBorders>
            <w:vAlign w:val="center"/>
          </w:tcPr>
          <w:p w:rsidR="00C7131B" w:rsidRPr="00DC25B8" w:rsidRDefault="00C7131B" w:rsidP="00F56496">
            <w:pPr>
              <w:tabs>
                <w:tab w:val="decimal" w:pos="296"/>
              </w:tabs>
              <w:spacing w:line="240" w:lineRule="auto"/>
              <w:rPr>
                <w:rFonts w:cs="Times New Roman"/>
                <w:color w:val="000000"/>
                <w:sz w:val="20"/>
                <w:szCs w:val="20"/>
              </w:rPr>
            </w:pPr>
            <w:r w:rsidRPr="00DC25B8">
              <w:rPr>
                <w:rFonts w:cs="Times New Roman"/>
                <w:color w:val="000000"/>
                <w:sz w:val="20"/>
                <w:szCs w:val="20"/>
              </w:rPr>
              <w:t>1.50</w:t>
            </w:r>
          </w:p>
        </w:tc>
        <w:tc>
          <w:tcPr>
            <w:tcW w:w="456" w:type="pct"/>
            <w:tcBorders>
              <w:left w:val="double" w:sz="4" w:space="0" w:color="auto"/>
              <w:bottom w:val="double" w:sz="4" w:space="0" w:color="auto"/>
            </w:tcBorders>
            <w:vAlign w:val="center"/>
          </w:tcPr>
          <w:p w:rsidR="00C7131B" w:rsidRPr="008E52B4" w:rsidRDefault="00C7131B" w:rsidP="00F56496">
            <w:pPr>
              <w:tabs>
                <w:tab w:val="decimal" w:pos="285"/>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1.511</w:t>
            </w:r>
          </w:p>
        </w:tc>
        <w:tc>
          <w:tcPr>
            <w:tcW w:w="372" w:type="pct"/>
            <w:tcBorders>
              <w:bottom w:val="double" w:sz="4" w:space="0" w:color="auto"/>
            </w:tcBorders>
            <w:vAlign w:val="center"/>
          </w:tcPr>
          <w:p w:rsidR="00C7131B" w:rsidRPr="008E52B4" w:rsidRDefault="00C7131B" w:rsidP="00F56496">
            <w:pPr>
              <w:tabs>
                <w:tab w:val="decimal" w:pos="156"/>
              </w:tabs>
              <w:spacing w:line="240" w:lineRule="auto"/>
              <w:rPr>
                <w:rFonts w:cs="Times New Roman"/>
                <w:color w:val="000000"/>
                <w:sz w:val="20"/>
                <w:szCs w:val="20"/>
              </w:rPr>
            </w:pPr>
            <w:r w:rsidRPr="008E52B4">
              <w:rPr>
                <w:rFonts w:cs="Times New Roman"/>
                <w:color w:val="000000"/>
                <w:sz w:val="20"/>
                <w:szCs w:val="20"/>
              </w:rPr>
              <w:t>0.011</w:t>
            </w:r>
          </w:p>
        </w:tc>
        <w:tc>
          <w:tcPr>
            <w:tcW w:w="444" w:type="pct"/>
            <w:tcBorders>
              <w:bottom w:val="double" w:sz="4" w:space="0" w:color="auto"/>
              <w:right w:val="single" w:sz="4" w:space="0" w:color="auto"/>
            </w:tcBorders>
            <w:vAlign w:val="center"/>
          </w:tcPr>
          <w:p w:rsidR="00C7131B" w:rsidRPr="008E52B4" w:rsidRDefault="00C7131B" w:rsidP="00F56496">
            <w:pPr>
              <w:tabs>
                <w:tab w:val="decimal" w:pos="233"/>
              </w:tabs>
              <w:spacing w:line="240" w:lineRule="auto"/>
              <w:rPr>
                <w:rFonts w:cs="Times New Roman"/>
                <w:color w:val="000000"/>
                <w:sz w:val="20"/>
                <w:szCs w:val="20"/>
              </w:rPr>
            </w:pPr>
            <w:r w:rsidRPr="008E52B4">
              <w:rPr>
                <w:rFonts w:cs="Times New Roman"/>
                <w:color w:val="000000"/>
                <w:sz w:val="20"/>
                <w:szCs w:val="20"/>
              </w:rPr>
              <w:t>0.748</w:t>
            </w:r>
          </w:p>
        </w:tc>
        <w:tc>
          <w:tcPr>
            <w:tcW w:w="418" w:type="pct"/>
            <w:tcBorders>
              <w:left w:val="double" w:sz="4" w:space="0" w:color="auto"/>
              <w:bottom w:val="double" w:sz="4" w:space="0" w:color="auto"/>
            </w:tcBorders>
            <w:vAlign w:val="center"/>
          </w:tcPr>
          <w:p w:rsidR="00C7131B" w:rsidRPr="008E52B4" w:rsidRDefault="00C7131B" w:rsidP="00F56496">
            <w:pPr>
              <w:tabs>
                <w:tab w:val="decimal" w:pos="259"/>
              </w:tabs>
              <w:spacing w:line="240" w:lineRule="auto"/>
              <w:rPr>
                <w:rFonts w:cs="Times New Roman"/>
                <w:color w:val="000000"/>
                <w:sz w:val="20"/>
                <w:szCs w:val="20"/>
              </w:rPr>
            </w:pPr>
            <w:r w:rsidRPr="008E52B4">
              <w:rPr>
                <w:rFonts w:cs="Times New Roman"/>
                <w:color w:val="000000"/>
                <w:sz w:val="20"/>
                <w:szCs w:val="20"/>
              </w:rPr>
              <w:t>0.063</w:t>
            </w:r>
          </w:p>
        </w:tc>
        <w:tc>
          <w:tcPr>
            <w:tcW w:w="551" w:type="pct"/>
            <w:tcBorders>
              <w:bottom w:val="double" w:sz="4" w:space="0" w:color="auto"/>
            </w:tcBorders>
            <w:vAlign w:val="center"/>
          </w:tcPr>
          <w:p w:rsidR="00C7131B" w:rsidRPr="008E52B4" w:rsidRDefault="00C7131B" w:rsidP="00F56496">
            <w:pPr>
              <w:tabs>
                <w:tab w:val="decimal" w:pos="374"/>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4.2</w:t>
            </w:r>
            <w:r>
              <w:rPr>
                <w:rFonts w:cs="Times New Roman"/>
                <w:color w:val="000000"/>
                <w:sz w:val="20"/>
                <w:szCs w:val="20"/>
              </w:rPr>
              <w:t>00</w:t>
            </w:r>
          </w:p>
        </w:tc>
        <w:tc>
          <w:tcPr>
            <w:tcW w:w="412" w:type="pct"/>
            <w:tcBorders>
              <w:bottom w:val="double" w:sz="4" w:space="0" w:color="auto"/>
            </w:tcBorders>
            <w:vAlign w:val="center"/>
          </w:tcPr>
          <w:p w:rsidR="00C7131B" w:rsidRPr="008E52B4" w:rsidRDefault="00C7131B" w:rsidP="00F56496">
            <w:pPr>
              <w:tabs>
                <w:tab w:val="decimal" w:pos="204"/>
              </w:tabs>
              <w:spacing w:line="240" w:lineRule="auto"/>
              <w:rPr>
                <w:rFonts w:cs="Times New Roman"/>
                <w:color w:val="000000"/>
                <w:sz w:val="20"/>
                <w:szCs w:val="20"/>
              </w:rPr>
            </w:pPr>
            <w:r w:rsidRPr="008E52B4">
              <w:rPr>
                <w:rFonts w:cs="Times New Roman"/>
                <w:color w:val="000000"/>
                <w:sz w:val="20"/>
                <w:szCs w:val="20"/>
              </w:rPr>
              <w:t>0.057</w:t>
            </w:r>
          </w:p>
        </w:tc>
        <w:tc>
          <w:tcPr>
            <w:tcW w:w="549" w:type="pct"/>
            <w:tcBorders>
              <w:bottom w:val="double" w:sz="4" w:space="0" w:color="auto"/>
            </w:tcBorders>
            <w:vAlign w:val="center"/>
          </w:tcPr>
          <w:p w:rsidR="00C7131B" w:rsidRPr="008E52B4" w:rsidRDefault="00C7131B" w:rsidP="00F56496">
            <w:pPr>
              <w:tabs>
                <w:tab w:val="decimal" w:pos="417"/>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3.8</w:t>
            </w:r>
            <w:r>
              <w:rPr>
                <w:rFonts w:cs="Times New Roman"/>
                <w:color w:val="000000"/>
                <w:sz w:val="20"/>
                <w:szCs w:val="20"/>
              </w:rPr>
              <w:t>00</w:t>
            </w:r>
          </w:p>
        </w:tc>
        <w:tc>
          <w:tcPr>
            <w:tcW w:w="458" w:type="pct"/>
            <w:tcBorders>
              <w:left w:val="single" w:sz="4" w:space="0" w:color="auto"/>
              <w:bottom w:val="double" w:sz="4" w:space="0" w:color="auto"/>
              <w:right w:val="double" w:sz="4" w:space="0" w:color="auto"/>
            </w:tcBorders>
            <w:vAlign w:val="center"/>
          </w:tcPr>
          <w:p w:rsidR="00C7131B" w:rsidRPr="008E52B4" w:rsidRDefault="00C7131B" w:rsidP="00F56496">
            <w:pPr>
              <w:tabs>
                <w:tab w:val="decimal" w:pos="353"/>
              </w:tabs>
              <w:spacing w:line="240" w:lineRule="auto"/>
              <w:rPr>
                <w:rFonts w:cs="Times New Roman"/>
                <w:color w:val="000000"/>
                <w:sz w:val="20"/>
                <w:szCs w:val="20"/>
              </w:rPr>
            </w:pPr>
            <w:r w:rsidRPr="008E52B4">
              <w:rPr>
                <w:rFonts w:cs="Times New Roman"/>
                <w:color w:val="000000"/>
                <w:sz w:val="20"/>
                <w:szCs w:val="20"/>
              </w:rPr>
              <w:t>9.524</w:t>
            </w:r>
          </w:p>
        </w:tc>
        <w:tc>
          <w:tcPr>
            <w:tcW w:w="457" w:type="pct"/>
            <w:tcBorders>
              <w:left w:val="single" w:sz="4" w:space="0" w:color="auto"/>
              <w:bottom w:val="double" w:sz="4" w:space="0" w:color="auto"/>
              <w:right w:val="double" w:sz="4" w:space="0" w:color="auto"/>
            </w:tcBorders>
            <w:vAlign w:val="center"/>
          </w:tcPr>
          <w:p w:rsidR="00C7131B" w:rsidRPr="00DC3AB3" w:rsidRDefault="00C7131B" w:rsidP="00F56496">
            <w:pPr>
              <w:tabs>
                <w:tab w:val="decimal" w:pos="269"/>
              </w:tabs>
              <w:spacing w:line="240" w:lineRule="auto"/>
              <w:rPr>
                <w:rFonts w:cs="Times New Roman"/>
                <w:sz w:val="20"/>
                <w:szCs w:val="20"/>
              </w:rPr>
            </w:pPr>
            <w:r w:rsidRPr="00DC3AB3">
              <w:rPr>
                <w:rFonts w:cs="Times New Roman"/>
                <w:sz w:val="20"/>
                <w:szCs w:val="20"/>
              </w:rPr>
              <w:t>0.00015</w:t>
            </w:r>
          </w:p>
        </w:tc>
      </w:tr>
      <w:tr w:rsidR="00F56496" w:rsidRPr="00DC25B8" w:rsidTr="00F56496">
        <w:trPr>
          <w:trHeight w:val="348"/>
        </w:trPr>
        <w:tc>
          <w:tcPr>
            <w:tcW w:w="463" w:type="pct"/>
            <w:tcBorders>
              <w:left w:val="double" w:sz="4" w:space="0" w:color="auto"/>
              <w:bottom w:val="double" w:sz="4" w:space="0" w:color="auto"/>
              <w:right w:val="double" w:sz="4" w:space="0" w:color="auto"/>
            </w:tcBorders>
            <w:vAlign w:val="center"/>
          </w:tcPr>
          <w:p w:rsidR="00C7131B" w:rsidRPr="00DC25B8" w:rsidRDefault="00C7131B" w:rsidP="00F56496">
            <w:pPr>
              <w:spacing w:line="240" w:lineRule="auto"/>
              <w:jc w:val="center"/>
              <w:rPr>
                <w:rFonts w:cs="Times New Roman"/>
                <w:b/>
                <w:sz w:val="20"/>
                <w:szCs w:val="20"/>
              </w:rPr>
            </w:pPr>
            <w:r w:rsidRPr="00DC25B8">
              <w:rPr>
                <w:rFonts w:eastAsiaTheme="minorHAnsi" w:cs="Times New Roman"/>
                <w:b/>
                <w:position w:val="-10"/>
                <w:sz w:val="20"/>
                <w:szCs w:val="20"/>
              </w:rPr>
              <w:object w:dxaOrig="260" w:dyaOrig="340">
                <v:shape id="_x0000_i1814" type="#_x0000_t75" style="width:12pt;height:19.5pt" o:ole="">
                  <v:imagedata r:id="rId1297" o:title=""/>
                </v:shape>
                <o:OLEObject Type="Embed" ProgID="Equation.3" ShapeID="_x0000_i1814" DrawAspect="Content" ObjectID="_1498381446" r:id="rId1412"/>
              </w:object>
            </w:r>
          </w:p>
        </w:tc>
        <w:tc>
          <w:tcPr>
            <w:tcW w:w="419" w:type="pct"/>
            <w:tcBorders>
              <w:left w:val="double" w:sz="4" w:space="0" w:color="auto"/>
              <w:bottom w:val="double" w:sz="4" w:space="0" w:color="auto"/>
              <w:right w:val="double" w:sz="4" w:space="0" w:color="auto"/>
            </w:tcBorders>
            <w:vAlign w:val="center"/>
          </w:tcPr>
          <w:p w:rsidR="00C7131B" w:rsidRPr="00DC25B8" w:rsidRDefault="00C7131B" w:rsidP="00F56496">
            <w:pPr>
              <w:tabs>
                <w:tab w:val="decimal" w:pos="296"/>
              </w:tabs>
              <w:spacing w:line="240" w:lineRule="auto"/>
              <w:rPr>
                <w:rFonts w:cs="Times New Roman"/>
                <w:color w:val="000000"/>
                <w:sz w:val="20"/>
                <w:szCs w:val="20"/>
              </w:rPr>
            </w:pPr>
            <w:r w:rsidRPr="00DC25B8">
              <w:rPr>
                <w:rFonts w:cs="Times New Roman"/>
                <w:color w:val="000000"/>
                <w:sz w:val="20"/>
                <w:szCs w:val="20"/>
              </w:rPr>
              <w:t>0.75</w:t>
            </w:r>
          </w:p>
        </w:tc>
        <w:tc>
          <w:tcPr>
            <w:tcW w:w="456" w:type="pct"/>
            <w:tcBorders>
              <w:left w:val="double" w:sz="4" w:space="0" w:color="auto"/>
              <w:bottom w:val="double" w:sz="4" w:space="0" w:color="auto"/>
            </w:tcBorders>
            <w:vAlign w:val="center"/>
          </w:tcPr>
          <w:p w:rsidR="00C7131B" w:rsidRPr="008E52B4" w:rsidRDefault="00C7131B" w:rsidP="00F56496">
            <w:pPr>
              <w:tabs>
                <w:tab w:val="decimal" w:pos="285"/>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0.703</w:t>
            </w:r>
          </w:p>
        </w:tc>
        <w:tc>
          <w:tcPr>
            <w:tcW w:w="372" w:type="pct"/>
            <w:tcBorders>
              <w:bottom w:val="double" w:sz="4" w:space="0" w:color="auto"/>
            </w:tcBorders>
            <w:vAlign w:val="center"/>
          </w:tcPr>
          <w:p w:rsidR="00C7131B" w:rsidRPr="008E52B4" w:rsidRDefault="00C7131B" w:rsidP="00F56496">
            <w:pPr>
              <w:tabs>
                <w:tab w:val="decimal" w:pos="156"/>
              </w:tabs>
              <w:spacing w:line="240" w:lineRule="auto"/>
              <w:rPr>
                <w:rFonts w:cs="Times New Roman"/>
                <w:color w:val="000000"/>
                <w:sz w:val="20"/>
                <w:szCs w:val="20"/>
              </w:rPr>
            </w:pPr>
            <w:r w:rsidRPr="008E52B4">
              <w:rPr>
                <w:rFonts w:cs="Times New Roman"/>
                <w:color w:val="000000"/>
                <w:sz w:val="20"/>
                <w:szCs w:val="20"/>
              </w:rPr>
              <w:t>0.047</w:t>
            </w:r>
          </w:p>
        </w:tc>
        <w:tc>
          <w:tcPr>
            <w:tcW w:w="444" w:type="pct"/>
            <w:tcBorders>
              <w:bottom w:val="double" w:sz="4" w:space="0" w:color="auto"/>
              <w:right w:val="single" w:sz="4" w:space="0" w:color="auto"/>
            </w:tcBorders>
            <w:vAlign w:val="center"/>
          </w:tcPr>
          <w:p w:rsidR="00C7131B" w:rsidRPr="008E52B4" w:rsidRDefault="00C7131B" w:rsidP="00F56496">
            <w:pPr>
              <w:tabs>
                <w:tab w:val="decimal" w:pos="233"/>
              </w:tabs>
              <w:spacing w:line="240" w:lineRule="auto"/>
              <w:rPr>
                <w:rFonts w:cs="Times New Roman"/>
                <w:color w:val="000000"/>
                <w:sz w:val="20"/>
                <w:szCs w:val="20"/>
              </w:rPr>
            </w:pPr>
            <w:r w:rsidRPr="008E52B4">
              <w:rPr>
                <w:rFonts w:cs="Times New Roman"/>
                <w:color w:val="000000"/>
                <w:sz w:val="20"/>
                <w:szCs w:val="20"/>
              </w:rPr>
              <w:t>6.275</w:t>
            </w:r>
          </w:p>
        </w:tc>
        <w:tc>
          <w:tcPr>
            <w:tcW w:w="418" w:type="pct"/>
            <w:tcBorders>
              <w:left w:val="double" w:sz="4" w:space="0" w:color="auto"/>
              <w:bottom w:val="double" w:sz="4" w:space="0" w:color="auto"/>
            </w:tcBorders>
            <w:vAlign w:val="center"/>
          </w:tcPr>
          <w:p w:rsidR="00C7131B" w:rsidRPr="008E52B4" w:rsidRDefault="00C7131B" w:rsidP="00F56496">
            <w:pPr>
              <w:tabs>
                <w:tab w:val="decimal" w:pos="259"/>
              </w:tabs>
              <w:spacing w:line="240" w:lineRule="auto"/>
              <w:rPr>
                <w:rFonts w:cs="Times New Roman"/>
                <w:color w:val="000000"/>
                <w:sz w:val="20"/>
                <w:szCs w:val="20"/>
              </w:rPr>
            </w:pPr>
            <w:r w:rsidRPr="008E52B4">
              <w:rPr>
                <w:rFonts w:cs="Times New Roman"/>
                <w:color w:val="000000"/>
                <w:sz w:val="20"/>
                <w:szCs w:val="20"/>
              </w:rPr>
              <w:t>0.088</w:t>
            </w:r>
          </w:p>
        </w:tc>
        <w:tc>
          <w:tcPr>
            <w:tcW w:w="551" w:type="pct"/>
            <w:tcBorders>
              <w:bottom w:val="double" w:sz="4" w:space="0" w:color="auto"/>
            </w:tcBorders>
            <w:vAlign w:val="center"/>
          </w:tcPr>
          <w:p w:rsidR="00C7131B" w:rsidRPr="008E52B4" w:rsidRDefault="00C7131B" w:rsidP="00F56496">
            <w:pPr>
              <w:tabs>
                <w:tab w:val="decimal" w:pos="374"/>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11.733</w:t>
            </w:r>
          </w:p>
        </w:tc>
        <w:tc>
          <w:tcPr>
            <w:tcW w:w="412" w:type="pct"/>
            <w:tcBorders>
              <w:bottom w:val="double" w:sz="4" w:space="0" w:color="auto"/>
            </w:tcBorders>
            <w:vAlign w:val="center"/>
          </w:tcPr>
          <w:p w:rsidR="00C7131B" w:rsidRPr="008E52B4" w:rsidRDefault="00C7131B" w:rsidP="00F56496">
            <w:pPr>
              <w:tabs>
                <w:tab w:val="decimal" w:pos="204"/>
              </w:tabs>
              <w:spacing w:line="240" w:lineRule="auto"/>
              <w:rPr>
                <w:rFonts w:cs="Times New Roman"/>
                <w:color w:val="000000"/>
                <w:sz w:val="20"/>
                <w:szCs w:val="20"/>
              </w:rPr>
            </w:pPr>
            <w:r w:rsidRPr="008E52B4">
              <w:rPr>
                <w:rFonts w:cs="Times New Roman"/>
                <w:color w:val="000000"/>
                <w:sz w:val="20"/>
                <w:szCs w:val="20"/>
              </w:rPr>
              <w:t>0.05</w:t>
            </w:r>
            <w:r>
              <w:rPr>
                <w:rFonts w:cs="Times New Roman"/>
                <w:color w:val="000000"/>
                <w:sz w:val="20"/>
                <w:szCs w:val="20"/>
              </w:rPr>
              <w:t>0</w:t>
            </w:r>
          </w:p>
        </w:tc>
        <w:tc>
          <w:tcPr>
            <w:tcW w:w="549" w:type="pct"/>
            <w:tcBorders>
              <w:bottom w:val="double" w:sz="4" w:space="0" w:color="auto"/>
            </w:tcBorders>
            <w:vAlign w:val="center"/>
          </w:tcPr>
          <w:p w:rsidR="00C7131B" w:rsidRPr="008E52B4" w:rsidRDefault="00C7131B" w:rsidP="00F56496">
            <w:pPr>
              <w:tabs>
                <w:tab w:val="decimal" w:pos="417"/>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6.667</w:t>
            </w:r>
          </w:p>
        </w:tc>
        <w:tc>
          <w:tcPr>
            <w:tcW w:w="458" w:type="pct"/>
            <w:tcBorders>
              <w:left w:val="single" w:sz="4" w:space="0" w:color="auto"/>
              <w:bottom w:val="double" w:sz="4" w:space="0" w:color="auto"/>
              <w:right w:val="double" w:sz="4" w:space="0" w:color="auto"/>
            </w:tcBorders>
            <w:vAlign w:val="center"/>
          </w:tcPr>
          <w:p w:rsidR="00C7131B" w:rsidRPr="008E52B4" w:rsidRDefault="00F56496" w:rsidP="00F56496">
            <w:pPr>
              <w:tabs>
                <w:tab w:val="decimal" w:pos="353"/>
              </w:tabs>
              <w:spacing w:line="240" w:lineRule="auto"/>
              <w:rPr>
                <w:rFonts w:cs="Times New Roman"/>
                <w:color w:val="000000"/>
                <w:sz w:val="20"/>
                <w:szCs w:val="20"/>
              </w:rPr>
            </w:pPr>
            <w:r>
              <w:rPr>
                <w:rFonts w:cs="Times New Roman"/>
                <w:color w:val="000000"/>
                <w:sz w:val="20"/>
                <w:szCs w:val="20"/>
              </w:rPr>
              <w:t xml:space="preserve">  </w:t>
            </w:r>
            <w:r w:rsidR="00C7131B" w:rsidRPr="008E52B4">
              <w:rPr>
                <w:rFonts w:cs="Times New Roman"/>
                <w:color w:val="000000"/>
                <w:sz w:val="20"/>
                <w:szCs w:val="20"/>
              </w:rPr>
              <w:t>43.182</w:t>
            </w:r>
          </w:p>
        </w:tc>
        <w:tc>
          <w:tcPr>
            <w:tcW w:w="457" w:type="pct"/>
            <w:tcBorders>
              <w:left w:val="single" w:sz="4" w:space="0" w:color="auto"/>
              <w:bottom w:val="double" w:sz="4" w:space="0" w:color="auto"/>
              <w:right w:val="double" w:sz="4" w:space="0" w:color="auto"/>
            </w:tcBorders>
            <w:vAlign w:val="center"/>
          </w:tcPr>
          <w:p w:rsidR="00C7131B" w:rsidRPr="00DC3AB3" w:rsidRDefault="00C7131B" w:rsidP="00F56496">
            <w:pPr>
              <w:tabs>
                <w:tab w:val="decimal" w:pos="269"/>
              </w:tabs>
              <w:spacing w:line="240" w:lineRule="auto"/>
              <w:rPr>
                <w:rFonts w:cs="Times New Roman"/>
                <w:color w:val="000000"/>
                <w:sz w:val="20"/>
                <w:szCs w:val="20"/>
              </w:rPr>
            </w:pPr>
            <w:r w:rsidRPr="00DC3AB3">
              <w:rPr>
                <w:rFonts w:cs="Times New Roman"/>
                <w:sz w:val="20"/>
                <w:szCs w:val="20"/>
              </w:rPr>
              <w:t>0.00008</w:t>
            </w:r>
          </w:p>
        </w:tc>
      </w:tr>
      <w:tr w:rsidR="00F56496" w:rsidRPr="00DC25B8" w:rsidTr="00F56496">
        <w:trPr>
          <w:trHeight w:val="330"/>
        </w:trPr>
        <w:tc>
          <w:tcPr>
            <w:tcW w:w="463" w:type="pct"/>
            <w:tcBorders>
              <w:left w:val="double" w:sz="4" w:space="0" w:color="auto"/>
              <w:bottom w:val="double" w:sz="4" w:space="0" w:color="auto"/>
              <w:right w:val="double" w:sz="4" w:space="0" w:color="auto"/>
            </w:tcBorders>
            <w:vAlign w:val="center"/>
          </w:tcPr>
          <w:p w:rsidR="00C7131B" w:rsidRPr="00DC25B8" w:rsidRDefault="00C7131B" w:rsidP="00F56496">
            <w:pPr>
              <w:spacing w:line="240" w:lineRule="auto"/>
              <w:jc w:val="center"/>
              <w:rPr>
                <w:rFonts w:cs="Times New Roman"/>
                <w:sz w:val="20"/>
                <w:szCs w:val="20"/>
              </w:rPr>
            </w:pPr>
            <w:r w:rsidRPr="00DC25B8">
              <w:rPr>
                <w:rFonts w:eastAsiaTheme="minorHAnsi" w:cs="Times New Roman"/>
                <w:b/>
                <w:position w:val="-6"/>
                <w:sz w:val="20"/>
                <w:szCs w:val="20"/>
              </w:rPr>
              <w:object w:dxaOrig="200" w:dyaOrig="279">
                <v:shape id="_x0000_i1815" type="#_x0000_t75" style="width:7.5pt;height:14.25pt" o:ole="">
                  <v:imagedata r:id="rId1299" o:title=""/>
                </v:shape>
                <o:OLEObject Type="Embed" ProgID="Equation.3" ShapeID="_x0000_i1815" DrawAspect="Content" ObjectID="_1498381447" r:id="rId1413"/>
              </w:object>
            </w:r>
          </w:p>
        </w:tc>
        <w:tc>
          <w:tcPr>
            <w:tcW w:w="419" w:type="pct"/>
            <w:tcBorders>
              <w:left w:val="double" w:sz="4" w:space="0" w:color="auto"/>
              <w:bottom w:val="double" w:sz="4" w:space="0" w:color="auto"/>
              <w:right w:val="double" w:sz="4" w:space="0" w:color="auto"/>
            </w:tcBorders>
            <w:vAlign w:val="center"/>
          </w:tcPr>
          <w:p w:rsidR="00C7131B" w:rsidRPr="00DC25B8" w:rsidRDefault="00C7131B" w:rsidP="00F56496">
            <w:pPr>
              <w:tabs>
                <w:tab w:val="decimal" w:pos="296"/>
              </w:tabs>
              <w:spacing w:line="240" w:lineRule="auto"/>
              <w:rPr>
                <w:rFonts w:cs="Times New Roman"/>
                <w:color w:val="000000"/>
                <w:sz w:val="20"/>
                <w:szCs w:val="20"/>
              </w:rPr>
            </w:pPr>
            <w:r w:rsidRPr="00DC25B8">
              <w:rPr>
                <w:rFonts w:cs="Times New Roman"/>
                <w:color w:val="000000"/>
                <w:sz w:val="20"/>
                <w:szCs w:val="20"/>
              </w:rPr>
              <w:t>2.00</w:t>
            </w:r>
          </w:p>
        </w:tc>
        <w:tc>
          <w:tcPr>
            <w:tcW w:w="456" w:type="pct"/>
            <w:tcBorders>
              <w:left w:val="double" w:sz="4" w:space="0" w:color="auto"/>
              <w:bottom w:val="double" w:sz="4" w:space="0" w:color="auto"/>
            </w:tcBorders>
            <w:vAlign w:val="center"/>
          </w:tcPr>
          <w:p w:rsidR="00C7131B" w:rsidRPr="008E52B4" w:rsidRDefault="00C7131B" w:rsidP="00F56496">
            <w:pPr>
              <w:tabs>
                <w:tab w:val="decimal" w:pos="285"/>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1.855</w:t>
            </w:r>
          </w:p>
        </w:tc>
        <w:tc>
          <w:tcPr>
            <w:tcW w:w="372" w:type="pct"/>
            <w:tcBorders>
              <w:bottom w:val="double" w:sz="4" w:space="0" w:color="auto"/>
            </w:tcBorders>
            <w:vAlign w:val="center"/>
          </w:tcPr>
          <w:p w:rsidR="00C7131B" w:rsidRPr="008E52B4" w:rsidRDefault="00C7131B" w:rsidP="00F56496">
            <w:pPr>
              <w:tabs>
                <w:tab w:val="decimal" w:pos="156"/>
              </w:tabs>
              <w:spacing w:line="240" w:lineRule="auto"/>
              <w:rPr>
                <w:rFonts w:cs="Times New Roman"/>
                <w:color w:val="000000"/>
                <w:sz w:val="20"/>
                <w:szCs w:val="20"/>
              </w:rPr>
            </w:pPr>
            <w:r w:rsidRPr="008E52B4">
              <w:rPr>
                <w:rFonts w:cs="Times New Roman"/>
                <w:color w:val="000000"/>
                <w:sz w:val="20"/>
                <w:szCs w:val="20"/>
              </w:rPr>
              <w:t>0.145</w:t>
            </w:r>
          </w:p>
        </w:tc>
        <w:tc>
          <w:tcPr>
            <w:tcW w:w="444" w:type="pct"/>
            <w:tcBorders>
              <w:bottom w:val="double" w:sz="4" w:space="0" w:color="auto"/>
              <w:right w:val="single" w:sz="4" w:space="0" w:color="auto"/>
            </w:tcBorders>
            <w:vAlign w:val="center"/>
          </w:tcPr>
          <w:p w:rsidR="00C7131B" w:rsidRPr="008E52B4" w:rsidRDefault="00C7131B" w:rsidP="00F56496">
            <w:pPr>
              <w:tabs>
                <w:tab w:val="decimal" w:pos="233"/>
              </w:tabs>
              <w:spacing w:line="240" w:lineRule="auto"/>
              <w:rPr>
                <w:rFonts w:cs="Times New Roman"/>
                <w:color w:val="000000"/>
                <w:sz w:val="20"/>
                <w:szCs w:val="20"/>
              </w:rPr>
            </w:pPr>
            <w:r w:rsidRPr="008E52B4">
              <w:rPr>
                <w:rFonts w:cs="Times New Roman"/>
                <w:color w:val="000000"/>
                <w:sz w:val="20"/>
                <w:szCs w:val="20"/>
              </w:rPr>
              <w:t>7.25</w:t>
            </w:r>
            <w:r>
              <w:rPr>
                <w:rFonts w:cs="Times New Roman"/>
                <w:color w:val="000000"/>
                <w:sz w:val="20"/>
                <w:szCs w:val="20"/>
              </w:rPr>
              <w:t>0</w:t>
            </w:r>
          </w:p>
        </w:tc>
        <w:tc>
          <w:tcPr>
            <w:tcW w:w="418" w:type="pct"/>
            <w:tcBorders>
              <w:left w:val="double" w:sz="4" w:space="0" w:color="auto"/>
              <w:bottom w:val="double" w:sz="4" w:space="0" w:color="auto"/>
            </w:tcBorders>
            <w:vAlign w:val="center"/>
          </w:tcPr>
          <w:p w:rsidR="00C7131B" w:rsidRPr="008E52B4" w:rsidRDefault="00C7131B" w:rsidP="00F56496">
            <w:pPr>
              <w:tabs>
                <w:tab w:val="decimal" w:pos="259"/>
              </w:tabs>
              <w:spacing w:line="240" w:lineRule="auto"/>
              <w:rPr>
                <w:rFonts w:cs="Times New Roman"/>
                <w:color w:val="000000"/>
                <w:sz w:val="20"/>
                <w:szCs w:val="20"/>
              </w:rPr>
            </w:pPr>
            <w:r w:rsidRPr="008E52B4">
              <w:rPr>
                <w:rFonts w:cs="Times New Roman"/>
                <w:color w:val="000000"/>
                <w:sz w:val="20"/>
                <w:szCs w:val="20"/>
              </w:rPr>
              <w:t>0.173</w:t>
            </w:r>
          </w:p>
        </w:tc>
        <w:tc>
          <w:tcPr>
            <w:tcW w:w="551" w:type="pct"/>
            <w:tcBorders>
              <w:bottom w:val="double" w:sz="4" w:space="0" w:color="auto"/>
            </w:tcBorders>
            <w:vAlign w:val="center"/>
          </w:tcPr>
          <w:p w:rsidR="00C7131B" w:rsidRPr="008E52B4" w:rsidRDefault="00C7131B" w:rsidP="00F56496">
            <w:pPr>
              <w:tabs>
                <w:tab w:val="decimal" w:pos="374"/>
              </w:tabs>
              <w:spacing w:line="240" w:lineRule="auto"/>
              <w:rPr>
                <w:rFonts w:cs="Times New Roman"/>
                <w:color w:val="000000"/>
                <w:sz w:val="20"/>
                <w:szCs w:val="20"/>
              </w:rPr>
            </w:pPr>
            <w:r w:rsidRPr="008E52B4">
              <w:rPr>
                <w:rFonts w:cs="Times New Roman"/>
                <w:color w:val="000000"/>
                <w:sz w:val="20"/>
                <w:szCs w:val="20"/>
              </w:rPr>
              <w:t>8.65</w:t>
            </w:r>
            <w:r>
              <w:rPr>
                <w:rFonts w:cs="Times New Roman"/>
                <w:color w:val="000000"/>
                <w:sz w:val="20"/>
                <w:szCs w:val="20"/>
              </w:rPr>
              <w:t>0</w:t>
            </w:r>
          </w:p>
        </w:tc>
        <w:tc>
          <w:tcPr>
            <w:tcW w:w="412" w:type="pct"/>
            <w:tcBorders>
              <w:bottom w:val="double" w:sz="4" w:space="0" w:color="auto"/>
            </w:tcBorders>
            <w:vAlign w:val="center"/>
          </w:tcPr>
          <w:p w:rsidR="00C7131B" w:rsidRPr="008E52B4" w:rsidRDefault="00C7131B" w:rsidP="00F56496">
            <w:pPr>
              <w:tabs>
                <w:tab w:val="decimal" w:pos="204"/>
              </w:tabs>
              <w:spacing w:line="240" w:lineRule="auto"/>
              <w:rPr>
                <w:rFonts w:cs="Times New Roman"/>
                <w:color w:val="000000"/>
                <w:sz w:val="20"/>
                <w:szCs w:val="20"/>
              </w:rPr>
            </w:pPr>
            <w:r w:rsidRPr="008E52B4">
              <w:rPr>
                <w:rFonts w:cs="Times New Roman"/>
                <w:color w:val="000000"/>
                <w:sz w:val="20"/>
                <w:szCs w:val="20"/>
              </w:rPr>
              <w:t>0.142</w:t>
            </w:r>
          </w:p>
        </w:tc>
        <w:tc>
          <w:tcPr>
            <w:tcW w:w="549" w:type="pct"/>
            <w:tcBorders>
              <w:bottom w:val="double" w:sz="4" w:space="0" w:color="auto"/>
            </w:tcBorders>
            <w:vAlign w:val="center"/>
          </w:tcPr>
          <w:p w:rsidR="00C7131B" w:rsidRPr="008E52B4" w:rsidRDefault="00C7131B" w:rsidP="00F56496">
            <w:pPr>
              <w:tabs>
                <w:tab w:val="decimal" w:pos="417"/>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7.1</w:t>
            </w:r>
            <w:r>
              <w:rPr>
                <w:rFonts w:cs="Times New Roman"/>
                <w:color w:val="000000"/>
                <w:sz w:val="20"/>
                <w:szCs w:val="20"/>
              </w:rPr>
              <w:t>00</w:t>
            </w:r>
          </w:p>
        </w:tc>
        <w:tc>
          <w:tcPr>
            <w:tcW w:w="458" w:type="pct"/>
            <w:tcBorders>
              <w:left w:val="single" w:sz="4" w:space="0" w:color="auto"/>
              <w:bottom w:val="double" w:sz="4" w:space="0" w:color="auto"/>
              <w:right w:val="double" w:sz="4" w:space="0" w:color="auto"/>
            </w:tcBorders>
            <w:vAlign w:val="center"/>
          </w:tcPr>
          <w:p w:rsidR="00C7131B" w:rsidRPr="008E52B4" w:rsidRDefault="00F56496" w:rsidP="00F56496">
            <w:pPr>
              <w:tabs>
                <w:tab w:val="decimal" w:pos="353"/>
              </w:tabs>
              <w:spacing w:line="240" w:lineRule="auto"/>
              <w:rPr>
                <w:rFonts w:cs="Times New Roman"/>
                <w:color w:val="000000"/>
                <w:sz w:val="20"/>
                <w:szCs w:val="20"/>
              </w:rPr>
            </w:pPr>
            <w:r>
              <w:rPr>
                <w:rFonts w:cs="Times New Roman"/>
                <w:color w:val="000000"/>
                <w:sz w:val="20"/>
                <w:szCs w:val="20"/>
              </w:rPr>
              <w:t xml:space="preserve">  </w:t>
            </w:r>
            <w:r w:rsidR="00C7131B" w:rsidRPr="008E52B4">
              <w:rPr>
                <w:rFonts w:cs="Times New Roman"/>
                <w:color w:val="000000"/>
                <w:sz w:val="20"/>
                <w:szCs w:val="20"/>
              </w:rPr>
              <w:t>17.919</w:t>
            </w:r>
          </w:p>
        </w:tc>
        <w:tc>
          <w:tcPr>
            <w:tcW w:w="457" w:type="pct"/>
            <w:tcBorders>
              <w:left w:val="single" w:sz="4" w:space="0" w:color="auto"/>
              <w:bottom w:val="double" w:sz="4" w:space="0" w:color="auto"/>
              <w:right w:val="double" w:sz="4" w:space="0" w:color="auto"/>
            </w:tcBorders>
            <w:vAlign w:val="center"/>
          </w:tcPr>
          <w:p w:rsidR="00C7131B" w:rsidRPr="00DC3AB3" w:rsidRDefault="00C7131B" w:rsidP="00F56496">
            <w:pPr>
              <w:tabs>
                <w:tab w:val="decimal" w:pos="269"/>
              </w:tabs>
              <w:spacing w:line="240" w:lineRule="auto"/>
              <w:rPr>
                <w:rFonts w:cs="Times New Roman"/>
                <w:color w:val="000000"/>
                <w:sz w:val="20"/>
                <w:szCs w:val="20"/>
              </w:rPr>
            </w:pPr>
            <w:r w:rsidRPr="00DC3AB3">
              <w:rPr>
                <w:rFonts w:cs="Times New Roman"/>
                <w:sz w:val="20"/>
                <w:szCs w:val="20"/>
              </w:rPr>
              <w:t>0.00017</w:t>
            </w:r>
          </w:p>
        </w:tc>
      </w:tr>
      <w:tr w:rsidR="00F56496" w:rsidRPr="00DC25B8" w:rsidTr="00F56496">
        <w:trPr>
          <w:trHeight w:val="388"/>
        </w:trPr>
        <w:tc>
          <w:tcPr>
            <w:tcW w:w="463" w:type="pct"/>
            <w:tcBorders>
              <w:top w:val="double" w:sz="4" w:space="0" w:color="auto"/>
              <w:left w:val="double" w:sz="4" w:space="0" w:color="auto"/>
              <w:bottom w:val="single" w:sz="4" w:space="0" w:color="auto"/>
              <w:right w:val="double" w:sz="4" w:space="0" w:color="auto"/>
            </w:tcBorders>
            <w:vAlign w:val="center"/>
          </w:tcPr>
          <w:p w:rsidR="00C7131B" w:rsidRPr="00DC25B8" w:rsidRDefault="00C7131B" w:rsidP="00F56496">
            <w:pPr>
              <w:spacing w:line="240" w:lineRule="auto"/>
              <w:jc w:val="center"/>
              <w:rPr>
                <w:rFonts w:cs="Times New Roman"/>
                <w:sz w:val="20"/>
                <w:szCs w:val="20"/>
              </w:rPr>
            </w:pPr>
            <w:r w:rsidRPr="00DC25B8">
              <w:rPr>
                <w:rFonts w:eastAsiaTheme="minorHAnsi" w:cs="Times New Roman"/>
                <w:position w:val="-12"/>
                <w:sz w:val="20"/>
                <w:szCs w:val="20"/>
              </w:rPr>
              <w:object w:dxaOrig="400" w:dyaOrig="360">
                <v:shape id="_x0000_i1816" type="#_x0000_t75" style="width:21.75pt;height:21.75pt" o:ole="">
                  <v:imagedata r:id="rId1301" o:title=""/>
                </v:shape>
                <o:OLEObject Type="Embed" ProgID="Equation.3" ShapeID="_x0000_i1816" DrawAspect="Content" ObjectID="_1498381448" r:id="rId1414"/>
              </w:object>
            </w:r>
          </w:p>
        </w:tc>
        <w:tc>
          <w:tcPr>
            <w:tcW w:w="419" w:type="pct"/>
            <w:tcBorders>
              <w:top w:val="double" w:sz="4" w:space="0" w:color="auto"/>
              <w:left w:val="double" w:sz="4" w:space="0" w:color="auto"/>
              <w:bottom w:val="single" w:sz="4" w:space="0" w:color="auto"/>
              <w:right w:val="double" w:sz="4" w:space="0" w:color="auto"/>
            </w:tcBorders>
            <w:vAlign w:val="center"/>
          </w:tcPr>
          <w:p w:rsidR="00C7131B" w:rsidRPr="00DC25B8" w:rsidRDefault="00C7131B" w:rsidP="00F56496">
            <w:pPr>
              <w:tabs>
                <w:tab w:val="decimal" w:pos="296"/>
              </w:tabs>
              <w:spacing w:line="240" w:lineRule="auto"/>
              <w:rPr>
                <w:rFonts w:cs="Times New Roman"/>
                <w:color w:val="000000"/>
                <w:sz w:val="20"/>
                <w:szCs w:val="20"/>
              </w:rPr>
            </w:pPr>
            <w:r w:rsidRPr="00DC25B8">
              <w:rPr>
                <w:rFonts w:cs="Times New Roman"/>
                <w:color w:val="000000"/>
                <w:sz w:val="20"/>
                <w:szCs w:val="20"/>
              </w:rPr>
              <w:t>0.70</w:t>
            </w:r>
          </w:p>
        </w:tc>
        <w:tc>
          <w:tcPr>
            <w:tcW w:w="456" w:type="pct"/>
            <w:tcBorders>
              <w:top w:val="double" w:sz="4" w:space="0" w:color="auto"/>
              <w:left w:val="double" w:sz="4" w:space="0" w:color="auto"/>
              <w:bottom w:val="single" w:sz="4" w:space="0" w:color="auto"/>
            </w:tcBorders>
            <w:vAlign w:val="center"/>
          </w:tcPr>
          <w:p w:rsidR="00C7131B" w:rsidRPr="008E52B4" w:rsidRDefault="00C7131B" w:rsidP="00F56496">
            <w:pPr>
              <w:tabs>
                <w:tab w:val="decimal" w:pos="285"/>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0.718</w:t>
            </w:r>
          </w:p>
        </w:tc>
        <w:tc>
          <w:tcPr>
            <w:tcW w:w="372" w:type="pct"/>
            <w:tcBorders>
              <w:top w:val="double" w:sz="4" w:space="0" w:color="auto"/>
              <w:bottom w:val="single" w:sz="4" w:space="0" w:color="auto"/>
            </w:tcBorders>
            <w:vAlign w:val="center"/>
          </w:tcPr>
          <w:p w:rsidR="00C7131B" w:rsidRPr="008E52B4" w:rsidRDefault="00C7131B" w:rsidP="00F56496">
            <w:pPr>
              <w:tabs>
                <w:tab w:val="decimal" w:pos="156"/>
              </w:tabs>
              <w:spacing w:line="240" w:lineRule="auto"/>
              <w:rPr>
                <w:rFonts w:cs="Times New Roman"/>
                <w:color w:val="000000"/>
                <w:sz w:val="20"/>
                <w:szCs w:val="20"/>
              </w:rPr>
            </w:pPr>
            <w:r w:rsidRPr="008E52B4">
              <w:rPr>
                <w:rFonts w:cs="Times New Roman"/>
                <w:color w:val="000000"/>
                <w:sz w:val="20"/>
                <w:szCs w:val="20"/>
              </w:rPr>
              <w:t>0.018</w:t>
            </w:r>
          </w:p>
        </w:tc>
        <w:tc>
          <w:tcPr>
            <w:tcW w:w="444" w:type="pct"/>
            <w:tcBorders>
              <w:top w:val="double" w:sz="4" w:space="0" w:color="auto"/>
              <w:bottom w:val="single" w:sz="4" w:space="0" w:color="auto"/>
              <w:right w:val="single" w:sz="4" w:space="0" w:color="auto"/>
            </w:tcBorders>
            <w:vAlign w:val="center"/>
          </w:tcPr>
          <w:p w:rsidR="00C7131B" w:rsidRPr="008E52B4" w:rsidRDefault="00C7131B" w:rsidP="00F56496">
            <w:pPr>
              <w:tabs>
                <w:tab w:val="decimal" w:pos="233"/>
              </w:tabs>
              <w:spacing w:line="240" w:lineRule="auto"/>
              <w:rPr>
                <w:rFonts w:cs="Times New Roman"/>
                <w:color w:val="000000"/>
                <w:sz w:val="20"/>
                <w:szCs w:val="20"/>
              </w:rPr>
            </w:pPr>
            <w:r w:rsidRPr="008E52B4">
              <w:rPr>
                <w:rFonts w:cs="Times New Roman"/>
                <w:color w:val="000000"/>
                <w:sz w:val="20"/>
                <w:szCs w:val="20"/>
              </w:rPr>
              <w:t>2.528</w:t>
            </w:r>
          </w:p>
        </w:tc>
        <w:tc>
          <w:tcPr>
            <w:tcW w:w="418" w:type="pct"/>
            <w:tcBorders>
              <w:top w:val="double" w:sz="4" w:space="0" w:color="auto"/>
              <w:left w:val="double" w:sz="4" w:space="0" w:color="auto"/>
              <w:bottom w:val="single" w:sz="4" w:space="0" w:color="auto"/>
            </w:tcBorders>
            <w:vAlign w:val="center"/>
          </w:tcPr>
          <w:p w:rsidR="00C7131B" w:rsidRPr="008E52B4" w:rsidRDefault="00C7131B" w:rsidP="00F56496">
            <w:pPr>
              <w:tabs>
                <w:tab w:val="decimal" w:pos="259"/>
              </w:tabs>
              <w:spacing w:line="240" w:lineRule="auto"/>
              <w:rPr>
                <w:rFonts w:cs="Times New Roman"/>
                <w:color w:val="000000"/>
                <w:sz w:val="20"/>
                <w:szCs w:val="20"/>
              </w:rPr>
            </w:pPr>
            <w:r w:rsidRPr="008E52B4">
              <w:rPr>
                <w:rFonts w:cs="Times New Roman"/>
                <w:color w:val="000000"/>
                <w:sz w:val="20"/>
                <w:szCs w:val="20"/>
              </w:rPr>
              <w:t>0.165</w:t>
            </w:r>
          </w:p>
        </w:tc>
        <w:tc>
          <w:tcPr>
            <w:tcW w:w="551" w:type="pct"/>
            <w:tcBorders>
              <w:top w:val="double" w:sz="4" w:space="0" w:color="auto"/>
              <w:bottom w:val="single" w:sz="4" w:space="0" w:color="auto"/>
            </w:tcBorders>
            <w:vAlign w:val="center"/>
          </w:tcPr>
          <w:p w:rsidR="00C7131B" w:rsidRPr="008E52B4" w:rsidRDefault="00C7131B" w:rsidP="00F56496">
            <w:pPr>
              <w:tabs>
                <w:tab w:val="decimal" w:pos="374"/>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23.571</w:t>
            </w:r>
          </w:p>
        </w:tc>
        <w:tc>
          <w:tcPr>
            <w:tcW w:w="412" w:type="pct"/>
            <w:tcBorders>
              <w:top w:val="double" w:sz="4" w:space="0" w:color="auto"/>
              <w:bottom w:val="single" w:sz="4" w:space="0" w:color="auto"/>
            </w:tcBorders>
            <w:vAlign w:val="center"/>
          </w:tcPr>
          <w:p w:rsidR="00C7131B" w:rsidRPr="008E52B4" w:rsidRDefault="00C7131B" w:rsidP="00F56496">
            <w:pPr>
              <w:tabs>
                <w:tab w:val="decimal" w:pos="204"/>
              </w:tabs>
              <w:spacing w:line="240" w:lineRule="auto"/>
              <w:rPr>
                <w:rFonts w:cs="Times New Roman"/>
                <w:color w:val="000000"/>
                <w:sz w:val="20"/>
                <w:szCs w:val="20"/>
              </w:rPr>
            </w:pPr>
            <w:r w:rsidRPr="008E52B4">
              <w:rPr>
                <w:rFonts w:cs="Times New Roman"/>
                <w:color w:val="000000"/>
                <w:sz w:val="20"/>
                <w:szCs w:val="20"/>
              </w:rPr>
              <w:t>0.128</w:t>
            </w:r>
          </w:p>
        </w:tc>
        <w:tc>
          <w:tcPr>
            <w:tcW w:w="549" w:type="pct"/>
            <w:tcBorders>
              <w:top w:val="double" w:sz="4" w:space="0" w:color="auto"/>
              <w:bottom w:val="single" w:sz="4" w:space="0" w:color="auto"/>
            </w:tcBorders>
            <w:vAlign w:val="center"/>
          </w:tcPr>
          <w:p w:rsidR="00C7131B" w:rsidRPr="008E52B4" w:rsidRDefault="00C7131B" w:rsidP="00F56496">
            <w:pPr>
              <w:tabs>
                <w:tab w:val="decimal" w:pos="417"/>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18.286</w:t>
            </w:r>
          </w:p>
        </w:tc>
        <w:tc>
          <w:tcPr>
            <w:tcW w:w="458" w:type="pct"/>
            <w:tcBorders>
              <w:top w:val="double" w:sz="4" w:space="0" w:color="auto"/>
              <w:left w:val="single" w:sz="4" w:space="0" w:color="auto"/>
              <w:bottom w:val="single" w:sz="4" w:space="0" w:color="auto"/>
              <w:right w:val="double" w:sz="4" w:space="0" w:color="auto"/>
            </w:tcBorders>
            <w:vAlign w:val="center"/>
          </w:tcPr>
          <w:p w:rsidR="00C7131B" w:rsidRPr="008E52B4" w:rsidRDefault="00F56496" w:rsidP="00F56496">
            <w:pPr>
              <w:tabs>
                <w:tab w:val="decimal" w:pos="353"/>
              </w:tabs>
              <w:spacing w:line="240" w:lineRule="auto"/>
              <w:rPr>
                <w:rFonts w:cs="Times New Roman"/>
                <w:color w:val="000000"/>
                <w:sz w:val="20"/>
                <w:szCs w:val="20"/>
              </w:rPr>
            </w:pPr>
            <w:r>
              <w:rPr>
                <w:rFonts w:cs="Times New Roman"/>
                <w:color w:val="000000"/>
                <w:sz w:val="20"/>
                <w:szCs w:val="20"/>
              </w:rPr>
              <w:t xml:space="preserve">  </w:t>
            </w:r>
            <w:r w:rsidR="00C7131B" w:rsidRPr="008E52B4">
              <w:rPr>
                <w:rFonts w:cs="Times New Roman"/>
                <w:color w:val="000000"/>
                <w:sz w:val="20"/>
                <w:szCs w:val="20"/>
              </w:rPr>
              <w:t>22.424</w:t>
            </w:r>
          </w:p>
        </w:tc>
        <w:tc>
          <w:tcPr>
            <w:tcW w:w="457" w:type="pct"/>
            <w:tcBorders>
              <w:top w:val="double" w:sz="4" w:space="0" w:color="auto"/>
              <w:left w:val="single" w:sz="4" w:space="0" w:color="auto"/>
              <w:bottom w:val="single" w:sz="4" w:space="0" w:color="auto"/>
              <w:right w:val="double" w:sz="4" w:space="0" w:color="auto"/>
            </w:tcBorders>
            <w:vAlign w:val="center"/>
          </w:tcPr>
          <w:p w:rsidR="00C7131B" w:rsidRPr="00DC3AB3" w:rsidRDefault="00C7131B" w:rsidP="00F56496">
            <w:pPr>
              <w:tabs>
                <w:tab w:val="decimal" w:pos="269"/>
              </w:tabs>
              <w:spacing w:line="240" w:lineRule="auto"/>
              <w:rPr>
                <w:rFonts w:cs="Times New Roman"/>
                <w:sz w:val="20"/>
                <w:szCs w:val="20"/>
              </w:rPr>
            </w:pPr>
            <w:r w:rsidRPr="00DC3AB3">
              <w:rPr>
                <w:rFonts w:cs="Times New Roman"/>
                <w:sz w:val="20"/>
                <w:szCs w:val="20"/>
              </w:rPr>
              <w:t>0.00064</w:t>
            </w:r>
          </w:p>
        </w:tc>
      </w:tr>
      <w:tr w:rsidR="00F56496" w:rsidRPr="00DC25B8" w:rsidTr="00F56496">
        <w:trPr>
          <w:trHeight w:val="388"/>
        </w:trPr>
        <w:tc>
          <w:tcPr>
            <w:tcW w:w="463" w:type="pct"/>
            <w:tcBorders>
              <w:top w:val="single" w:sz="4" w:space="0" w:color="auto"/>
              <w:left w:val="double" w:sz="4" w:space="0" w:color="auto"/>
              <w:right w:val="double" w:sz="4" w:space="0" w:color="auto"/>
            </w:tcBorders>
            <w:vAlign w:val="center"/>
          </w:tcPr>
          <w:p w:rsidR="00C7131B" w:rsidRPr="00DC25B8" w:rsidRDefault="00C7131B" w:rsidP="00F56496">
            <w:pPr>
              <w:spacing w:line="240" w:lineRule="auto"/>
              <w:jc w:val="center"/>
              <w:rPr>
                <w:rFonts w:cs="Times New Roman"/>
                <w:sz w:val="20"/>
                <w:szCs w:val="20"/>
              </w:rPr>
            </w:pPr>
            <w:r w:rsidRPr="00DC25B8">
              <w:rPr>
                <w:rFonts w:eastAsiaTheme="minorHAnsi" w:cs="Times New Roman"/>
                <w:position w:val="-12"/>
                <w:sz w:val="20"/>
                <w:szCs w:val="20"/>
              </w:rPr>
              <w:object w:dxaOrig="400" w:dyaOrig="360">
                <v:shape id="_x0000_i1817" type="#_x0000_t75" style="width:21.75pt;height:21.75pt" o:ole="">
                  <v:imagedata r:id="rId1303" o:title=""/>
                </v:shape>
                <o:OLEObject Type="Embed" ProgID="Equation.3" ShapeID="_x0000_i1817" DrawAspect="Content" ObjectID="_1498381449" r:id="rId1415"/>
              </w:object>
            </w:r>
          </w:p>
        </w:tc>
        <w:tc>
          <w:tcPr>
            <w:tcW w:w="419" w:type="pct"/>
            <w:tcBorders>
              <w:top w:val="single" w:sz="4" w:space="0" w:color="auto"/>
              <w:left w:val="double" w:sz="4" w:space="0" w:color="auto"/>
              <w:right w:val="double" w:sz="4" w:space="0" w:color="auto"/>
            </w:tcBorders>
            <w:vAlign w:val="center"/>
          </w:tcPr>
          <w:p w:rsidR="00C7131B" w:rsidRPr="00DC25B8" w:rsidRDefault="00C7131B" w:rsidP="00F56496">
            <w:pPr>
              <w:tabs>
                <w:tab w:val="decimal" w:pos="296"/>
              </w:tabs>
              <w:spacing w:line="240" w:lineRule="auto"/>
              <w:rPr>
                <w:rFonts w:cs="Times New Roman"/>
                <w:color w:val="000000"/>
                <w:sz w:val="20"/>
                <w:szCs w:val="20"/>
              </w:rPr>
            </w:pPr>
            <w:r w:rsidRPr="00DC25B8">
              <w:rPr>
                <w:rFonts w:cs="Times New Roman"/>
                <w:color w:val="000000"/>
                <w:sz w:val="20"/>
                <w:szCs w:val="20"/>
              </w:rPr>
              <w:t>1.49</w:t>
            </w:r>
          </w:p>
        </w:tc>
        <w:tc>
          <w:tcPr>
            <w:tcW w:w="456" w:type="pct"/>
            <w:tcBorders>
              <w:top w:val="single" w:sz="4" w:space="0" w:color="auto"/>
              <w:left w:val="double" w:sz="4" w:space="0" w:color="auto"/>
            </w:tcBorders>
            <w:vAlign w:val="center"/>
          </w:tcPr>
          <w:p w:rsidR="00C7131B" w:rsidRPr="008E52B4" w:rsidRDefault="00C7131B" w:rsidP="00F56496">
            <w:pPr>
              <w:tabs>
                <w:tab w:val="decimal" w:pos="285"/>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1.503</w:t>
            </w:r>
          </w:p>
        </w:tc>
        <w:tc>
          <w:tcPr>
            <w:tcW w:w="372" w:type="pct"/>
            <w:tcBorders>
              <w:top w:val="single" w:sz="4" w:space="0" w:color="auto"/>
            </w:tcBorders>
            <w:vAlign w:val="center"/>
          </w:tcPr>
          <w:p w:rsidR="00C7131B" w:rsidRPr="008E52B4" w:rsidRDefault="00C7131B" w:rsidP="00F56496">
            <w:pPr>
              <w:tabs>
                <w:tab w:val="decimal" w:pos="156"/>
              </w:tabs>
              <w:spacing w:line="240" w:lineRule="auto"/>
              <w:rPr>
                <w:rFonts w:cs="Times New Roman"/>
                <w:color w:val="000000"/>
                <w:sz w:val="20"/>
                <w:szCs w:val="20"/>
              </w:rPr>
            </w:pPr>
            <w:r w:rsidRPr="008E52B4">
              <w:rPr>
                <w:rFonts w:cs="Times New Roman"/>
                <w:color w:val="000000"/>
                <w:sz w:val="20"/>
                <w:szCs w:val="20"/>
              </w:rPr>
              <w:t>0.013</w:t>
            </w:r>
          </w:p>
        </w:tc>
        <w:tc>
          <w:tcPr>
            <w:tcW w:w="444" w:type="pct"/>
            <w:tcBorders>
              <w:top w:val="single" w:sz="4" w:space="0" w:color="auto"/>
              <w:right w:val="single" w:sz="4" w:space="0" w:color="auto"/>
            </w:tcBorders>
            <w:vAlign w:val="center"/>
          </w:tcPr>
          <w:p w:rsidR="00C7131B" w:rsidRPr="008E52B4" w:rsidRDefault="00C7131B" w:rsidP="00F56496">
            <w:pPr>
              <w:tabs>
                <w:tab w:val="decimal" w:pos="233"/>
              </w:tabs>
              <w:spacing w:line="240" w:lineRule="auto"/>
              <w:rPr>
                <w:rFonts w:cs="Times New Roman"/>
                <w:color w:val="000000"/>
                <w:sz w:val="20"/>
                <w:szCs w:val="20"/>
              </w:rPr>
            </w:pPr>
            <w:r w:rsidRPr="008E52B4">
              <w:rPr>
                <w:rFonts w:cs="Times New Roman"/>
                <w:color w:val="000000"/>
                <w:sz w:val="20"/>
                <w:szCs w:val="20"/>
              </w:rPr>
              <w:t>0.894</w:t>
            </w:r>
          </w:p>
        </w:tc>
        <w:tc>
          <w:tcPr>
            <w:tcW w:w="418" w:type="pct"/>
            <w:tcBorders>
              <w:top w:val="single" w:sz="4" w:space="0" w:color="auto"/>
              <w:left w:val="double" w:sz="4" w:space="0" w:color="auto"/>
            </w:tcBorders>
            <w:vAlign w:val="center"/>
          </w:tcPr>
          <w:p w:rsidR="00C7131B" w:rsidRPr="008E52B4" w:rsidRDefault="00C7131B" w:rsidP="00F56496">
            <w:pPr>
              <w:tabs>
                <w:tab w:val="decimal" w:pos="259"/>
              </w:tabs>
              <w:spacing w:line="240" w:lineRule="auto"/>
              <w:rPr>
                <w:rFonts w:cs="Times New Roman"/>
                <w:color w:val="000000"/>
                <w:sz w:val="20"/>
                <w:szCs w:val="20"/>
              </w:rPr>
            </w:pPr>
            <w:r w:rsidRPr="008E52B4">
              <w:rPr>
                <w:rFonts w:cs="Times New Roman"/>
                <w:color w:val="000000"/>
                <w:sz w:val="20"/>
                <w:szCs w:val="20"/>
              </w:rPr>
              <w:t>0.191</w:t>
            </w:r>
          </w:p>
        </w:tc>
        <w:tc>
          <w:tcPr>
            <w:tcW w:w="551" w:type="pct"/>
            <w:tcBorders>
              <w:top w:val="single" w:sz="4" w:space="0" w:color="auto"/>
            </w:tcBorders>
            <w:vAlign w:val="center"/>
          </w:tcPr>
          <w:p w:rsidR="00C7131B" w:rsidRPr="008E52B4" w:rsidRDefault="00C7131B" w:rsidP="00F56496">
            <w:pPr>
              <w:tabs>
                <w:tab w:val="decimal" w:pos="374"/>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12.819</w:t>
            </w:r>
          </w:p>
        </w:tc>
        <w:tc>
          <w:tcPr>
            <w:tcW w:w="412" w:type="pct"/>
            <w:tcBorders>
              <w:top w:val="single" w:sz="4" w:space="0" w:color="auto"/>
            </w:tcBorders>
            <w:vAlign w:val="center"/>
          </w:tcPr>
          <w:p w:rsidR="00C7131B" w:rsidRPr="008E52B4" w:rsidRDefault="00C7131B" w:rsidP="00F56496">
            <w:pPr>
              <w:tabs>
                <w:tab w:val="decimal" w:pos="204"/>
              </w:tabs>
              <w:spacing w:line="240" w:lineRule="auto"/>
              <w:rPr>
                <w:rFonts w:cs="Times New Roman"/>
                <w:color w:val="000000"/>
                <w:sz w:val="20"/>
                <w:szCs w:val="20"/>
              </w:rPr>
            </w:pPr>
            <w:r w:rsidRPr="008E52B4">
              <w:rPr>
                <w:rFonts w:cs="Times New Roman"/>
                <w:color w:val="000000"/>
                <w:sz w:val="20"/>
                <w:szCs w:val="20"/>
              </w:rPr>
              <w:t>0.125</w:t>
            </w:r>
          </w:p>
        </w:tc>
        <w:tc>
          <w:tcPr>
            <w:tcW w:w="549" w:type="pct"/>
            <w:tcBorders>
              <w:top w:val="single" w:sz="4" w:space="0" w:color="auto"/>
            </w:tcBorders>
            <w:vAlign w:val="center"/>
          </w:tcPr>
          <w:p w:rsidR="00C7131B" w:rsidRPr="008E52B4" w:rsidRDefault="00C7131B" w:rsidP="00F56496">
            <w:pPr>
              <w:tabs>
                <w:tab w:val="decimal" w:pos="417"/>
              </w:tabs>
              <w:spacing w:line="240" w:lineRule="auto"/>
              <w:rPr>
                <w:rFonts w:cs="Times New Roman"/>
                <w:color w:val="000000"/>
                <w:sz w:val="20"/>
                <w:szCs w:val="20"/>
              </w:rPr>
            </w:pPr>
            <w:r w:rsidRPr="008E52B4">
              <w:rPr>
                <w:rFonts w:cs="Times New Roman"/>
                <w:color w:val="000000"/>
                <w:sz w:val="20"/>
                <w:szCs w:val="20"/>
              </w:rPr>
              <w:t>8.389</w:t>
            </w:r>
          </w:p>
        </w:tc>
        <w:tc>
          <w:tcPr>
            <w:tcW w:w="458" w:type="pct"/>
            <w:tcBorders>
              <w:top w:val="single" w:sz="4" w:space="0" w:color="auto"/>
              <w:left w:val="single" w:sz="4" w:space="0" w:color="auto"/>
              <w:right w:val="double" w:sz="4" w:space="0" w:color="auto"/>
            </w:tcBorders>
            <w:vAlign w:val="center"/>
          </w:tcPr>
          <w:p w:rsidR="00C7131B" w:rsidRPr="008E52B4" w:rsidRDefault="00F56496" w:rsidP="00F56496">
            <w:pPr>
              <w:tabs>
                <w:tab w:val="decimal" w:pos="353"/>
              </w:tabs>
              <w:spacing w:line="240" w:lineRule="auto"/>
              <w:rPr>
                <w:rFonts w:cs="Times New Roman"/>
                <w:color w:val="000000"/>
                <w:sz w:val="20"/>
                <w:szCs w:val="20"/>
              </w:rPr>
            </w:pPr>
            <w:r>
              <w:rPr>
                <w:rFonts w:cs="Times New Roman"/>
                <w:color w:val="000000"/>
                <w:sz w:val="20"/>
                <w:szCs w:val="20"/>
              </w:rPr>
              <w:t xml:space="preserve">  </w:t>
            </w:r>
            <w:r w:rsidR="00C7131B" w:rsidRPr="008E52B4">
              <w:rPr>
                <w:rFonts w:cs="Times New Roman"/>
                <w:color w:val="000000"/>
                <w:sz w:val="20"/>
                <w:szCs w:val="20"/>
              </w:rPr>
              <w:t>34.555</w:t>
            </w:r>
          </w:p>
        </w:tc>
        <w:tc>
          <w:tcPr>
            <w:tcW w:w="457" w:type="pct"/>
            <w:tcBorders>
              <w:top w:val="single" w:sz="4" w:space="0" w:color="auto"/>
              <w:left w:val="single" w:sz="4" w:space="0" w:color="auto"/>
              <w:right w:val="double" w:sz="4" w:space="0" w:color="auto"/>
            </w:tcBorders>
            <w:vAlign w:val="center"/>
          </w:tcPr>
          <w:p w:rsidR="00C7131B" w:rsidRPr="00DC3AB3" w:rsidRDefault="00C7131B" w:rsidP="00F56496">
            <w:pPr>
              <w:tabs>
                <w:tab w:val="decimal" w:pos="269"/>
              </w:tabs>
              <w:spacing w:line="240" w:lineRule="auto"/>
              <w:rPr>
                <w:rFonts w:cs="Times New Roman"/>
                <w:sz w:val="20"/>
                <w:szCs w:val="20"/>
              </w:rPr>
            </w:pPr>
            <w:r w:rsidRPr="00DC3AB3">
              <w:rPr>
                <w:rFonts w:cs="Times New Roman"/>
                <w:sz w:val="20"/>
                <w:szCs w:val="20"/>
              </w:rPr>
              <w:t>0.00143</w:t>
            </w:r>
          </w:p>
        </w:tc>
      </w:tr>
      <w:tr w:rsidR="00F56496" w:rsidRPr="00DC25B8" w:rsidTr="00F56496">
        <w:trPr>
          <w:trHeight w:val="388"/>
        </w:trPr>
        <w:tc>
          <w:tcPr>
            <w:tcW w:w="463" w:type="pct"/>
            <w:tcBorders>
              <w:left w:val="double" w:sz="4" w:space="0" w:color="auto"/>
              <w:right w:val="double" w:sz="4" w:space="0" w:color="auto"/>
            </w:tcBorders>
            <w:vAlign w:val="center"/>
          </w:tcPr>
          <w:p w:rsidR="00C7131B" w:rsidRPr="00DC25B8" w:rsidRDefault="00C7131B" w:rsidP="00F56496">
            <w:pPr>
              <w:spacing w:line="240" w:lineRule="auto"/>
              <w:jc w:val="center"/>
              <w:rPr>
                <w:rFonts w:cs="Times New Roman"/>
                <w:b/>
                <w:sz w:val="20"/>
                <w:szCs w:val="20"/>
              </w:rPr>
            </w:pPr>
            <w:r w:rsidRPr="00DC25B8">
              <w:rPr>
                <w:rFonts w:eastAsiaTheme="minorHAnsi" w:cs="Times New Roman"/>
                <w:position w:val="-12"/>
                <w:sz w:val="20"/>
                <w:szCs w:val="20"/>
              </w:rPr>
              <w:object w:dxaOrig="400" w:dyaOrig="360">
                <v:shape id="_x0000_i1818" type="#_x0000_t75" style="width:21.75pt;height:21.75pt" o:ole="">
                  <v:imagedata r:id="rId1305" o:title=""/>
                </v:shape>
                <o:OLEObject Type="Embed" ProgID="Equation.3" ShapeID="_x0000_i1818" DrawAspect="Content" ObjectID="_1498381450" r:id="rId1416"/>
              </w:object>
            </w:r>
          </w:p>
        </w:tc>
        <w:tc>
          <w:tcPr>
            <w:tcW w:w="419" w:type="pct"/>
            <w:tcBorders>
              <w:left w:val="double" w:sz="4" w:space="0" w:color="auto"/>
              <w:right w:val="double" w:sz="4" w:space="0" w:color="auto"/>
            </w:tcBorders>
            <w:vAlign w:val="center"/>
          </w:tcPr>
          <w:p w:rsidR="00C7131B" w:rsidRPr="00DC25B8" w:rsidRDefault="00C7131B" w:rsidP="00F56496">
            <w:pPr>
              <w:tabs>
                <w:tab w:val="decimal" w:pos="296"/>
              </w:tabs>
              <w:spacing w:line="240" w:lineRule="auto"/>
              <w:rPr>
                <w:rFonts w:cs="Times New Roman"/>
                <w:color w:val="000000"/>
                <w:sz w:val="20"/>
                <w:szCs w:val="20"/>
              </w:rPr>
            </w:pPr>
            <w:r w:rsidRPr="00DC25B8">
              <w:rPr>
                <w:rFonts w:cs="Times New Roman"/>
                <w:color w:val="000000"/>
                <w:sz w:val="20"/>
                <w:szCs w:val="20"/>
              </w:rPr>
              <w:t>0.60</w:t>
            </w:r>
          </w:p>
        </w:tc>
        <w:tc>
          <w:tcPr>
            <w:tcW w:w="456" w:type="pct"/>
            <w:tcBorders>
              <w:left w:val="double" w:sz="4" w:space="0" w:color="auto"/>
            </w:tcBorders>
            <w:vAlign w:val="center"/>
          </w:tcPr>
          <w:p w:rsidR="00C7131B" w:rsidRPr="008E52B4" w:rsidRDefault="00C7131B" w:rsidP="00F56496">
            <w:pPr>
              <w:tabs>
                <w:tab w:val="decimal" w:pos="285"/>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0.612</w:t>
            </w:r>
          </w:p>
        </w:tc>
        <w:tc>
          <w:tcPr>
            <w:tcW w:w="372" w:type="pct"/>
            <w:vAlign w:val="center"/>
          </w:tcPr>
          <w:p w:rsidR="00C7131B" w:rsidRPr="008E52B4" w:rsidRDefault="00C7131B" w:rsidP="00F56496">
            <w:pPr>
              <w:tabs>
                <w:tab w:val="decimal" w:pos="156"/>
              </w:tabs>
              <w:spacing w:line="240" w:lineRule="auto"/>
              <w:rPr>
                <w:rFonts w:cs="Times New Roman"/>
                <w:color w:val="000000"/>
                <w:sz w:val="20"/>
                <w:szCs w:val="20"/>
              </w:rPr>
            </w:pPr>
            <w:r w:rsidRPr="008E52B4">
              <w:rPr>
                <w:rFonts w:cs="Times New Roman"/>
                <w:color w:val="000000"/>
                <w:sz w:val="20"/>
                <w:szCs w:val="20"/>
              </w:rPr>
              <w:t>0.012</w:t>
            </w:r>
          </w:p>
        </w:tc>
        <w:tc>
          <w:tcPr>
            <w:tcW w:w="444" w:type="pct"/>
            <w:tcBorders>
              <w:right w:val="single" w:sz="4" w:space="0" w:color="auto"/>
            </w:tcBorders>
            <w:vAlign w:val="center"/>
          </w:tcPr>
          <w:p w:rsidR="00C7131B" w:rsidRPr="008E52B4" w:rsidRDefault="00C7131B" w:rsidP="00F56496">
            <w:pPr>
              <w:tabs>
                <w:tab w:val="decimal" w:pos="233"/>
              </w:tabs>
              <w:spacing w:line="240" w:lineRule="auto"/>
              <w:rPr>
                <w:rFonts w:cs="Times New Roman"/>
                <w:color w:val="000000"/>
                <w:sz w:val="20"/>
                <w:szCs w:val="20"/>
              </w:rPr>
            </w:pPr>
            <w:r w:rsidRPr="008E52B4">
              <w:rPr>
                <w:rFonts w:cs="Times New Roman"/>
                <w:color w:val="000000"/>
                <w:sz w:val="20"/>
                <w:szCs w:val="20"/>
              </w:rPr>
              <w:t>2.038</w:t>
            </w:r>
          </w:p>
        </w:tc>
        <w:tc>
          <w:tcPr>
            <w:tcW w:w="418" w:type="pct"/>
            <w:tcBorders>
              <w:left w:val="double" w:sz="4" w:space="0" w:color="auto"/>
            </w:tcBorders>
            <w:vAlign w:val="center"/>
          </w:tcPr>
          <w:p w:rsidR="00C7131B" w:rsidRPr="008E52B4" w:rsidRDefault="00C7131B" w:rsidP="00F56496">
            <w:pPr>
              <w:tabs>
                <w:tab w:val="decimal" w:pos="259"/>
              </w:tabs>
              <w:spacing w:line="240" w:lineRule="auto"/>
              <w:rPr>
                <w:rFonts w:cs="Times New Roman"/>
                <w:color w:val="000000"/>
                <w:sz w:val="20"/>
                <w:szCs w:val="20"/>
              </w:rPr>
            </w:pPr>
            <w:r w:rsidRPr="008E52B4">
              <w:rPr>
                <w:rFonts w:cs="Times New Roman"/>
                <w:color w:val="000000"/>
                <w:sz w:val="20"/>
                <w:szCs w:val="20"/>
              </w:rPr>
              <w:t>0.116</w:t>
            </w:r>
          </w:p>
        </w:tc>
        <w:tc>
          <w:tcPr>
            <w:tcW w:w="551" w:type="pct"/>
            <w:vAlign w:val="center"/>
          </w:tcPr>
          <w:p w:rsidR="00C7131B" w:rsidRPr="008E52B4" w:rsidRDefault="00C7131B" w:rsidP="00F56496">
            <w:pPr>
              <w:tabs>
                <w:tab w:val="decimal" w:pos="374"/>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19.333</w:t>
            </w:r>
          </w:p>
        </w:tc>
        <w:tc>
          <w:tcPr>
            <w:tcW w:w="412" w:type="pct"/>
            <w:vAlign w:val="center"/>
          </w:tcPr>
          <w:p w:rsidR="00C7131B" w:rsidRPr="008E52B4" w:rsidRDefault="00C7131B" w:rsidP="00F56496">
            <w:pPr>
              <w:tabs>
                <w:tab w:val="decimal" w:pos="204"/>
              </w:tabs>
              <w:spacing w:line="240" w:lineRule="auto"/>
              <w:rPr>
                <w:rFonts w:cs="Times New Roman"/>
                <w:color w:val="000000"/>
                <w:sz w:val="20"/>
                <w:szCs w:val="20"/>
              </w:rPr>
            </w:pPr>
            <w:r w:rsidRPr="008E52B4">
              <w:rPr>
                <w:rFonts w:cs="Times New Roman"/>
                <w:color w:val="000000"/>
                <w:sz w:val="20"/>
                <w:szCs w:val="20"/>
              </w:rPr>
              <w:t>0.081</w:t>
            </w:r>
          </w:p>
        </w:tc>
        <w:tc>
          <w:tcPr>
            <w:tcW w:w="549" w:type="pct"/>
            <w:vAlign w:val="center"/>
          </w:tcPr>
          <w:p w:rsidR="00C7131B" w:rsidRPr="008E52B4" w:rsidRDefault="00C7131B" w:rsidP="00F56496">
            <w:pPr>
              <w:tabs>
                <w:tab w:val="decimal" w:pos="417"/>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13.5</w:t>
            </w:r>
            <w:r>
              <w:rPr>
                <w:rFonts w:cs="Times New Roman"/>
                <w:color w:val="000000"/>
                <w:sz w:val="20"/>
                <w:szCs w:val="20"/>
              </w:rPr>
              <w:t>00</w:t>
            </w:r>
          </w:p>
        </w:tc>
        <w:tc>
          <w:tcPr>
            <w:tcW w:w="458" w:type="pct"/>
            <w:tcBorders>
              <w:left w:val="single" w:sz="4" w:space="0" w:color="auto"/>
              <w:right w:val="double" w:sz="4" w:space="0" w:color="auto"/>
            </w:tcBorders>
            <w:vAlign w:val="center"/>
          </w:tcPr>
          <w:p w:rsidR="00C7131B" w:rsidRPr="008E52B4" w:rsidRDefault="00F56496" w:rsidP="00F56496">
            <w:pPr>
              <w:tabs>
                <w:tab w:val="decimal" w:pos="353"/>
              </w:tabs>
              <w:spacing w:line="240" w:lineRule="auto"/>
              <w:rPr>
                <w:rFonts w:cs="Times New Roman"/>
                <w:color w:val="000000"/>
                <w:sz w:val="20"/>
                <w:szCs w:val="20"/>
              </w:rPr>
            </w:pPr>
            <w:r>
              <w:rPr>
                <w:rFonts w:cs="Times New Roman"/>
                <w:color w:val="000000"/>
                <w:sz w:val="20"/>
                <w:szCs w:val="20"/>
              </w:rPr>
              <w:t xml:space="preserve">  </w:t>
            </w:r>
            <w:r w:rsidR="00C7131B" w:rsidRPr="008E52B4">
              <w:rPr>
                <w:rFonts w:cs="Times New Roman"/>
                <w:color w:val="000000"/>
                <w:sz w:val="20"/>
                <w:szCs w:val="20"/>
              </w:rPr>
              <w:t>30.172</w:t>
            </w:r>
          </w:p>
        </w:tc>
        <w:tc>
          <w:tcPr>
            <w:tcW w:w="457" w:type="pct"/>
            <w:tcBorders>
              <w:left w:val="single" w:sz="4" w:space="0" w:color="auto"/>
              <w:right w:val="double" w:sz="4" w:space="0" w:color="auto"/>
            </w:tcBorders>
            <w:vAlign w:val="center"/>
          </w:tcPr>
          <w:p w:rsidR="00C7131B" w:rsidRPr="00DC3AB3" w:rsidRDefault="00C7131B" w:rsidP="00F56496">
            <w:pPr>
              <w:tabs>
                <w:tab w:val="decimal" w:pos="269"/>
              </w:tabs>
              <w:spacing w:line="240" w:lineRule="auto"/>
              <w:rPr>
                <w:rFonts w:cs="Times New Roman"/>
                <w:sz w:val="20"/>
                <w:szCs w:val="20"/>
              </w:rPr>
            </w:pPr>
            <w:r w:rsidRPr="00DC3AB3">
              <w:rPr>
                <w:rFonts w:cs="Times New Roman"/>
                <w:sz w:val="20"/>
                <w:szCs w:val="20"/>
              </w:rPr>
              <w:t>0.00055</w:t>
            </w:r>
          </w:p>
        </w:tc>
      </w:tr>
      <w:tr w:rsidR="00F56496" w:rsidRPr="00DC25B8" w:rsidTr="00F56496">
        <w:trPr>
          <w:trHeight w:val="388"/>
        </w:trPr>
        <w:tc>
          <w:tcPr>
            <w:tcW w:w="463" w:type="pct"/>
            <w:tcBorders>
              <w:left w:val="double" w:sz="4" w:space="0" w:color="auto"/>
              <w:bottom w:val="double" w:sz="4" w:space="0" w:color="auto"/>
              <w:right w:val="double" w:sz="4" w:space="0" w:color="auto"/>
            </w:tcBorders>
            <w:vAlign w:val="center"/>
          </w:tcPr>
          <w:p w:rsidR="00C7131B" w:rsidRPr="00DC25B8" w:rsidRDefault="00C7131B" w:rsidP="00F56496">
            <w:pPr>
              <w:spacing w:line="240" w:lineRule="auto"/>
              <w:jc w:val="center"/>
              <w:rPr>
                <w:rFonts w:cs="Times New Roman"/>
                <w:b/>
                <w:sz w:val="20"/>
                <w:szCs w:val="20"/>
              </w:rPr>
            </w:pPr>
            <w:r w:rsidRPr="00DC25B8">
              <w:rPr>
                <w:rFonts w:eastAsiaTheme="minorHAnsi" w:cs="Times New Roman"/>
                <w:position w:val="-12"/>
                <w:sz w:val="20"/>
                <w:szCs w:val="20"/>
              </w:rPr>
              <w:object w:dxaOrig="400" w:dyaOrig="360">
                <v:shape id="_x0000_i1819" type="#_x0000_t75" style="width:21.75pt;height:21.75pt" o:ole="">
                  <v:imagedata r:id="rId1307" o:title=""/>
                </v:shape>
                <o:OLEObject Type="Embed" ProgID="Equation.3" ShapeID="_x0000_i1819" DrawAspect="Content" ObjectID="_1498381451" r:id="rId1417"/>
              </w:object>
            </w:r>
          </w:p>
        </w:tc>
        <w:tc>
          <w:tcPr>
            <w:tcW w:w="419" w:type="pct"/>
            <w:tcBorders>
              <w:left w:val="double" w:sz="4" w:space="0" w:color="auto"/>
              <w:bottom w:val="double" w:sz="4" w:space="0" w:color="auto"/>
              <w:right w:val="double" w:sz="4" w:space="0" w:color="auto"/>
            </w:tcBorders>
            <w:vAlign w:val="center"/>
          </w:tcPr>
          <w:p w:rsidR="00C7131B" w:rsidRPr="00DC25B8" w:rsidRDefault="00C7131B" w:rsidP="00F56496">
            <w:pPr>
              <w:tabs>
                <w:tab w:val="decimal" w:pos="296"/>
              </w:tabs>
              <w:spacing w:line="240" w:lineRule="auto"/>
              <w:rPr>
                <w:rFonts w:cs="Times New Roman"/>
                <w:color w:val="000000"/>
                <w:sz w:val="20"/>
                <w:szCs w:val="20"/>
              </w:rPr>
            </w:pPr>
            <w:r w:rsidRPr="00DC25B8">
              <w:rPr>
                <w:rFonts w:cs="Times New Roman"/>
                <w:color w:val="000000"/>
                <w:sz w:val="20"/>
                <w:szCs w:val="20"/>
              </w:rPr>
              <w:t>1.36</w:t>
            </w:r>
          </w:p>
        </w:tc>
        <w:tc>
          <w:tcPr>
            <w:tcW w:w="456" w:type="pct"/>
            <w:tcBorders>
              <w:left w:val="double" w:sz="4" w:space="0" w:color="auto"/>
              <w:bottom w:val="double" w:sz="4" w:space="0" w:color="auto"/>
            </w:tcBorders>
            <w:vAlign w:val="center"/>
          </w:tcPr>
          <w:p w:rsidR="00C7131B" w:rsidRPr="008E52B4" w:rsidRDefault="00C7131B" w:rsidP="00F56496">
            <w:pPr>
              <w:tabs>
                <w:tab w:val="decimal" w:pos="285"/>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1.465</w:t>
            </w:r>
          </w:p>
        </w:tc>
        <w:tc>
          <w:tcPr>
            <w:tcW w:w="372" w:type="pct"/>
            <w:tcBorders>
              <w:bottom w:val="double" w:sz="4" w:space="0" w:color="auto"/>
            </w:tcBorders>
            <w:vAlign w:val="center"/>
          </w:tcPr>
          <w:p w:rsidR="00C7131B" w:rsidRPr="008E52B4" w:rsidRDefault="00C7131B" w:rsidP="00F56496">
            <w:pPr>
              <w:tabs>
                <w:tab w:val="decimal" w:pos="156"/>
              </w:tabs>
              <w:spacing w:line="240" w:lineRule="auto"/>
              <w:rPr>
                <w:rFonts w:cs="Times New Roman"/>
                <w:color w:val="000000"/>
                <w:sz w:val="20"/>
                <w:szCs w:val="20"/>
              </w:rPr>
            </w:pPr>
            <w:r w:rsidRPr="008E52B4">
              <w:rPr>
                <w:rFonts w:cs="Times New Roman"/>
                <w:color w:val="000000"/>
                <w:sz w:val="20"/>
                <w:szCs w:val="20"/>
              </w:rPr>
              <w:t>0.105</w:t>
            </w:r>
          </w:p>
        </w:tc>
        <w:tc>
          <w:tcPr>
            <w:tcW w:w="444" w:type="pct"/>
            <w:tcBorders>
              <w:bottom w:val="double" w:sz="4" w:space="0" w:color="auto"/>
              <w:right w:val="single" w:sz="4" w:space="0" w:color="auto"/>
            </w:tcBorders>
            <w:vAlign w:val="center"/>
          </w:tcPr>
          <w:p w:rsidR="00C7131B" w:rsidRPr="008E52B4" w:rsidRDefault="00C7131B" w:rsidP="00F56496">
            <w:pPr>
              <w:tabs>
                <w:tab w:val="decimal" w:pos="233"/>
              </w:tabs>
              <w:spacing w:line="240" w:lineRule="auto"/>
              <w:rPr>
                <w:rFonts w:cs="Times New Roman"/>
                <w:color w:val="000000"/>
                <w:sz w:val="20"/>
                <w:szCs w:val="20"/>
              </w:rPr>
            </w:pPr>
            <w:r w:rsidRPr="008E52B4">
              <w:rPr>
                <w:rFonts w:cs="Times New Roman"/>
                <w:color w:val="000000"/>
                <w:sz w:val="20"/>
                <w:szCs w:val="20"/>
              </w:rPr>
              <w:t>7.711</w:t>
            </w:r>
          </w:p>
        </w:tc>
        <w:tc>
          <w:tcPr>
            <w:tcW w:w="418" w:type="pct"/>
            <w:tcBorders>
              <w:left w:val="double" w:sz="4" w:space="0" w:color="auto"/>
              <w:bottom w:val="double" w:sz="4" w:space="0" w:color="auto"/>
            </w:tcBorders>
            <w:vAlign w:val="center"/>
          </w:tcPr>
          <w:p w:rsidR="00C7131B" w:rsidRPr="008E52B4" w:rsidRDefault="00C7131B" w:rsidP="00F56496">
            <w:pPr>
              <w:tabs>
                <w:tab w:val="decimal" w:pos="259"/>
              </w:tabs>
              <w:spacing w:line="240" w:lineRule="auto"/>
              <w:rPr>
                <w:rFonts w:cs="Times New Roman"/>
                <w:color w:val="000000"/>
                <w:sz w:val="20"/>
                <w:szCs w:val="20"/>
              </w:rPr>
            </w:pPr>
            <w:r w:rsidRPr="008E52B4">
              <w:rPr>
                <w:rFonts w:cs="Times New Roman"/>
                <w:color w:val="000000"/>
                <w:sz w:val="20"/>
                <w:szCs w:val="20"/>
              </w:rPr>
              <w:t>0.242</w:t>
            </w:r>
          </w:p>
        </w:tc>
        <w:tc>
          <w:tcPr>
            <w:tcW w:w="551" w:type="pct"/>
            <w:tcBorders>
              <w:bottom w:val="double" w:sz="4" w:space="0" w:color="auto"/>
            </w:tcBorders>
            <w:vAlign w:val="center"/>
          </w:tcPr>
          <w:p w:rsidR="00C7131B" w:rsidRPr="008E52B4" w:rsidRDefault="00C7131B" w:rsidP="00F56496">
            <w:pPr>
              <w:tabs>
                <w:tab w:val="decimal" w:pos="374"/>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17.794</w:t>
            </w:r>
          </w:p>
        </w:tc>
        <w:tc>
          <w:tcPr>
            <w:tcW w:w="412" w:type="pct"/>
            <w:tcBorders>
              <w:bottom w:val="double" w:sz="4" w:space="0" w:color="auto"/>
            </w:tcBorders>
            <w:vAlign w:val="center"/>
          </w:tcPr>
          <w:p w:rsidR="00C7131B" w:rsidRPr="008E52B4" w:rsidRDefault="00C7131B" w:rsidP="00F56496">
            <w:pPr>
              <w:tabs>
                <w:tab w:val="decimal" w:pos="204"/>
              </w:tabs>
              <w:spacing w:line="240" w:lineRule="auto"/>
              <w:rPr>
                <w:rFonts w:cs="Times New Roman"/>
                <w:color w:val="000000"/>
                <w:sz w:val="20"/>
                <w:szCs w:val="20"/>
              </w:rPr>
            </w:pPr>
            <w:r w:rsidRPr="008E52B4">
              <w:rPr>
                <w:rFonts w:cs="Times New Roman"/>
                <w:color w:val="000000"/>
                <w:sz w:val="20"/>
                <w:szCs w:val="20"/>
              </w:rPr>
              <w:t>0.271</w:t>
            </w:r>
          </w:p>
        </w:tc>
        <w:tc>
          <w:tcPr>
            <w:tcW w:w="549" w:type="pct"/>
            <w:tcBorders>
              <w:bottom w:val="double" w:sz="4" w:space="0" w:color="auto"/>
            </w:tcBorders>
            <w:vAlign w:val="center"/>
          </w:tcPr>
          <w:p w:rsidR="00C7131B" w:rsidRPr="008E52B4" w:rsidRDefault="00C7131B" w:rsidP="00F56496">
            <w:pPr>
              <w:tabs>
                <w:tab w:val="decimal" w:pos="417"/>
              </w:tabs>
              <w:spacing w:line="240" w:lineRule="auto"/>
              <w:rPr>
                <w:rFonts w:cs="Times New Roman"/>
                <w:color w:val="000000"/>
                <w:sz w:val="20"/>
                <w:szCs w:val="20"/>
              </w:rPr>
            </w:pPr>
            <w:r>
              <w:rPr>
                <w:rFonts w:cs="Times New Roman"/>
                <w:color w:val="000000"/>
                <w:sz w:val="20"/>
                <w:szCs w:val="20"/>
              </w:rPr>
              <w:t xml:space="preserve">   </w:t>
            </w:r>
            <w:r w:rsidRPr="008E52B4">
              <w:rPr>
                <w:rFonts w:cs="Times New Roman"/>
                <w:color w:val="000000"/>
                <w:sz w:val="20"/>
                <w:szCs w:val="20"/>
              </w:rPr>
              <w:t>19.926</w:t>
            </w:r>
          </w:p>
        </w:tc>
        <w:tc>
          <w:tcPr>
            <w:tcW w:w="458" w:type="pct"/>
            <w:tcBorders>
              <w:left w:val="single" w:sz="4" w:space="0" w:color="auto"/>
              <w:bottom w:val="double" w:sz="4" w:space="0" w:color="auto"/>
              <w:right w:val="double" w:sz="4" w:space="0" w:color="auto"/>
            </w:tcBorders>
            <w:vAlign w:val="center"/>
          </w:tcPr>
          <w:p w:rsidR="00C7131B" w:rsidRPr="008E52B4" w:rsidRDefault="00F56496" w:rsidP="00F56496">
            <w:pPr>
              <w:tabs>
                <w:tab w:val="decimal" w:pos="353"/>
              </w:tabs>
              <w:spacing w:line="240" w:lineRule="auto"/>
              <w:rPr>
                <w:rFonts w:cs="Times New Roman"/>
                <w:color w:val="000000"/>
                <w:sz w:val="20"/>
                <w:szCs w:val="20"/>
              </w:rPr>
            </w:pPr>
            <w:r>
              <w:rPr>
                <w:rFonts w:cs="Times New Roman"/>
                <w:color w:val="000000"/>
                <w:sz w:val="20"/>
                <w:szCs w:val="20"/>
              </w:rPr>
              <w:t xml:space="preserve">  </w:t>
            </w:r>
            <w:r w:rsidR="00C7131B" w:rsidRPr="008E52B4">
              <w:rPr>
                <w:rFonts w:cs="Times New Roman"/>
                <w:color w:val="000000"/>
                <w:sz w:val="20"/>
                <w:szCs w:val="20"/>
              </w:rPr>
              <w:t>11.983</w:t>
            </w:r>
          </w:p>
        </w:tc>
        <w:tc>
          <w:tcPr>
            <w:tcW w:w="457" w:type="pct"/>
            <w:tcBorders>
              <w:left w:val="single" w:sz="4" w:space="0" w:color="auto"/>
              <w:bottom w:val="double" w:sz="4" w:space="0" w:color="auto"/>
              <w:right w:val="double" w:sz="4" w:space="0" w:color="auto"/>
            </w:tcBorders>
            <w:vAlign w:val="center"/>
          </w:tcPr>
          <w:p w:rsidR="00C7131B" w:rsidRPr="00DC3AB3" w:rsidRDefault="00C7131B" w:rsidP="00F56496">
            <w:pPr>
              <w:tabs>
                <w:tab w:val="decimal" w:pos="269"/>
              </w:tabs>
              <w:spacing w:line="240" w:lineRule="auto"/>
              <w:rPr>
                <w:rFonts w:cs="Times New Roman"/>
                <w:sz w:val="20"/>
                <w:szCs w:val="20"/>
              </w:rPr>
            </w:pPr>
            <w:r w:rsidRPr="00DC3AB3">
              <w:rPr>
                <w:rFonts w:cs="Times New Roman"/>
                <w:sz w:val="20"/>
                <w:szCs w:val="20"/>
              </w:rPr>
              <w:t>0.0015</w:t>
            </w:r>
            <w:r>
              <w:rPr>
                <w:rFonts w:cs="Times New Roman"/>
                <w:sz w:val="20"/>
                <w:szCs w:val="20"/>
              </w:rPr>
              <w:t>0</w:t>
            </w:r>
          </w:p>
        </w:tc>
      </w:tr>
      <w:tr w:rsidR="00F56496" w:rsidRPr="00DC25B8" w:rsidTr="00F56496">
        <w:trPr>
          <w:trHeight w:val="589"/>
        </w:trPr>
        <w:tc>
          <w:tcPr>
            <w:tcW w:w="1338" w:type="pct"/>
            <w:gridSpan w:val="3"/>
            <w:tcBorders>
              <w:top w:val="double" w:sz="4" w:space="0" w:color="auto"/>
              <w:left w:val="double" w:sz="4" w:space="0" w:color="auto"/>
              <w:bottom w:val="double" w:sz="4" w:space="0" w:color="auto"/>
            </w:tcBorders>
            <w:vAlign w:val="center"/>
          </w:tcPr>
          <w:p w:rsidR="00C7131B" w:rsidRPr="00DC25B8" w:rsidRDefault="00C7131B" w:rsidP="00F56496">
            <w:pPr>
              <w:spacing w:line="240" w:lineRule="auto"/>
              <w:rPr>
                <w:rFonts w:cs="Times New Roman"/>
                <w:b/>
                <w:sz w:val="20"/>
                <w:szCs w:val="20"/>
              </w:rPr>
            </w:pPr>
            <w:r w:rsidRPr="00DC25B8">
              <w:rPr>
                <w:rFonts w:cs="Times New Roman"/>
                <w:b/>
                <w:sz w:val="20"/>
                <w:szCs w:val="20"/>
              </w:rPr>
              <w:t>Overall mean value across parameters</w:t>
            </w:r>
          </w:p>
        </w:tc>
        <w:tc>
          <w:tcPr>
            <w:tcW w:w="372" w:type="pct"/>
            <w:tcBorders>
              <w:top w:val="double" w:sz="4" w:space="0" w:color="auto"/>
              <w:bottom w:val="double" w:sz="4" w:space="0" w:color="auto"/>
            </w:tcBorders>
            <w:vAlign w:val="center"/>
          </w:tcPr>
          <w:p w:rsidR="00C7131B" w:rsidRPr="00DC25B8" w:rsidRDefault="00C7131B" w:rsidP="00F56496">
            <w:pPr>
              <w:spacing w:line="240" w:lineRule="auto"/>
              <w:jc w:val="center"/>
              <w:rPr>
                <w:rFonts w:cs="Times New Roman"/>
                <w:sz w:val="20"/>
                <w:szCs w:val="20"/>
              </w:rPr>
            </w:pPr>
            <w:r>
              <w:rPr>
                <w:rFonts w:cs="Times New Roman"/>
                <w:sz w:val="20"/>
                <w:szCs w:val="20"/>
              </w:rPr>
              <w:t>0.035</w:t>
            </w:r>
          </w:p>
        </w:tc>
        <w:tc>
          <w:tcPr>
            <w:tcW w:w="444" w:type="pct"/>
            <w:tcBorders>
              <w:top w:val="double" w:sz="4" w:space="0" w:color="auto"/>
              <w:bottom w:val="double" w:sz="4" w:space="0" w:color="auto"/>
              <w:right w:val="single" w:sz="4" w:space="0" w:color="auto"/>
            </w:tcBorders>
            <w:vAlign w:val="center"/>
          </w:tcPr>
          <w:p w:rsidR="00C7131B" w:rsidRPr="00DC25B8" w:rsidRDefault="00C7131B" w:rsidP="00F56496">
            <w:pPr>
              <w:spacing w:line="240" w:lineRule="auto"/>
              <w:jc w:val="center"/>
              <w:rPr>
                <w:rFonts w:cs="Times New Roman"/>
                <w:sz w:val="20"/>
                <w:szCs w:val="20"/>
              </w:rPr>
            </w:pPr>
            <w:r>
              <w:rPr>
                <w:rFonts w:cs="Times New Roman"/>
                <w:sz w:val="20"/>
                <w:szCs w:val="20"/>
              </w:rPr>
              <w:t xml:space="preserve">  6.29</w:t>
            </w:r>
          </w:p>
        </w:tc>
        <w:tc>
          <w:tcPr>
            <w:tcW w:w="418" w:type="pct"/>
            <w:tcBorders>
              <w:top w:val="double" w:sz="4" w:space="0" w:color="auto"/>
              <w:left w:val="double" w:sz="4" w:space="0" w:color="auto"/>
              <w:bottom w:val="double" w:sz="4" w:space="0" w:color="auto"/>
            </w:tcBorders>
            <w:vAlign w:val="center"/>
          </w:tcPr>
          <w:p w:rsidR="00C7131B" w:rsidRPr="00DC25B8" w:rsidRDefault="00C7131B" w:rsidP="00F56496">
            <w:pPr>
              <w:spacing w:line="240" w:lineRule="auto"/>
              <w:jc w:val="center"/>
              <w:rPr>
                <w:rFonts w:cs="Times New Roman"/>
                <w:sz w:val="20"/>
                <w:szCs w:val="20"/>
              </w:rPr>
            </w:pPr>
            <w:r>
              <w:rPr>
                <w:rFonts w:cs="Times New Roman"/>
                <w:sz w:val="20"/>
                <w:szCs w:val="20"/>
              </w:rPr>
              <w:t>0.085</w:t>
            </w:r>
          </w:p>
        </w:tc>
        <w:tc>
          <w:tcPr>
            <w:tcW w:w="551" w:type="pct"/>
            <w:tcBorders>
              <w:top w:val="double" w:sz="4" w:space="0" w:color="auto"/>
              <w:bottom w:val="double" w:sz="4" w:space="0" w:color="auto"/>
            </w:tcBorders>
            <w:vAlign w:val="center"/>
          </w:tcPr>
          <w:p w:rsidR="00C7131B" w:rsidRPr="00DC25B8" w:rsidRDefault="00C7131B" w:rsidP="00F56496">
            <w:pPr>
              <w:spacing w:line="240" w:lineRule="auto"/>
              <w:rPr>
                <w:rFonts w:cs="Times New Roman"/>
                <w:sz w:val="20"/>
                <w:szCs w:val="20"/>
              </w:rPr>
            </w:pPr>
            <w:r>
              <w:rPr>
                <w:rFonts w:cs="Times New Roman"/>
                <w:sz w:val="20"/>
                <w:szCs w:val="20"/>
              </w:rPr>
              <w:t xml:space="preserve">     18.97</w:t>
            </w:r>
          </w:p>
        </w:tc>
        <w:tc>
          <w:tcPr>
            <w:tcW w:w="412" w:type="pct"/>
            <w:tcBorders>
              <w:top w:val="double" w:sz="4" w:space="0" w:color="auto"/>
              <w:bottom w:val="double" w:sz="4" w:space="0" w:color="auto"/>
            </w:tcBorders>
            <w:vAlign w:val="center"/>
          </w:tcPr>
          <w:p w:rsidR="00C7131B" w:rsidRPr="00DC25B8" w:rsidRDefault="00C7131B" w:rsidP="00F56496">
            <w:pPr>
              <w:spacing w:line="240" w:lineRule="auto"/>
              <w:jc w:val="center"/>
              <w:rPr>
                <w:rFonts w:cs="Times New Roman"/>
                <w:sz w:val="20"/>
                <w:szCs w:val="20"/>
              </w:rPr>
            </w:pPr>
            <w:r>
              <w:rPr>
                <w:rFonts w:cs="Times New Roman"/>
                <w:sz w:val="20"/>
                <w:szCs w:val="20"/>
              </w:rPr>
              <w:t>0.072</w:t>
            </w:r>
          </w:p>
        </w:tc>
        <w:tc>
          <w:tcPr>
            <w:tcW w:w="549" w:type="pct"/>
            <w:tcBorders>
              <w:top w:val="double" w:sz="4" w:space="0" w:color="auto"/>
              <w:bottom w:val="double" w:sz="4" w:space="0" w:color="auto"/>
            </w:tcBorders>
            <w:vAlign w:val="center"/>
          </w:tcPr>
          <w:p w:rsidR="00C7131B" w:rsidRPr="00DC25B8" w:rsidRDefault="00C7131B" w:rsidP="00F56496">
            <w:pPr>
              <w:spacing w:line="240" w:lineRule="auto"/>
              <w:jc w:val="center"/>
              <w:rPr>
                <w:rFonts w:cs="Times New Roman"/>
                <w:sz w:val="20"/>
                <w:szCs w:val="20"/>
              </w:rPr>
            </w:pPr>
            <w:r>
              <w:rPr>
                <w:rFonts w:cs="Times New Roman"/>
                <w:sz w:val="20"/>
                <w:szCs w:val="20"/>
              </w:rPr>
              <w:t xml:space="preserve">  16.19</w:t>
            </w:r>
          </w:p>
        </w:tc>
        <w:tc>
          <w:tcPr>
            <w:tcW w:w="458" w:type="pct"/>
            <w:tcBorders>
              <w:top w:val="double" w:sz="4" w:space="0" w:color="auto"/>
              <w:left w:val="single" w:sz="4" w:space="0" w:color="auto"/>
              <w:bottom w:val="double" w:sz="4" w:space="0" w:color="auto"/>
              <w:right w:val="double" w:sz="4" w:space="0" w:color="auto"/>
            </w:tcBorders>
            <w:vAlign w:val="center"/>
          </w:tcPr>
          <w:p w:rsidR="00C7131B" w:rsidRPr="00DC25B8" w:rsidRDefault="00C7131B" w:rsidP="00F56496">
            <w:pPr>
              <w:spacing w:line="240" w:lineRule="auto"/>
              <w:rPr>
                <w:rFonts w:cs="Times New Roman"/>
                <w:color w:val="000000"/>
                <w:sz w:val="20"/>
                <w:szCs w:val="20"/>
              </w:rPr>
            </w:pPr>
            <w:r>
              <w:rPr>
                <w:rFonts w:cs="Times New Roman"/>
                <w:color w:val="000000"/>
                <w:sz w:val="20"/>
                <w:szCs w:val="20"/>
              </w:rPr>
              <w:t xml:space="preserve">    22.69</w:t>
            </w:r>
          </w:p>
        </w:tc>
        <w:tc>
          <w:tcPr>
            <w:tcW w:w="457" w:type="pct"/>
            <w:tcBorders>
              <w:top w:val="double" w:sz="4" w:space="0" w:color="auto"/>
              <w:left w:val="single" w:sz="4" w:space="0" w:color="auto"/>
              <w:bottom w:val="double" w:sz="4" w:space="0" w:color="auto"/>
              <w:right w:val="double" w:sz="4" w:space="0" w:color="auto"/>
            </w:tcBorders>
            <w:vAlign w:val="center"/>
          </w:tcPr>
          <w:p w:rsidR="00C7131B" w:rsidRPr="00DC25B8" w:rsidRDefault="00C7131B" w:rsidP="00F56496">
            <w:pPr>
              <w:spacing w:line="240" w:lineRule="auto"/>
              <w:rPr>
                <w:rFonts w:cs="Times New Roman"/>
                <w:color w:val="000000"/>
                <w:sz w:val="20"/>
                <w:szCs w:val="20"/>
              </w:rPr>
            </w:pPr>
            <w:r>
              <w:rPr>
                <w:rFonts w:cs="Times New Roman"/>
                <w:color w:val="000000"/>
                <w:sz w:val="20"/>
                <w:szCs w:val="20"/>
              </w:rPr>
              <w:t>0.00032</w:t>
            </w:r>
          </w:p>
        </w:tc>
      </w:tr>
    </w:tbl>
    <w:p w:rsidR="00C7131B" w:rsidRDefault="00C7131B" w:rsidP="00C7131B">
      <w:pPr>
        <w:spacing w:line="240" w:lineRule="auto"/>
        <w:jc w:val="center"/>
        <w:rPr>
          <w:rFonts w:cs="Times New Roman"/>
          <w:b/>
          <w:szCs w:val="24"/>
        </w:rPr>
      </w:pPr>
    </w:p>
    <w:p w:rsidR="00C7131B" w:rsidRDefault="00C7131B" w:rsidP="00C7131B">
      <w:pPr>
        <w:spacing w:line="240" w:lineRule="auto"/>
        <w:jc w:val="center"/>
        <w:rPr>
          <w:rFonts w:cs="Times New Roman"/>
          <w:b/>
          <w:szCs w:val="24"/>
        </w:rPr>
      </w:pPr>
    </w:p>
    <w:p w:rsidR="00C7131B" w:rsidRDefault="00C7131B" w:rsidP="00C7131B">
      <w:pPr>
        <w:spacing w:line="240" w:lineRule="auto"/>
        <w:jc w:val="center"/>
        <w:rPr>
          <w:rFonts w:cs="Times New Roman"/>
          <w:b/>
          <w:szCs w:val="24"/>
        </w:rPr>
      </w:pPr>
    </w:p>
    <w:p w:rsidR="004411D4" w:rsidRPr="002B1D6D" w:rsidRDefault="004411D4" w:rsidP="00C7131B">
      <w:pPr>
        <w:spacing w:line="240" w:lineRule="auto"/>
        <w:jc w:val="center"/>
        <w:rPr>
          <w:rFonts w:cs="Times New Roman"/>
          <w:noProof/>
          <w:szCs w:val="24"/>
          <w:lang w:eastAsia="zh-CN"/>
        </w:rPr>
      </w:pPr>
    </w:p>
    <w:sectPr w:rsidR="004411D4" w:rsidRPr="002B1D6D" w:rsidSect="00C7131B">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A6F" w:rsidRDefault="00473A6F" w:rsidP="003A61A9">
      <w:pPr>
        <w:spacing w:line="240" w:lineRule="auto"/>
      </w:pPr>
      <w:r>
        <w:separator/>
      </w:r>
    </w:p>
  </w:endnote>
  <w:endnote w:type="continuationSeparator" w:id="0">
    <w:p w:rsidR="00473A6F" w:rsidRDefault="00473A6F" w:rsidP="003A61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imes">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dvGulliv-R">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2253496"/>
      <w:docPartObj>
        <w:docPartGallery w:val="Page Numbers (Bottom of Page)"/>
        <w:docPartUnique/>
      </w:docPartObj>
    </w:sdtPr>
    <w:sdtEndPr>
      <w:rPr>
        <w:noProof/>
      </w:rPr>
    </w:sdtEndPr>
    <w:sdtContent>
      <w:p w:rsidR="00473A6F" w:rsidRPr="003F03AD" w:rsidRDefault="00473A6F" w:rsidP="003F03AD">
        <w:pPr>
          <w:pStyle w:val="Footer"/>
          <w:jc w:val="center"/>
        </w:pPr>
        <w:r w:rsidRPr="003F03AD">
          <w:rPr>
            <w:rFonts w:cs="Times New Roman"/>
            <w:sz w:val="24"/>
            <w:szCs w:val="24"/>
          </w:rPr>
          <w:fldChar w:fldCharType="begin"/>
        </w:r>
        <w:r w:rsidRPr="003F03AD">
          <w:rPr>
            <w:rFonts w:cs="Times New Roman"/>
            <w:sz w:val="24"/>
            <w:szCs w:val="24"/>
          </w:rPr>
          <w:instrText xml:space="preserve"> PAGE   \* MERGEFORMAT </w:instrText>
        </w:r>
        <w:r w:rsidRPr="003F03AD">
          <w:rPr>
            <w:rFonts w:cs="Times New Roman"/>
            <w:sz w:val="24"/>
            <w:szCs w:val="24"/>
          </w:rPr>
          <w:fldChar w:fldCharType="separate"/>
        </w:r>
        <w:r w:rsidR="004B348C">
          <w:rPr>
            <w:rFonts w:cs="Times New Roman"/>
            <w:noProof/>
            <w:sz w:val="24"/>
            <w:szCs w:val="24"/>
          </w:rPr>
          <w:t>10</w:t>
        </w:r>
        <w:r w:rsidRPr="003F03AD">
          <w:rPr>
            <w:rFonts w:cs="Times New Roman"/>
            <w:noProof/>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A6F" w:rsidRDefault="00473A6F" w:rsidP="003A61A9">
      <w:pPr>
        <w:spacing w:line="240" w:lineRule="auto"/>
      </w:pPr>
      <w:r>
        <w:separator/>
      </w:r>
    </w:p>
  </w:footnote>
  <w:footnote w:type="continuationSeparator" w:id="0">
    <w:p w:rsidR="00473A6F" w:rsidRDefault="00473A6F" w:rsidP="003A61A9">
      <w:pPr>
        <w:spacing w:line="240" w:lineRule="auto"/>
      </w:pPr>
      <w:r>
        <w:continuationSeparator/>
      </w:r>
    </w:p>
  </w:footnote>
  <w:footnote w:id="1">
    <w:p w:rsidR="00473A6F" w:rsidRDefault="00473A6F">
      <w:pPr>
        <w:pStyle w:val="FootnoteText"/>
      </w:pPr>
      <w:r>
        <w:rPr>
          <w:rStyle w:val="FootnoteReference"/>
        </w:rPr>
        <w:footnoteRef/>
      </w:r>
      <w:r>
        <w:t xml:space="preserve"> The reason for excluding the constant in the covariate vector </w:t>
      </w:r>
      <w:r w:rsidRPr="002C268F">
        <w:rPr>
          <w:b/>
          <w:i/>
        </w:rPr>
        <w:t>w</w:t>
      </w:r>
      <w:r>
        <w:t xml:space="preserve"> will become clear in Section 3.</w:t>
      </w:r>
    </w:p>
  </w:footnote>
  <w:footnote w:id="2">
    <w:p w:rsidR="00473A6F" w:rsidRPr="00F87958" w:rsidRDefault="00473A6F" w:rsidP="00096BC0">
      <w:pPr>
        <w:pStyle w:val="FootnoteText"/>
        <w:jc w:val="both"/>
      </w:pPr>
      <w:r w:rsidRPr="00096BC0">
        <w:rPr>
          <w:rStyle w:val="FootnoteReference"/>
          <w:rFonts w:cs="Times New Roman"/>
          <w:sz w:val="20"/>
          <w:szCs w:val="20"/>
        </w:rPr>
        <w:footnoteRef/>
      </w:r>
      <w:r w:rsidRPr="00096BC0">
        <w:rPr>
          <w:rFonts w:cs="Times New Roman"/>
          <w:sz w:val="20"/>
          <w:szCs w:val="20"/>
        </w:rPr>
        <w:t xml:space="preserve"> </w:t>
      </w:r>
      <w:r w:rsidRPr="0021729F">
        <w:rPr>
          <w:rFonts w:cs="Times New Roman"/>
          <w:sz w:val="20"/>
          <w:szCs w:val="20"/>
        </w:rPr>
        <w:t xml:space="preserve">In joint limited-dependent variable systems in which one or more dependent variables are not observed on a continuous scale, such as the joint system considered in the current paper that has discrete dependent and count variables (which we will more generally refer to as limited-dependent variables), the structural effects of one limited-dependent variable on another can only be in a single direction. That is, it is not possible to have correlated unobserved effects underlying the propensities determining two limited-dependent variables, as well as have the observed limited-dependent variables themselves structurally affect each other in a bi-directional fashion. This creates a logical inconsistency problem </w:t>
      </w:r>
      <w:r>
        <w:rPr>
          <w:rFonts w:cs="Times New Roman"/>
          <w:sz w:val="20"/>
          <w:szCs w:val="20"/>
        </w:rPr>
        <w:fldChar w:fldCharType="begin"/>
      </w:r>
      <w:r>
        <w:rPr>
          <w:rFonts w:cs="Times New Roman"/>
          <w:sz w:val="20"/>
          <w:szCs w:val="20"/>
        </w:rPr>
        <w:instrText xml:space="preserve"> ADDIN EN.CITE &lt;EndNote&gt;&lt;Cite Hidden="1"&gt;&lt;Author&gt;Maddala&lt;/Author&gt;&lt;Year&gt;1983&lt;/Year&gt;&lt;RecNum&gt;470&lt;/RecNum&gt;&lt;record&gt;&lt;rec-number&gt;470&lt;/rec-number&gt;&lt;foreign-keys&gt;&lt;key app="EN" db-id="pvx5r9p0tafrfne2pxqxp2x4zvae5vdepf09"&gt;470&lt;/key&gt;&lt;/foreign-keys&gt;&lt;ref-type name="Journal Article"&gt;17&lt;/ref-type&gt;&lt;contributors&gt;&lt;authors&gt;&lt;author&gt;Maddala, GS&lt;/author&gt;&lt;/authors&gt;&lt;/contributors&gt;&lt;titles&gt;&lt;title&gt;Limited-dependent and qualitative variables in econometrics&lt;/title&gt;&lt;/titles&gt;&lt;dates&gt;&lt;year&gt;1983&lt;/year&gt;&lt;/dates&gt;&lt;urls&gt;&lt;/urls&gt;&lt;/record&gt;&lt;/Cite&gt;&lt;/EndNote&gt;</w:instrText>
      </w:r>
      <w:r>
        <w:rPr>
          <w:rFonts w:cs="Times New Roman"/>
          <w:sz w:val="20"/>
          <w:szCs w:val="20"/>
        </w:rPr>
        <w:fldChar w:fldCharType="end"/>
      </w:r>
      <w:r w:rsidRPr="0021729F">
        <w:rPr>
          <w:rFonts w:cs="Times New Roman"/>
          <w:sz w:val="20"/>
          <w:szCs w:val="20"/>
        </w:rPr>
        <w:t xml:space="preserve">(see </w:t>
      </w:r>
      <w:proofErr w:type="spellStart"/>
      <w:r w:rsidRPr="0021729F">
        <w:rPr>
          <w:rFonts w:cs="Times New Roman"/>
          <w:sz w:val="20"/>
          <w:szCs w:val="20"/>
        </w:rPr>
        <w:t>Maddala</w:t>
      </w:r>
      <w:proofErr w:type="spellEnd"/>
      <w:r w:rsidRPr="0021729F">
        <w:rPr>
          <w:rFonts w:cs="Times New Roman"/>
          <w:sz w:val="20"/>
          <w:szCs w:val="20"/>
        </w:rPr>
        <w:t>, 1983, page 119 for a good discussion). It is critical to note that, regardless of which directionality of structural effects among the endogenous variables is specified (or even if no relationships are specified), the system is a joint bundled system because of the correlation in unobserved factors impacting the underlying propensities.</w:t>
      </w:r>
      <w:r w:rsidRPr="00F87958">
        <w:t xml:space="preserve"> </w:t>
      </w:r>
    </w:p>
  </w:footnote>
  <w:footnote w:id="3">
    <w:p w:rsidR="00473A6F" w:rsidRPr="00096BC0" w:rsidRDefault="00473A6F" w:rsidP="00B43D7F">
      <w:pPr>
        <w:tabs>
          <w:tab w:val="right" w:pos="9360"/>
        </w:tabs>
        <w:spacing w:line="240" w:lineRule="auto"/>
        <w:jc w:val="both"/>
        <w:rPr>
          <w:position w:val="-10"/>
          <w:sz w:val="20"/>
          <w:szCs w:val="20"/>
        </w:rPr>
      </w:pPr>
      <w:r w:rsidRPr="00096BC0">
        <w:rPr>
          <w:rStyle w:val="FootnoteReference"/>
          <w:sz w:val="20"/>
          <w:szCs w:val="20"/>
        </w:rPr>
        <w:footnoteRef/>
      </w:r>
      <w:r w:rsidRPr="00096BC0">
        <w:rPr>
          <w:sz w:val="20"/>
          <w:szCs w:val="20"/>
          <w:vertAlign w:val="superscript"/>
        </w:rPr>
        <w:t xml:space="preserve"> </w:t>
      </w:r>
      <w:r w:rsidRPr="00D37F2B">
        <w:rPr>
          <w:sz w:val="20"/>
          <w:szCs w:val="20"/>
        </w:rPr>
        <w:t>Also</w:t>
      </w:r>
      <w:r w:rsidRPr="00806808">
        <w:rPr>
          <w:sz w:val="20"/>
          <w:szCs w:val="20"/>
        </w:rPr>
        <w:t xml:space="preserve">, in </w:t>
      </w:r>
      <w:r>
        <w:rPr>
          <w:sz w:val="20"/>
          <w:szCs w:val="20"/>
        </w:rPr>
        <w:t>multinomial probit</w:t>
      </w:r>
      <w:r w:rsidRPr="00806808">
        <w:rPr>
          <w:sz w:val="20"/>
          <w:szCs w:val="20"/>
        </w:rPr>
        <w:t xml:space="preserve"> models, identification is tenuous when only individual-specific covariates are used in the vector</w:t>
      </w:r>
      <w:r>
        <w:rPr>
          <w:sz w:val="20"/>
          <w:szCs w:val="20"/>
        </w:rPr>
        <w:t xml:space="preserve"> </w:t>
      </w:r>
      <w:r w:rsidRPr="002C268F">
        <w:rPr>
          <w:b/>
          <w:i/>
          <w:sz w:val="20"/>
          <w:szCs w:val="20"/>
        </w:rPr>
        <w:t>x</w:t>
      </w:r>
      <w:r w:rsidRPr="00806808">
        <w:rPr>
          <w:sz w:val="20"/>
          <w:szCs w:val="20"/>
        </w:rPr>
        <w:t xml:space="preserve"> (see Keane, 1992 and </w:t>
      </w:r>
      <w:proofErr w:type="spellStart"/>
      <w:r w:rsidRPr="00806808">
        <w:rPr>
          <w:sz w:val="20"/>
          <w:szCs w:val="20"/>
        </w:rPr>
        <w:t>Munkin</w:t>
      </w:r>
      <w:proofErr w:type="spellEnd"/>
      <w:r w:rsidRPr="00806808">
        <w:rPr>
          <w:sz w:val="20"/>
          <w:szCs w:val="20"/>
        </w:rPr>
        <w:t xml:space="preserve"> and Trivedi, 2008)</w:t>
      </w:r>
      <w:r>
        <w:rPr>
          <w:sz w:val="20"/>
          <w:szCs w:val="20"/>
        </w:rPr>
        <w:fldChar w:fldCharType="begin"/>
      </w:r>
      <w:r>
        <w:rPr>
          <w:sz w:val="20"/>
          <w:szCs w:val="20"/>
        </w:rPr>
        <w:instrText xml:space="preserve"> ADDIN EN.CITE &lt;EndNote&gt;&lt;Cite Hidden="1"&gt;&lt;Author&gt;Keane&lt;/Author&gt;&lt;Year&gt;1992&lt;/Year&gt;&lt;RecNum&gt;76&lt;/RecNum&gt;&lt;record&gt;&lt;rec-number&gt;76&lt;/rec-number&gt;&lt;foreign-keys&gt;&lt;key app="EN" db-id="pvx5r9p0tafrfne2pxqxp2x4zvae5vdepf09"&gt;76&lt;/key&gt;&lt;/foreign-keys&gt;&lt;ref-type name="Journal Article"&gt;17&lt;/ref-type&gt;&lt;contributors&gt;&lt;authors&gt;&lt;author&gt;Keane, Michael P&lt;/author&gt;&lt;/authors&gt;&lt;/contributors&gt;&lt;titles&gt;&lt;title&gt;A note on identification in the multinomial probit model&lt;/title&gt;&lt;secondary-title&gt;Journal of Business &amp;amp; Economic Statistics&lt;/secondary-title&gt;&lt;/titles&gt;&lt;periodical&gt;&lt;full-title&gt;Journal of Business &amp;amp; Economic Statistics&lt;/full-title&gt;&lt;/periodical&gt;&lt;pages&gt;193-200&lt;/pages&gt;&lt;volume&gt;10&lt;/volume&gt;&lt;number&gt;2&lt;/number&gt;&lt;dates&gt;&lt;year&gt;1992&lt;/year&gt;&lt;/dates&gt;&lt;isbn&gt;0735-0015&lt;/isbn&gt;&lt;urls&gt;&lt;/urls&gt;&lt;/record&gt;&lt;/Cite&gt;&lt;Cite Hidden="1"&gt;&lt;Author&gt;Munkin&lt;/Author&gt;&lt;Year&gt;2008&lt;/Year&gt;&lt;RecNum&gt;77&lt;/RecNum&gt;&lt;record&gt;&lt;rec-number&gt;77&lt;/rec-number&gt;&lt;foreign-keys&gt;&lt;key app="EN" db-id="pvx5r9p0tafrfne2pxqxp2x4zvae5vdepf09"&gt;77&lt;/key&gt;&lt;/foreign-keys&gt;&lt;ref-type name="Journal Article"&gt;17&lt;/ref-type&gt;&lt;contributors&gt;&lt;authors&gt;&lt;author&gt;Munkin, Murat K&lt;/author&gt;&lt;author&gt;Trivedi, Pravin K&lt;/author&gt;&lt;/authors&gt;&lt;/contributors&gt;&lt;titles&gt;&lt;title&gt;Bayesian analysis of the ordered probit model with endogenous selection&lt;/title&gt;&lt;secondary-title&gt;Journal of Econometrics&lt;/secondary-title&gt;&lt;/titles&gt;&lt;periodical&gt;&lt;full-title&gt;Journal of Econometrics&lt;/full-title&gt;&lt;/periodical&gt;&lt;pages&gt;334-348&lt;/pages&gt;&lt;volume&gt;143&lt;/volume&gt;&lt;number&gt;2&lt;/number&gt;&lt;dates&gt;&lt;year&gt;2008&lt;/year&gt;&lt;/dates&gt;&lt;isbn&gt;0304-4076&lt;/isbn&gt;&lt;urls&gt;&lt;/urls&gt;&lt;/record&gt;&lt;/Cite&gt;&lt;/EndNote&gt;</w:instrText>
      </w:r>
      <w:r>
        <w:rPr>
          <w:sz w:val="20"/>
          <w:szCs w:val="20"/>
        </w:rPr>
        <w:fldChar w:fldCharType="end"/>
      </w:r>
      <w:r w:rsidRPr="00806808">
        <w:rPr>
          <w:sz w:val="20"/>
          <w:szCs w:val="20"/>
        </w:rPr>
        <w:t xml:space="preserve">. In particular, exclusion restrictions are needed in the form of at least one individual characteristic being excluded from each alternative’s utility in addition to being excluded from a base alternative (but appearing in some other utilities). But these exclusion restrictions are not needed when there are alternative-specific variables. </w:t>
      </w:r>
    </w:p>
  </w:footnote>
  <w:footnote w:id="4">
    <w:p w:rsidR="00473A6F" w:rsidRPr="00956074" w:rsidRDefault="00473A6F" w:rsidP="00B43D7F">
      <w:pPr>
        <w:spacing w:line="240" w:lineRule="auto"/>
        <w:jc w:val="both"/>
        <w:rPr>
          <w:rFonts w:ascii="AdvGulliv-R" w:eastAsiaTheme="minorHAnsi" w:hAnsi="AdvGulliv-R" w:cs="AdvGulliv-R"/>
          <w:sz w:val="20"/>
          <w:szCs w:val="20"/>
        </w:rPr>
      </w:pPr>
      <w:r w:rsidRPr="00423DD2">
        <w:rPr>
          <w:sz w:val="20"/>
          <w:szCs w:val="20"/>
          <w:vertAlign w:val="superscript"/>
        </w:rPr>
        <w:footnoteRef/>
      </w:r>
      <w:r>
        <w:rPr>
          <w:sz w:val="20"/>
          <w:szCs w:val="20"/>
        </w:rPr>
        <w:t xml:space="preserve"> </w:t>
      </w:r>
      <w:r w:rsidRPr="002D08D6">
        <w:rPr>
          <w:sz w:val="20"/>
          <w:szCs w:val="20"/>
        </w:rPr>
        <w:t xml:space="preserve">The implicit assumption here is that work location choices precede residential choice. While it is certainly possible that residential moves may motivate job moves, earlier research using panel data suggests that a vast majority (85% or more) of residential relocations follow a job move (see </w:t>
      </w:r>
      <w:proofErr w:type="spellStart"/>
      <w:r w:rsidRPr="002D08D6">
        <w:rPr>
          <w:sz w:val="20"/>
          <w:szCs w:val="20"/>
        </w:rPr>
        <w:t>Rashidi</w:t>
      </w:r>
      <w:proofErr w:type="spellEnd"/>
      <w:r w:rsidRPr="002D08D6">
        <w:rPr>
          <w:sz w:val="20"/>
          <w:szCs w:val="20"/>
        </w:rPr>
        <w:t xml:space="preserve"> </w:t>
      </w:r>
      <w:r w:rsidRPr="00057A9B">
        <w:rPr>
          <w:i/>
          <w:sz w:val="20"/>
          <w:szCs w:val="20"/>
        </w:rPr>
        <w:t>et al</w:t>
      </w:r>
      <w:r>
        <w:rPr>
          <w:sz w:val="20"/>
          <w:szCs w:val="20"/>
        </w:rPr>
        <w:t>.</w:t>
      </w:r>
      <w:r w:rsidRPr="002D08D6">
        <w:rPr>
          <w:sz w:val="20"/>
          <w:szCs w:val="20"/>
        </w:rPr>
        <w:t>, 2012).</w:t>
      </w:r>
    </w:p>
  </w:footnote>
  <w:footnote w:id="5">
    <w:p w:rsidR="00473A6F" w:rsidRPr="008A5610" w:rsidRDefault="00473A6F" w:rsidP="001C191E">
      <w:pPr>
        <w:pStyle w:val="FootnoteText"/>
        <w:keepLines/>
        <w:jc w:val="both"/>
        <w:rPr>
          <w:rFonts w:cs="Times New Roman"/>
          <w:sz w:val="20"/>
          <w:szCs w:val="20"/>
        </w:rPr>
      </w:pPr>
      <w:r>
        <w:rPr>
          <w:rFonts w:cs="Times New Roman"/>
          <w:sz w:val="20"/>
          <w:szCs w:val="20"/>
        </w:rPr>
        <w:t xml:space="preserve"> </w:t>
      </w:r>
      <w:r w:rsidRPr="008A5610">
        <w:rPr>
          <w:rStyle w:val="FootnoteReference"/>
          <w:rFonts w:cs="Times New Roman"/>
          <w:sz w:val="20"/>
          <w:szCs w:val="20"/>
        </w:rPr>
        <w:footnoteRef/>
      </w:r>
      <w:r>
        <w:rPr>
          <w:rFonts w:cs="Times New Roman"/>
          <w:sz w:val="20"/>
          <w:szCs w:val="20"/>
        </w:rPr>
        <w:t xml:space="preserve"> </w:t>
      </w:r>
      <w:r w:rsidRPr="008A5610">
        <w:rPr>
          <w:rFonts w:cs="Times New Roman"/>
          <w:sz w:val="20"/>
          <w:szCs w:val="20"/>
        </w:rPr>
        <w:t>Technically, the MVNCD approximation should improve with a higher number of permutations in the MACML approach. However, when we investigated the effect of different numbers of random permutations per individual, we noticed little difference in the estimation results between using a single permutation and higher numbers of permutations, and hence we settled with a single permutation per individual.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A6F" w:rsidRPr="003F03AD" w:rsidRDefault="00473A6F" w:rsidP="003F03AD">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12F33"/>
    <w:multiLevelType w:val="multilevel"/>
    <w:tmpl w:val="F35A7C5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3DF2819"/>
    <w:multiLevelType w:val="multilevel"/>
    <w:tmpl w:val="BB86BB18"/>
    <w:lvl w:ilvl="0">
      <w:start w:val="1"/>
      <w:numFmt w:val="decimal"/>
      <w:lvlText w:val="%1."/>
      <w:lvlJc w:val="left"/>
      <w:pPr>
        <w:ind w:left="425" w:hanging="425"/>
      </w:pPr>
    </w:lvl>
    <w:lvl w:ilvl="1">
      <w:start w:val="1"/>
      <w:numFmt w:val="decimal"/>
      <w:lvlText w:val="%1.%2."/>
      <w:lvlJc w:val="left"/>
      <w:pPr>
        <w:ind w:left="567" w:hanging="567"/>
      </w:pPr>
      <w:rPr>
        <w:i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nsid w:val="08CE73F0"/>
    <w:multiLevelType w:val="hybridMultilevel"/>
    <w:tmpl w:val="D9A65344"/>
    <w:lvl w:ilvl="0" w:tplc="67EC2D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146E10"/>
    <w:multiLevelType w:val="hybridMultilevel"/>
    <w:tmpl w:val="5D0053AA"/>
    <w:lvl w:ilvl="0" w:tplc="0409001B">
      <w:start w:val="1"/>
      <w:numFmt w:val="lowerRoman"/>
      <w:lvlText w:val="%1."/>
      <w:lvlJc w:val="right"/>
      <w:pPr>
        <w:ind w:left="1434" w:hanging="360"/>
      </w:p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4">
    <w:nsid w:val="0C7A4855"/>
    <w:multiLevelType w:val="multilevel"/>
    <w:tmpl w:val="0038CC82"/>
    <w:lvl w:ilvl="0">
      <w:start w:val="1"/>
      <w:numFmt w:val="decimal"/>
      <w:lvlText w:val="%1."/>
      <w:lvlJc w:val="left"/>
      <w:pPr>
        <w:tabs>
          <w:tab w:val="num" w:pos="360"/>
        </w:tabs>
        <w:ind w:left="360" w:hanging="360"/>
      </w:pPr>
      <w:rPr>
        <w:rFonts w:cs="Times New Roman"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900"/>
        </w:tabs>
        <w:ind w:left="900" w:hanging="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
    <w:nsid w:val="0DAD51D9"/>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
    <w:nsid w:val="0F1C68D6"/>
    <w:multiLevelType w:val="multilevel"/>
    <w:tmpl w:val="50AE7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6B2A4E"/>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
    <w:nsid w:val="113F6396"/>
    <w:multiLevelType w:val="multilevel"/>
    <w:tmpl w:val="720E0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0002E8"/>
    <w:multiLevelType w:val="multilevel"/>
    <w:tmpl w:val="7C123B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4181EC1"/>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
    <w:nsid w:val="1A850FF1"/>
    <w:multiLevelType w:val="hybridMultilevel"/>
    <w:tmpl w:val="FD9CD52C"/>
    <w:lvl w:ilvl="0" w:tplc="C1F433F0">
      <w:start w:val="1"/>
      <w:numFmt w:val="decimal"/>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nsid w:val="220B2A3B"/>
    <w:multiLevelType w:val="hybridMultilevel"/>
    <w:tmpl w:val="A7480930"/>
    <w:lvl w:ilvl="0" w:tplc="B81CA6C0">
      <w:start w:val="1"/>
      <w:numFmt w:val="decimal"/>
      <w:lvlText w:val="%1."/>
      <w:lvlJc w:val="left"/>
      <w:pPr>
        <w:tabs>
          <w:tab w:val="num" w:pos="720"/>
        </w:tabs>
        <w:ind w:left="720" w:hanging="360"/>
      </w:pPr>
      <w:rPr>
        <w:rFonts w:hint="default"/>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5975141"/>
    <w:multiLevelType w:val="hybridMultilevel"/>
    <w:tmpl w:val="2708E350"/>
    <w:lvl w:ilvl="0" w:tplc="F84079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29F3073A"/>
    <w:multiLevelType w:val="multilevel"/>
    <w:tmpl w:val="CFD6CCD4"/>
    <w:lvl w:ilvl="0">
      <w:start w:val="4"/>
      <w:numFmt w:val="decimal"/>
      <w:lvlText w:val="%1"/>
      <w:lvlJc w:val="left"/>
      <w:pPr>
        <w:ind w:left="480" w:hanging="480"/>
      </w:pPr>
      <w:rPr>
        <w:rFonts w:hint="default"/>
      </w:rPr>
    </w:lvl>
    <w:lvl w:ilvl="1">
      <w:start w:val="2"/>
      <w:numFmt w:val="decimal"/>
      <w:lvlText w:val="%1.%2"/>
      <w:lvlJc w:val="left"/>
      <w:pPr>
        <w:ind w:left="510" w:hanging="480"/>
      </w:pPr>
      <w:rPr>
        <w:rFonts w:hint="default"/>
      </w:rPr>
    </w:lvl>
    <w:lvl w:ilvl="2">
      <w:start w:val="4"/>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2040" w:hanging="1800"/>
      </w:pPr>
      <w:rPr>
        <w:rFonts w:hint="default"/>
      </w:rPr>
    </w:lvl>
  </w:abstractNum>
  <w:abstractNum w:abstractNumId="15">
    <w:nsid w:val="3515195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
    <w:nsid w:val="361756AD"/>
    <w:multiLevelType w:val="multilevel"/>
    <w:tmpl w:val="C4CC5A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6D41CAB"/>
    <w:multiLevelType w:val="hybridMultilevel"/>
    <w:tmpl w:val="8FAE6D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AE3100"/>
    <w:multiLevelType w:val="multilevel"/>
    <w:tmpl w:val="FB7C5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DE245F3"/>
    <w:multiLevelType w:val="hybridMultilevel"/>
    <w:tmpl w:val="9A0C3D0E"/>
    <w:lvl w:ilvl="0" w:tplc="96A232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0817A4"/>
    <w:multiLevelType w:val="hybridMultilevel"/>
    <w:tmpl w:val="FD08B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264FEA"/>
    <w:multiLevelType w:val="multilevel"/>
    <w:tmpl w:val="0650A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DA1248"/>
    <w:multiLevelType w:val="hybridMultilevel"/>
    <w:tmpl w:val="F3887030"/>
    <w:lvl w:ilvl="0" w:tplc="1680A5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506D212B"/>
    <w:multiLevelType w:val="hybridMultilevel"/>
    <w:tmpl w:val="3F0E607E"/>
    <w:lvl w:ilvl="0" w:tplc="0409001B">
      <w:start w:val="1"/>
      <w:numFmt w:val="lowerRoman"/>
      <w:lvlText w:val="%1."/>
      <w:lvlJc w:val="right"/>
      <w:pPr>
        <w:ind w:left="1530" w:hanging="360"/>
      </w:pPr>
    </w:lvl>
    <w:lvl w:ilvl="1" w:tplc="495A759A">
      <w:start w:val="1"/>
      <w:numFmt w:val="lowerRoman"/>
      <w:lvlText w:val="(%2)"/>
      <w:lvlJc w:val="left"/>
      <w:pPr>
        <w:ind w:left="2250" w:hanging="360"/>
      </w:pPr>
      <w:rPr>
        <w:rFonts w:ascii="Times New Roman" w:eastAsia="Calibri" w:hAnsi="Times New Roman" w:cs="Times New Roman"/>
      </w:r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4">
    <w:nsid w:val="519C206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5">
    <w:nsid w:val="51CF3457"/>
    <w:multiLevelType w:val="multilevel"/>
    <w:tmpl w:val="43AEC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8881D4B"/>
    <w:multiLevelType w:val="multilevel"/>
    <w:tmpl w:val="DAF0E650"/>
    <w:lvl w:ilvl="0">
      <w:start w:val="1"/>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A1C1D04"/>
    <w:multiLevelType w:val="multilevel"/>
    <w:tmpl w:val="C31A61C2"/>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CB85868"/>
    <w:multiLevelType w:val="hybridMultilevel"/>
    <w:tmpl w:val="FE14F8F0"/>
    <w:lvl w:ilvl="0" w:tplc="67020D7E">
      <w:start w:val="1"/>
      <w:numFmt w:val="decimal"/>
      <w:lvlText w:val="(%1)"/>
      <w:lvlJc w:val="left"/>
      <w:pPr>
        <w:ind w:left="360" w:hanging="360"/>
      </w:pPr>
      <w:rPr>
        <w:rFonts w:ascii="Times New Roman" w:eastAsia="MS Mincho" w:hAnsi="Times New Roman" w:cs="Times New Roman" w:hint="default"/>
        <w:b/>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61DD3057"/>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0">
    <w:nsid w:val="63021DAE"/>
    <w:multiLevelType w:val="multilevel"/>
    <w:tmpl w:val="C0EA6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38B160D"/>
    <w:multiLevelType w:val="hybridMultilevel"/>
    <w:tmpl w:val="A2AAE3CC"/>
    <w:lvl w:ilvl="0" w:tplc="D71617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4EC783A"/>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3">
    <w:nsid w:val="66077484"/>
    <w:multiLevelType w:val="hybridMultilevel"/>
    <w:tmpl w:val="A2AAE3CC"/>
    <w:lvl w:ilvl="0" w:tplc="D71617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A4C28C3"/>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5">
    <w:nsid w:val="6FE7439B"/>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6">
    <w:nsid w:val="76AF5FFD"/>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7">
    <w:nsid w:val="7A473BAA"/>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6"/>
  </w:num>
  <w:num w:numId="3">
    <w:abstractNumId w:val="16"/>
  </w:num>
  <w:num w:numId="4">
    <w:abstractNumId w:val="9"/>
  </w:num>
  <w:num w:numId="5">
    <w:abstractNumId w:val="12"/>
  </w:num>
  <w:num w:numId="6">
    <w:abstractNumId w:val="20"/>
  </w:num>
  <w:num w:numId="7">
    <w:abstractNumId w:val="4"/>
  </w:num>
  <w:num w:numId="8">
    <w:abstractNumId w:val="26"/>
  </w:num>
  <w:num w:numId="9">
    <w:abstractNumId w:val="21"/>
  </w:num>
  <w:num w:numId="10">
    <w:abstractNumId w:val="25"/>
  </w:num>
  <w:num w:numId="11">
    <w:abstractNumId w:val="30"/>
  </w:num>
  <w:num w:numId="12">
    <w:abstractNumId w:val="8"/>
  </w:num>
  <w:num w:numId="13">
    <w:abstractNumId w:val="6"/>
  </w:num>
  <w:num w:numId="14">
    <w:abstractNumId w:val="18"/>
  </w:num>
  <w:num w:numId="15">
    <w:abstractNumId w:val="17"/>
  </w:num>
  <w:num w:numId="16">
    <w:abstractNumId w:val="19"/>
  </w:num>
  <w:num w:numId="17">
    <w:abstractNumId w:val="13"/>
  </w:num>
  <w:num w:numId="18">
    <w:abstractNumId w:val="5"/>
  </w:num>
  <w:num w:numId="19">
    <w:abstractNumId w:val="35"/>
  </w:num>
  <w:num w:numId="20">
    <w:abstractNumId w:val="24"/>
  </w:num>
  <w:num w:numId="21">
    <w:abstractNumId w:val="29"/>
  </w:num>
  <w:num w:numId="22">
    <w:abstractNumId w:val="1"/>
  </w:num>
  <w:num w:numId="23">
    <w:abstractNumId w:val="15"/>
  </w:num>
  <w:num w:numId="24">
    <w:abstractNumId w:val="34"/>
  </w:num>
  <w:num w:numId="25">
    <w:abstractNumId w:val="7"/>
  </w:num>
  <w:num w:numId="26">
    <w:abstractNumId w:val="10"/>
  </w:num>
  <w:num w:numId="27">
    <w:abstractNumId w:val="28"/>
  </w:num>
  <w:num w:numId="28">
    <w:abstractNumId w:val="37"/>
  </w:num>
  <w:num w:numId="29">
    <w:abstractNumId w:val="22"/>
  </w:num>
  <w:num w:numId="30">
    <w:abstractNumId w:val="11"/>
  </w:num>
  <w:num w:numId="31">
    <w:abstractNumId w:val="32"/>
  </w:num>
  <w:num w:numId="32">
    <w:abstractNumId w:val="3"/>
  </w:num>
  <w:num w:numId="33">
    <w:abstractNumId w:val="23"/>
  </w:num>
  <w:num w:numId="34">
    <w:abstractNumId w:val="0"/>
  </w:num>
  <w:num w:numId="35">
    <w:abstractNumId w:val="27"/>
  </w:num>
  <w:num w:numId="36">
    <w:abstractNumId w:val="14"/>
  </w:num>
  <w:num w:numId="37">
    <w:abstractNumId w:val="31"/>
  </w:num>
  <w:num w:numId="38">
    <w:abstractNumId w:val="2"/>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vx5r9p0tafrfne2pxqxp2x4zvae5vdepf09&quot;&gt;我的EndNote库&lt;record-ids&gt;&lt;item&gt;35&lt;/item&gt;&lt;item&gt;36&lt;/item&gt;&lt;item&gt;38&lt;/item&gt;&lt;item&gt;39&lt;/item&gt;&lt;item&gt;40&lt;/item&gt;&lt;item&gt;41&lt;/item&gt;&lt;item&gt;42&lt;/item&gt;&lt;item&gt;43&lt;/item&gt;&lt;item&gt;44&lt;/item&gt;&lt;item&gt;45&lt;/item&gt;&lt;item&gt;46&lt;/item&gt;&lt;item&gt;50&lt;/item&gt;&lt;item&gt;51&lt;/item&gt;&lt;item&gt;52&lt;/item&gt;&lt;item&gt;53&lt;/item&gt;&lt;item&gt;54&lt;/item&gt;&lt;item&gt;58&lt;/item&gt;&lt;item&gt;59&lt;/item&gt;&lt;item&gt;62&lt;/item&gt;&lt;item&gt;63&lt;/item&gt;&lt;item&gt;64&lt;/item&gt;&lt;item&gt;65&lt;/item&gt;&lt;item&gt;66&lt;/item&gt;&lt;item&gt;69&lt;/item&gt;&lt;item&gt;71&lt;/item&gt;&lt;item&gt;72&lt;/item&gt;&lt;item&gt;74&lt;/item&gt;&lt;item&gt;75&lt;/item&gt;&lt;item&gt;76&lt;/item&gt;&lt;item&gt;77&lt;/item&gt;&lt;item&gt;78&lt;/item&gt;&lt;item&gt;210&lt;/item&gt;&lt;item&gt;226&lt;/item&gt;&lt;item&gt;227&lt;/item&gt;&lt;item&gt;333&lt;/item&gt;&lt;item&gt;459&lt;/item&gt;&lt;item&gt;460&lt;/item&gt;&lt;item&gt;461&lt;/item&gt;&lt;item&gt;462&lt;/item&gt;&lt;item&gt;463&lt;/item&gt;&lt;item&gt;464&lt;/item&gt;&lt;item&gt;466&lt;/item&gt;&lt;item&gt;467&lt;/item&gt;&lt;item&gt;468&lt;/item&gt;&lt;item&gt;469&lt;/item&gt;&lt;item&gt;470&lt;/item&gt;&lt;item&gt;472&lt;/item&gt;&lt;item&gt;478&lt;/item&gt;&lt;/record-ids&gt;&lt;/item&gt;&lt;/Libraries&gt;"/>
  </w:docVars>
  <w:rsids>
    <w:rsidRoot w:val="00A80C64"/>
    <w:rsid w:val="00001432"/>
    <w:rsid w:val="0000285B"/>
    <w:rsid w:val="0000372E"/>
    <w:rsid w:val="00006C14"/>
    <w:rsid w:val="000073F8"/>
    <w:rsid w:val="00007571"/>
    <w:rsid w:val="00012F1A"/>
    <w:rsid w:val="000148B9"/>
    <w:rsid w:val="000210C0"/>
    <w:rsid w:val="00025582"/>
    <w:rsid w:val="00025748"/>
    <w:rsid w:val="00025756"/>
    <w:rsid w:val="0002630E"/>
    <w:rsid w:val="00032267"/>
    <w:rsid w:val="0003518C"/>
    <w:rsid w:val="00035BF6"/>
    <w:rsid w:val="000407B1"/>
    <w:rsid w:val="0004462F"/>
    <w:rsid w:val="000456F7"/>
    <w:rsid w:val="00045914"/>
    <w:rsid w:val="000514F6"/>
    <w:rsid w:val="00051BAD"/>
    <w:rsid w:val="00053403"/>
    <w:rsid w:val="00057A9B"/>
    <w:rsid w:val="00063E92"/>
    <w:rsid w:val="00070F12"/>
    <w:rsid w:val="000745FD"/>
    <w:rsid w:val="00075E34"/>
    <w:rsid w:val="00077E35"/>
    <w:rsid w:val="0008349F"/>
    <w:rsid w:val="00090176"/>
    <w:rsid w:val="000942CB"/>
    <w:rsid w:val="000945B9"/>
    <w:rsid w:val="00096BC0"/>
    <w:rsid w:val="00097935"/>
    <w:rsid w:val="000A04C7"/>
    <w:rsid w:val="000A4E8F"/>
    <w:rsid w:val="000A61F7"/>
    <w:rsid w:val="000B0426"/>
    <w:rsid w:val="000B1D1A"/>
    <w:rsid w:val="000B52BC"/>
    <w:rsid w:val="000B5FF8"/>
    <w:rsid w:val="000B7A8F"/>
    <w:rsid w:val="000C1942"/>
    <w:rsid w:val="000C208C"/>
    <w:rsid w:val="000C31A2"/>
    <w:rsid w:val="000C73A9"/>
    <w:rsid w:val="000D2A91"/>
    <w:rsid w:val="000D7CF0"/>
    <w:rsid w:val="000E0005"/>
    <w:rsid w:val="000E1907"/>
    <w:rsid w:val="000E48D3"/>
    <w:rsid w:val="000F019C"/>
    <w:rsid w:val="000F044C"/>
    <w:rsid w:val="000F2E72"/>
    <w:rsid w:val="000F5422"/>
    <w:rsid w:val="000F6625"/>
    <w:rsid w:val="001003ED"/>
    <w:rsid w:val="0010154C"/>
    <w:rsid w:val="00103CF9"/>
    <w:rsid w:val="00103FF2"/>
    <w:rsid w:val="00104733"/>
    <w:rsid w:val="001059EC"/>
    <w:rsid w:val="00106BA2"/>
    <w:rsid w:val="0011629C"/>
    <w:rsid w:val="00116F69"/>
    <w:rsid w:val="00122FEE"/>
    <w:rsid w:val="00127584"/>
    <w:rsid w:val="00131EE5"/>
    <w:rsid w:val="001326A1"/>
    <w:rsid w:val="00150856"/>
    <w:rsid w:val="00155574"/>
    <w:rsid w:val="00155F49"/>
    <w:rsid w:val="001575CA"/>
    <w:rsid w:val="00157D7D"/>
    <w:rsid w:val="001631CB"/>
    <w:rsid w:val="00165460"/>
    <w:rsid w:val="0016583F"/>
    <w:rsid w:val="001705EE"/>
    <w:rsid w:val="00171502"/>
    <w:rsid w:val="00173C60"/>
    <w:rsid w:val="00174EDB"/>
    <w:rsid w:val="001765A1"/>
    <w:rsid w:val="001806AF"/>
    <w:rsid w:val="0018480B"/>
    <w:rsid w:val="00190B65"/>
    <w:rsid w:val="001919F9"/>
    <w:rsid w:val="0019419C"/>
    <w:rsid w:val="001969F3"/>
    <w:rsid w:val="00197802"/>
    <w:rsid w:val="00197B56"/>
    <w:rsid w:val="001A0446"/>
    <w:rsid w:val="001A1709"/>
    <w:rsid w:val="001A1BE8"/>
    <w:rsid w:val="001A37C7"/>
    <w:rsid w:val="001A444F"/>
    <w:rsid w:val="001A674F"/>
    <w:rsid w:val="001B065B"/>
    <w:rsid w:val="001B1574"/>
    <w:rsid w:val="001B6CD3"/>
    <w:rsid w:val="001C09BE"/>
    <w:rsid w:val="001C191E"/>
    <w:rsid w:val="001C256D"/>
    <w:rsid w:val="001D11F8"/>
    <w:rsid w:val="001D517C"/>
    <w:rsid w:val="001D5621"/>
    <w:rsid w:val="001E04A7"/>
    <w:rsid w:val="001E0861"/>
    <w:rsid w:val="001E39A5"/>
    <w:rsid w:val="001E6329"/>
    <w:rsid w:val="001E76A5"/>
    <w:rsid w:val="001E7956"/>
    <w:rsid w:val="001F07BB"/>
    <w:rsid w:val="001F0D49"/>
    <w:rsid w:val="001F3E0F"/>
    <w:rsid w:val="001F6238"/>
    <w:rsid w:val="00201F2C"/>
    <w:rsid w:val="002020E6"/>
    <w:rsid w:val="00202464"/>
    <w:rsid w:val="002036A0"/>
    <w:rsid w:val="002064F7"/>
    <w:rsid w:val="002150A0"/>
    <w:rsid w:val="002160F7"/>
    <w:rsid w:val="0021729F"/>
    <w:rsid w:val="0022069F"/>
    <w:rsid w:val="00221E86"/>
    <w:rsid w:val="00224ED6"/>
    <w:rsid w:val="00230061"/>
    <w:rsid w:val="002349BE"/>
    <w:rsid w:val="00237430"/>
    <w:rsid w:val="0024453C"/>
    <w:rsid w:val="0024492F"/>
    <w:rsid w:val="0024607C"/>
    <w:rsid w:val="0024756D"/>
    <w:rsid w:val="0025262C"/>
    <w:rsid w:val="002553DD"/>
    <w:rsid w:val="00255819"/>
    <w:rsid w:val="00256F0C"/>
    <w:rsid w:val="00260F83"/>
    <w:rsid w:val="002625A5"/>
    <w:rsid w:val="00264D7D"/>
    <w:rsid w:val="00265905"/>
    <w:rsid w:val="00271BDF"/>
    <w:rsid w:val="00272D11"/>
    <w:rsid w:val="00277744"/>
    <w:rsid w:val="00277FB1"/>
    <w:rsid w:val="00281062"/>
    <w:rsid w:val="002822BD"/>
    <w:rsid w:val="00284112"/>
    <w:rsid w:val="00284C8B"/>
    <w:rsid w:val="00290D7B"/>
    <w:rsid w:val="00290E0F"/>
    <w:rsid w:val="00294058"/>
    <w:rsid w:val="002A17CF"/>
    <w:rsid w:val="002A197E"/>
    <w:rsid w:val="002A4468"/>
    <w:rsid w:val="002A5A21"/>
    <w:rsid w:val="002B1D6D"/>
    <w:rsid w:val="002B3144"/>
    <w:rsid w:val="002C22FF"/>
    <w:rsid w:val="002C268F"/>
    <w:rsid w:val="002C3AA0"/>
    <w:rsid w:val="002C4BAB"/>
    <w:rsid w:val="002D08D6"/>
    <w:rsid w:val="002D6E1A"/>
    <w:rsid w:val="002E185D"/>
    <w:rsid w:val="002E4FA7"/>
    <w:rsid w:val="002E6F6E"/>
    <w:rsid w:val="002F41D5"/>
    <w:rsid w:val="002F7341"/>
    <w:rsid w:val="00303319"/>
    <w:rsid w:val="003037F8"/>
    <w:rsid w:val="0030448A"/>
    <w:rsid w:val="0031305D"/>
    <w:rsid w:val="003149DE"/>
    <w:rsid w:val="00314F71"/>
    <w:rsid w:val="00316249"/>
    <w:rsid w:val="003170B3"/>
    <w:rsid w:val="0031764D"/>
    <w:rsid w:val="00324E3A"/>
    <w:rsid w:val="00325278"/>
    <w:rsid w:val="003271AE"/>
    <w:rsid w:val="003371D3"/>
    <w:rsid w:val="00340AFE"/>
    <w:rsid w:val="00341669"/>
    <w:rsid w:val="00342DF7"/>
    <w:rsid w:val="00350829"/>
    <w:rsid w:val="003747DA"/>
    <w:rsid w:val="0037702A"/>
    <w:rsid w:val="00380ECF"/>
    <w:rsid w:val="00384C8D"/>
    <w:rsid w:val="003862F3"/>
    <w:rsid w:val="003864F6"/>
    <w:rsid w:val="00392735"/>
    <w:rsid w:val="003A0D49"/>
    <w:rsid w:val="003A143E"/>
    <w:rsid w:val="003A3026"/>
    <w:rsid w:val="003A61A9"/>
    <w:rsid w:val="003A65A3"/>
    <w:rsid w:val="003A67B0"/>
    <w:rsid w:val="003B023B"/>
    <w:rsid w:val="003B7450"/>
    <w:rsid w:val="003C1090"/>
    <w:rsid w:val="003C375F"/>
    <w:rsid w:val="003C4838"/>
    <w:rsid w:val="003C5960"/>
    <w:rsid w:val="003C689D"/>
    <w:rsid w:val="003D1208"/>
    <w:rsid w:val="003D2C4A"/>
    <w:rsid w:val="003D3CFA"/>
    <w:rsid w:val="003D7934"/>
    <w:rsid w:val="003E2CB0"/>
    <w:rsid w:val="003E2F41"/>
    <w:rsid w:val="003E3384"/>
    <w:rsid w:val="003E433C"/>
    <w:rsid w:val="003F03AD"/>
    <w:rsid w:val="003F0CE5"/>
    <w:rsid w:val="003F309F"/>
    <w:rsid w:val="003F39DB"/>
    <w:rsid w:val="003F3C65"/>
    <w:rsid w:val="003F788A"/>
    <w:rsid w:val="00400170"/>
    <w:rsid w:val="00402C89"/>
    <w:rsid w:val="004034D6"/>
    <w:rsid w:val="00405AF8"/>
    <w:rsid w:val="004102CE"/>
    <w:rsid w:val="0041388A"/>
    <w:rsid w:val="00423DD2"/>
    <w:rsid w:val="00425670"/>
    <w:rsid w:val="00431E24"/>
    <w:rsid w:val="004329EE"/>
    <w:rsid w:val="004343E3"/>
    <w:rsid w:val="004354B9"/>
    <w:rsid w:val="00440DAE"/>
    <w:rsid w:val="004411D4"/>
    <w:rsid w:val="00444F0E"/>
    <w:rsid w:val="0044665A"/>
    <w:rsid w:val="004466CE"/>
    <w:rsid w:val="00452471"/>
    <w:rsid w:val="00452F4A"/>
    <w:rsid w:val="00453137"/>
    <w:rsid w:val="00453F70"/>
    <w:rsid w:val="0046140B"/>
    <w:rsid w:val="00461B3D"/>
    <w:rsid w:val="00470CA6"/>
    <w:rsid w:val="00473A6F"/>
    <w:rsid w:val="00476A62"/>
    <w:rsid w:val="00476E8F"/>
    <w:rsid w:val="004772AC"/>
    <w:rsid w:val="00477BEC"/>
    <w:rsid w:val="00481945"/>
    <w:rsid w:val="00481E18"/>
    <w:rsid w:val="00482656"/>
    <w:rsid w:val="004878F7"/>
    <w:rsid w:val="00491CAC"/>
    <w:rsid w:val="00492A4E"/>
    <w:rsid w:val="004A43B9"/>
    <w:rsid w:val="004B14B3"/>
    <w:rsid w:val="004B171C"/>
    <w:rsid w:val="004B2447"/>
    <w:rsid w:val="004B3443"/>
    <w:rsid w:val="004B348C"/>
    <w:rsid w:val="004B5B7F"/>
    <w:rsid w:val="004C781F"/>
    <w:rsid w:val="004D09A0"/>
    <w:rsid w:val="004D11B9"/>
    <w:rsid w:val="004E1ED1"/>
    <w:rsid w:val="004E4DD0"/>
    <w:rsid w:val="004E6505"/>
    <w:rsid w:val="004F1976"/>
    <w:rsid w:val="004F4B90"/>
    <w:rsid w:val="004F7C07"/>
    <w:rsid w:val="00505A8D"/>
    <w:rsid w:val="005060F6"/>
    <w:rsid w:val="00510CAC"/>
    <w:rsid w:val="00512CFD"/>
    <w:rsid w:val="005152E5"/>
    <w:rsid w:val="00516E15"/>
    <w:rsid w:val="00516F75"/>
    <w:rsid w:val="0052317A"/>
    <w:rsid w:val="00524ED2"/>
    <w:rsid w:val="005251D7"/>
    <w:rsid w:val="00527001"/>
    <w:rsid w:val="00534696"/>
    <w:rsid w:val="00540709"/>
    <w:rsid w:val="00544D9E"/>
    <w:rsid w:val="00554CCD"/>
    <w:rsid w:val="00556258"/>
    <w:rsid w:val="00571078"/>
    <w:rsid w:val="00571773"/>
    <w:rsid w:val="00571C21"/>
    <w:rsid w:val="00575F5D"/>
    <w:rsid w:val="0057652D"/>
    <w:rsid w:val="0058095B"/>
    <w:rsid w:val="00581478"/>
    <w:rsid w:val="005827F7"/>
    <w:rsid w:val="005878F6"/>
    <w:rsid w:val="0059104D"/>
    <w:rsid w:val="005919C7"/>
    <w:rsid w:val="0059223C"/>
    <w:rsid w:val="00593927"/>
    <w:rsid w:val="00593CC8"/>
    <w:rsid w:val="00593DD6"/>
    <w:rsid w:val="005A020F"/>
    <w:rsid w:val="005A3797"/>
    <w:rsid w:val="005A3A9D"/>
    <w:rsid w:val="005A61AB"/>
    <w:rsid w:val="005A7036"/>
    <w:rsid w:val="005B10C6"/>
    <w:rsid w:val="005B203B"/>
    <w:rsid w:val="005B4636"/>
    <w:rsid w:val="005B6444"/>
    <w:rsid w:val="005C10E4"/>
    <w:rsid w:val="005C3F98"/>
    <w:rsid w:val="005D3118"/>
    <w:rsid w:val="005D35B4"/>
    <w:rsid w:val="005E1CCC"/>
    <w:rsid w:val="005E4216"/>
    <w:rsid w:val="005E51D5"/>
    <w:rsid w:val="005E6A52"/>
    <w:rsid w:val="005F08C4"/>
    <w:rsid w:val="005F3110"/>
    <w:rsid w:val="005F3740"/>
    <w:rsid w:val="005F54E3"/>
    <w:rsid w:val="005F587F"/>
    <w:rsid w:val="005F58B7"/>
    <w:rsid w:val="005F5DE1"/>
    <w:rsid w:val="005F6303"/>
    <w:rsid w:val="0060395E"/>
    <w:rsid w:val="006067CD"/>
    <w:rsid w:val="006110F4"/>
    <w:rsid w:val="006131F3"/>
    <w:rsid w:val="00614F8B"/>
    <w:rsid w:val="006208F5"/>
    <w:rsid w:val="006222DE"/>
    <w:rsid w:val="006230F1"/>
    <w:rsid w:val="00624280"/>
    <w:rsid w:val="00624769"/>
    <w:rsid w:val="006274D4"/>
    <w:rsid w:val="00631B86"/>
    <w:rsid w:val="00632A6A"/>
    <w:rsid w:val="0064002F"/>
    <w:rsid w:val="00640540"/>
    <w:rsid w:val="00640852"/>
    <w:rsid w:val="00641F50"/>
    <w:rsid w:val="00643289"/>
    <w:rsid w:val="00643909"/>
    <w:rsid w:val="006476AC"/>
    <w:rsid w:val="0065311E"/>
    <w:rsid w:val="00655014"/>
    <w:rsid w:val="00657707"/>
    <w:rsid w:val="006627E7"/>
    <w:rsid w:val="0066779B"/>
    <w:rsid w:val="00671A59"/>
    <w:rsid w:val="00673853"/>
    <w:rsid w:val="0067556E"/>
    <w:rsid w:val="00685663"/>
    <w:rsid w:val="00686F43"/>
    <w:rsid w:val="006A4ED5"/>
    <w:rsid w:val="006A744A"/>
    <w:rsid w:val="006B055D"/>
    <w:rsid w:val="006B17D6"/>
    <w:rsid w:val="006B3728"/>
    <w:rsid w:val="006B5EA8"/>
    <w:rsid w:val="006C0614"/>
    <w:rsid w:val="006C0C0B"/>
    <w:rsid w:val="006C14B9"/>
    <w:rsid w:val="006C2E9C"/>
    <w:rsid w:val="006C54C3"/>
    <w:rsid w:val="006C6C2B"/>
    <w:rsid w:val="006D0E31"/>
    <w:rsid w:val="006D2123"/>
    <w:rsid w:val="006D48B9"/>
    <w:rsid w:val="006D4ABD"/>
    <w:rsid w:val="006D539B"/>
    <w:rsid w:val="006E6A22"/>
    <w:rsid w:val="006F07A3"/>
    <w:rsid w:val="006F1301"/>
    <w:rsid w:val="006F196C"/>
    <w:rsid w:val="006F1AC2"/>
    <w:rsid w:val="006F3981"/>
    <w:rsid w:val="006F6518"/>
    <w:rsid w:val="007009DA"/>
    <w:rsid w:val="00701A02"/>
    <w:rsid w:val="007025F0"/>
    <w:rsid w:val="00702DC6"/>
    <w:rsid w:val="00707DC2"/>
    <w:rsid w:val="007115EB"/>
    <w:rsid w:val="00712CC9"/>
    <w:rsid w:val="007176C6"/>
    <w:rsid w:val="00726006"/>
    <w:rsid w:val="007321EF"/>
    <w:rsid w:val="00734D60"/>
    <w:rsid w:val="0073783D"/>
    <w:rsid w:val="0074185D"/>
    <w:rsid w:val="00741F6A"/>
    <w:rsid w:val="007468ED"/>
    <w:rsid w:val="00746F2A"/>
    <w:rsid w:val="007515BF"/>
    <w:rsid w:val="00751A04"/>
    <w:rsid w:val="007520C9"/>
    <w:rsid w:val="007534B6"/>
    <w:rsid w:val="00760C7B"/>
    <w:rsid w:val="0076307F"/>
    <w:rsid w:val="0076506A"/>
    <w:rsid w:val="00765E88"/>
    <w:rsid w:val="00774F76"/>
    <w:rsid w:val="0077733E"/>
    <w:rsid w:val="00782A1B"/>
    <w:rsid w:val="00782E0B"/>
    <w:rsid w:val="00782E79"/>
    <w:rsid w:val="00786CD4"/>
    <w:rsid w:val="00786DC4"/>
    <w:rsid w:val="00787F79"/>
    <w:rsid w:val="007922E4"/>
    <w:rsid w:val="00795D37"/>
    <w:rsid w:val="00796238"/>
    <w:rsid w:val="0079797D"/>
    <w:rsid w:val="007B3242"/>
    <w:rsid w:val="007B70D8"/>
    <w:rsid w:val="007C0705"/>
    <w:rsid w:val="007C2F9A"/>
    <w:rsid w:val="007D02E5"/>
    <w:rsid w:val="007D2751"/>
    <w:rsid w:val="007D27E0"/>
    <w:rsid w:val="007D3500"/>
    <w:rsid w:val="007D37C7"/>
    <w:rsid w:val="007D4570"/>
    <w:rsid w:val="007E7E68"/>
    <w:rsid w:val="007F06E9"/>
    <w:rsid w:val="007F12AB"/>
    <w:rsid w:val="00801B66"/>
    <w:rsid w:val="00802A27"/>
    <w:rsid w:val="008031D3"/>
    <w:rsid w:val="00803223"/>
    <w:rsid w:val="008036C3"/>
    <w:rsid w:val="00803E52"/>
    <w:rsid w:val="00807C1F"/>
    <w:rsid w:val="008150A6"/>
    <w:rsid w:val="00816403"/>
    <w:rsid w:val="0081724F"/>
    <w:rsid w:val="00817DA8"/>
    <w:rsid w:val="00821591"/>
    <w:rsid w:val="00821AF2"/>
    <w:rsid w:val="00822617"/>
    <w:rsid w:val="00824096"/>
    <w:rsid w:val="008244A7"/>
    <w:rsid w:val="0082519E"/>
    <w:rsid w:val="008270D4"/>
    <w:rsid w:val="0083417F"/>
    <w:rsid w:val="0083509E"/>
    <w:rsid w:val="008368F9"/>
    <w:rsid w:val="0084471D"/>
    <w:rsid w:val="00844CAC"/>
    <w:rsid w:val="00847706"/>
    <w:rsid w:val="00850143"/>
    <w:rsid w:val="00853B37"/>
    <w:rsid w:val="00855846"/>
    <w:rsid w:val="00864F25"/>
    <w:rsid w:val="00865D4E"/>
    <w:rsid w:val="00866DD6"/>
    <w:rsid w:val="00867555"/>
    <w:rsid w:val="00873310"/>
    <w:rsid w:val="008734C1"/>
    <w:rsid w:val="00874A88"/>
    <w:rsid w:val="00875D18"/>
    <w:rsid w:val="00880B28"/>
    <w:rsid w:val="00880B9C"/>
    <w:rsid w:val="00880D8A"/>
    <w:rsid w:val="00881004"/>
    <w:rsid w:val="008859F3"/>
    <w:rsid w:val="008870C2"/>
    <w:rsid w:val="00887E91"/>
    <w:rsid w:val="008956BA"/>
    <w:rsid w:val="00895837"/>
    <w:rsid w:val="008A0D20"/>
    <w:rsid w:val="008A1177"/>
    <w:rsid w:val="008A2749"/>
    <w:rsid w:val="008A3630"/>
    <w:rsid w:val="008A364D"/>
    <w:rsid w:val="008A43F9"/>
    <w:rsid w:val="008A65FD"/>
    <w:rsid w:val="008A7644"/>
    <w:rsid w:val="008B04EF"/>
    <w:rsid w:val="008B2ABF"/>
    <w:rsid w:val="008B5C8B"/>
    <w:rsid w:val="008B5CDC"/>
    <w:rsid w:val="008C2D34"/>
    <w:rsid w:val="008C4FE9"/>
    <w:rsid w:val="008C6931"/>
    <w:rsid w:val="008C6F32"/>
    <w:rsid w:val="008D0485"/>
    <w:rsid w:val="008D1D36"/>
    <w:rsid w:val="008D2887"/>
    <w:rsid w:val="008D44AF"/>
    <w:rsid w:val="008D4F26"/>
    <w:rsid w:val="008D6631"/>
    <w:rsid w:val="008D6D21"/>
    <w:rsid w:val="008E26E1"/>
    <w:rsid w:val="008E2B69"/>
    <w:rsid w:val="008E2BA3"/>
    <w:rsid w:val="008E32D5"/>
    <w:rsid w:val="008E471B"/>
    <w:rsid w:val="008E4DC7"/>
    <w:rsid w:val="008E5B04"/>
    <w:rsid w:val="008F09D7"/>
    <w:rsid w:val="009037F9"/>
    <w:rsid w:val="00903D62"/>
    <w:rsid w:val="00905646"/>
    <w:rsid w:val="00905ABC"/>
    <w:rsid w:val="00910772"/>
    <w:rsid w:val="00914022"/>
    <w:rsid w:val="00920609"/>
    <w:rsid w:val="0092227D"/>
    <w:rsid w:val="009242EF"/>
    <w:rsid w:val="0092461B"/>
    <w:rsid w:val="0093536C"/>
    <w:rsid w:val="0093628B"/>
    <w:rsid w:val="00936A12"/>
    <w:rsid w:val="00936EC9"/>
    <w:rsid w:val="00937F14"/>
    <w:rsid w:val="0094082B"/>
    <w:rsid w:val="00943607"/>
    <w:rsid w:val="009458FC"/>
    <w:rsid w:val="00945B3E"/>
    <w:rsid w:val="009525DA"/>
    <w:rsid w:val="00952E4F"/>
    <w:rsid w:val="009540E6"/>
    <w:rsid w:val="00954671"/>
    <w:rsid w:val="009629E4"/>
    <w:rsid w:val="00970BE4"/>
    <w:rsid w:val="00975225"/>
    <w:rsid w:val="00977720"/>
    <w:rsid w:val="00977A13"/>
    <w:rsid w:val="00977C33"/>
    <w:rsid w:val="009811AE"/>
    <w:rsid w:val="0098237E"/>
    <w:rsid w:val="009856AB"/>
    <w:rsid w:val="00987BA1"/>
    <w:rsid w:val="00993394"/>
    <w:rsid w:val="00994F96"/>
    <w:rsid w:val="0099534B"/>
    <w:rsid w:val="00996974"/>
    <w:rsid w:val="009A38ED"/>
    <w:rsid w:val="009A4340"/>
    <w:rsid w:val="009A580E"/>
    <w:rsid w:val="009A595D"/>
    <w:rsid w:val="009A7B27"/>
    <w:rsid w:val="009A7F85"/>
    <w:rsid w:val="009B37B0"/>
    <w:rsid w:val="009B43C2"/>
    <w:rsid w:val="009B4625"/>
    <w:rsid w:val="009B7B34"/>
    <w:rsid w:val="009C1D42"/>
    <w:rsid w:val="009C5974"/>
    <w:rsid w:val="009C68E3"/>
    <w:rsid w:val="009D42CC"/>
    <w:rsid w:val="009D7AD7"/>
    <w:rsid w:val="009E088A"/>
    <w:rsid w:val="009E252E"/>
    <w:rsid w:val="009E6447"/>
    <w:rsid w:val="00A0000E"/>
    <w:rsid w:val="00A043E5"/>
    <w:rsid w:val="00A148D6"/>
    <w:rsid w:val="00A159A6"/>
    <w:rsid w:val="00A162C2"/>
    <w:rsid w:val="00A20CF2"/>
    <w:rsid w:val="00A30B20"/>
    <w:rsid w:val="00A32402"/>
    <w:rsid w:val="00A32C0C"/>
    <w:rsid w:val="00A33215"/>
    <w:rsid w:val="00A33575"/>
    <w:rsid w:val="00A36EC2"/>
    <w:rsid w:val="00A376EF"/>
    <w:rsid w:val="00A4173E"/>
    <w:rsid w:val="00A4194E"/>
    <w:rsid w:val="00A42DED"/>
    <w:rsid w:val="00A43E07"/>
    <w:rsid w:val="00A4642A"/>
    <w:rsid w:val="00A50387"/>
    <w:rsid w:val="00A504F0"/>
    <w:rsid w:val="00A53B03"/>
    <w:rsid w:val="00A57C96"/>
    <w:rsid w:val="00A75F75"/>
    <w:rsid w:val="00A77AFB"/>
    <w:rsid w:val="00A8058C"/>
    <w:rsid w:val="00A80C64"/>
    <w:rsid w:val="00A81614"/>
    <w:rsid w:val="00A8354C"/>
    <w:rsid w:val="00A8360E"/>
    <w:rsid w:val="00A84562"/>
    <w:rsid w:val="00A8701E"/>
    <w:rsid w:val="00A873E9"/>
    <w:rsid w:val="00A87560"/>
    <w:rsid w:val="00A9072B"/>
    <w:rsid w:val="00A9269E"/>
    <w:rsid w:val="00A9331A"/>
    <w:rsid w:val="00A93E0D"/>
    <w:rsid w:val="00A94FD2"/>
    <w:rsid w:val="00A959BB"/>
    <w:rsid w:val="00A97DD3"/>
    <w:rsid w:val="00AA74D3"/>
    <w:rsid w:val="00AB5142"/>
    <w:rsid w:val="00AB7BD2"/>
    <w:rsid w:val="00AC1B04"/>
    <w:rsid w:val="00AC3186"/>
    <w:rsid w:val="00AC45F5"/>
    <w:rsid w:val="00AC4F60"/>
    <w:rsid w:val="00AC5AE3"/>
    <w:rsid w:val="00AD20FE"/>
    <w:rsid w:val="00AD4108"/>
    <w:rsid w:val="00AE0C49"/>
    <w:rsid w:val="00AE19B5"/>
    <w:rsid w:val="00AE1F8F"/>
    <w:rsid w:val="00AE285C"/>
    <w:rsid w:val="00AE3E59"/>
    <w:rsid w:val="00AE79E0"/>
    <w:rsid w:val="00AE7CAB"/>
    <w:rsid w:val="00AF26B1"/>
    <w:rsid w:val="00AF36BD"/>
    <w:rsid w:val="00AF61AA"/>
    <w:rsid w:val="00B0011E"/>
    <w:rsid w:val="00B02C7B"/>
    <w:rsid w:val="00B038E4"/>
    <w:rsid w:val="00B03A9B"/>
    <w:rsid w:val="00B04AFA"/>
    <w:rsid w:val="00B06EE8"/>
    <w:rsid w:val="00B127F3"/>
    <w:rsid w:val="00B12C73"/>
    <w:rsid w:val="00B14DA1"/>
    <w:rsid w:val="00B30D16"/>
    <w:rsid w:val="00B34262"/>
    <w:rsid w:val="00B34E68"/>
    <w:rsid w:val="00B40CB8"/>
    <w:rsid w:val="00B40FA4"/>
    <w:rsid w:val="00B43CCF"/>
    <w:rsid w:val="00B43D7F"/>
    <w:rsid w:val="00B4524C"/>
    <w:rsid w:val="00B4594A"/>
    <w:rsid w:val="00B478AE"/>
    <w:rsid w:val="00B52636"/>
    <w:rsid w:val="00B62103"/>
    <w:rsid w:val="00B635A0"/>
    <w:rsid w:val="00B65FEB"/>
    <w:rsid w:val="00B669CF"/>
    <w:rsid w:val="00B67AA5"/>
    <w:rsid w:val="00B700D3"/>
    <w:rsid w:val="00B72701"/>
    <w:rsid w:val="00B754BE"/>
    <w:rsid w:val="00B75D53"/>
    <w:rsid w:val="00B778A1"/>
    <w:rsid w:val="00B8799A"/>
    <w:rsid w:val="00B91992"/>
    <w:rsid w:val="00B93DD9"/>
    <w:rsid w:val="00B94AA2"/>
    <w:rsid w:val="00BA371F"/>
    <w:rsid w:val="00BA6936"/>
    <w:rsid w:val="00BA6D06"/>
    <w:rsid w:val="00BA6E9A"/>
    <w:rsid w:val="00BB4573"/>
    <w:rsid w:val="00BD1997"/>
    <w:rsid w:val="00BD5810"/>
    <w:rsid w:val="00BE363A"/>
    <w:rsid w:val="00BE4547"/>
    <w:rsid w:val="00BE6251"/>
    <w:rsid w:val="00BF0624"/>
    <w:rsid w:val="00BF1FAA"/>
    <w:rsid w:val="00BF23EB"/>
    <w:rsid w:val="00BF461C"/>
    <w:rsid w:val="00BF5498"/>
    <w:rsid w:val="00C02357"/>
    <w:rsid w:val="00C0307F"/>
    <w:rsid w:val="00C03B1C"/>
    <w:rsid w:val="00C03D77"/>
    <w:rsid w:val="00C079C1"/>
    <w:rsid w:val="00C07F27"/>
    <w:rsid w:val="00C11ACA"/>
    <w:rsid w:val="00C137A0"/>
    <w:rsid w:val="00C2085D"/>
    <w:rsid w:val="00C22ADF"/>
    <w:rsid w:val="00C26211"/>
    <w:rsid w:val="00C27AAD"/>
    <w:rsid w:val="00C30412"/>
    <w:rsid w:val="00C327A1"/>
    <w:rsid w:val="00C347E7"/>
    <w:rsid w:val="00C430B2"/>
    <w:rsid w:val="00C44795"/>
    <w:rsid w:val="00C459B0"/>
    <w:rsid w:val="00C60131"/>
    <w:rsid w:val="00C61EA7"/>
    <w:rsid w:val="00C6338A"/>
    <w:rsid w:val="00C65C37"/>
    <w:rsid w:val="00C67F6F"/>
    <w:rsid w:val="00C7131B"/>
    <w:rsid w:val="00C75C6F"/>
    <w:rsid w:val="00C801A2"/>
    <w:rsid w:val="00C83067"/>
    <w:rsid w:val="00C84E08"/>
    <w:rsid w:val="00C93176"/>
    <w:rsid w:val="00C93494"/>
    <w:rsid w:val="00C95725"/>
    <w:rsid w:val="00C9736C"/>
    <w:rsid w:val="00CA0BE4"/>
    <w:rsid w:val="00CA1F23"/>
    <w:rsid w:val="00CA332E"/>
    <w:rsid w:val="00CA4E32"/>
    <w:rsid w:val="00CA68C9"/>
    <w:rsid w:val="00CA707D"/>
    <w:rsid w:val="00CB05C0"/>
    <w:rsid w:val="00CB1196"/>
    <w:rsid w:val="00CB1842"/>
    <w:rsid w:val="00CB5261"/>
    <w:rsid w:val="00CB5468"/>
    <w:rsid w:val="00CB6DEC"/>
    <w:rsid w:val="00CB78DB"/>
    <w:rsid w:val="00CC52E4"/>
    <w:rsid w:val="00CC6658"/>
    <w:rsid w:val="00CD073D"/>
    <w:rsid w:val="00CD4ADF"/>
    <w:rsid w:val="00CE0649"/>
    <w:rsid w:val="00CE071E"/>
    <w:rsid w:val="00CE0949"/>
    <w:rsid w:val="00CE793F"/>
    <w:rsid w:val="00CF0455"/>
    <w:rsid w:val="00CF11F7"/>
    <w:rsid w:val="00D02FCE"/>
    <w:rsid w:val="00D0318E"/>
    <w:rsid w:val="00D053AC"/>
    <w:rsid w:val="00D065BD"/>
    <w:rsid w:val="00D14499"/>
    <w:rsid w:val="00D1565C"/>
    <w:rsid w:val="00D156E2"/>
    <w:rsid w:val="00D20A65"/>
    <w:rsid w:val="00D21ED2"/>
    <w:rsid w:val="00D2292E"/>
    <w:rsid w:val="00D27177"/>
    <w:rsid w:val="00D31C08"/>
    <w:rsid w:val="00D3657C"/>
    <w:rsid w:val="00D3692F"/>
    <w:rsid w:val="00D40E6D"/>
    <w:rsid w:val="00D411F8"/>
    <w:rsid w:val="00D41BFF"/>
    <w:rsid w:val="00D47D52"/>
    <w:rsid w:val="00D5187E"/>
    <w:rsid w:val="00D51FA4"/>
    <w:rsid w:val="00D53DBD"/>
    <w:rsid w:val="00D54881"/>
    <w:rsid w:val="00D5741B"/>
    <w:rsid w:val="00D62605"/>
    <w:rsid w:val="00D703E8"/>
    <w:rsid w:val="00D717CC"/>
    <w:rsid w:val="00D71E65"/>
    <w:rsid w:val="00D74569"/>
    <w:rsid w:val="00D811B7"/>
    <w:rsid w:val="00D85A5A"/>
    <w:rsid w:val="00D87735"/>
    <w:rsid w:val="00D91E56"/>
    <w:rsid w:val="00D927CE"/>
    <w:rsid w:val="00D9341B"/>
    <w:rsid w:val="00DA11B2"/>
    <w:rsid w:val="00DA1C33"/>
    <w:rsid w:val="00DA5158"/>
    <w:rsid w:val="00DA60B3"/>
    <w:rsid w:val="00DB4A00"/>
    <w:rsid w:val="00DB4D61"/>
    <w:rsid w:val="00DB73EF"/>
    <w:rsid w:val="00DC1B68"/>
    <w:rsid w:val="00DC3BDA"/>
    <w:rsid w:val="00DC4E13"/>
    <w:rsid w:val="00DD1A1F"/>
    <w:rsid w:val="00DD7848"/>
    <w:rsid w:val="00DF1DB9"/>
    <w:rsid w:val="00E008EF"/>
    <w:rsid w:val="00E00A8F"/>
    <w:rsid w:val="00E01C5E"/>
    <w:rsid w:val="00E059CE"/>
    <w:rsid w:val="00E13F1E"/>
    <w:rsid w:val="00E15265"/>
    <w:rsid w:val="00E21FC2"/>
    <w:rsid w:val="00E24A19"/>
    <w:rsid w:val="00E24F91"/>
    <w:rsid w:val="00E276D6"/>
    <w:rsid w:val="00E320A7"/>
    <w:rsid w:val="00E33C26"/>
    <w:rsid w:val="00E37CF6"/>
    <w:rsid w:val="00E40698"/>
    <w:rsid w:val="00E46FA2"/>
    <w:rsid w:val="00E47993"/>
    <w:rsid w:val="00E5333C"/>
    <w:rsid w:val="00E57E8A"/>
    <w:rsid w:val="00E6288A"/>
    <w:rsid w:val="00E62D5C"/>
    <w:rsid w:val="00E65DA6"/>
    <w:rsid w:val="00E678CB"/>
    <w:rsid w:val="00E709FB"/>
    <w:rsid w:val="00E73203"/>
    <w:rsid w:val="00E73DE5"/>
    <w:rsid w:val="00E749BE"/>
    <w:rsid w:val="00E75975"/>
    <w:rsid w:val="00E808A9"/>
    <w:rsid w:val="00E81CAE"/>
    <w:rsid w:val="00E82965"/>
    <w:rsid w:val="00E8327C"/>
    <w:rsid w:val="00E83354"/>
    <w:rsid w:val="00E92A6F"/>
    <w:rsid w:val="00E97963"/>
    <w:rsid w:val="00EA1F92"/>
    <w:rsid w:val="00EC2243"/>
    <w:rsid w:val="00EC28F1"/>
    <w:rsid w:val="00EC668A"/>
    <w:rsid w:val="00EC757B"/>
    <w:rsid w:val="00ED0CEC"/>
    <w:rsid w:val="00ED104B"/>
    <w:rsid w:val="00EE32FC"/>
    <w:rsid w:val="00EE7772"/>
    <w:rsid w:val="00EF02ED"/>
    <w:rsid w:val="00EF2FCE"/>
    <w:rsid w:val="00F013E7"/>
    <w:rsid w:val="00F01432"/>
    <w:rsid w:val="00F0269A"/>
    <w:rsid w:val="00F06F0D"/>
    <w:rsid w:val="00F06F67"/>
    <w:rsid w:val="00F1302D"/>
    <w:rsid w:val="00F160B1"/>
    <w:rsid w:val="00F17B83"/>
    <w:rsid w:val="00F27EFE"/>
    <w:rsid w:val="00F311EB"/>
    <w:rsid w:val="00F312A9"/>
    <w:rsid w:val="00F314AC"/>
    <w:rsid w:val="00F31985"/>
    <w:rsid w:val="00F32248"/>
    <w:rsid w:val="00F324F9"/>
    <w:rsid w:val="00F37160"/>
    <w:rsid w:val="00F42D40"/>
    <w:rsid w:val="00F4695F"/>
    <w:rsid w:val="00F51207"/>
    <w:rsid w:val="00F51CE7"/>
    <w:rsid w:val="00F51F18"/>
    <w:rsid w:val="00F525B1"/>
    <w:rsid w:val="00F52688"/>
    <w:rsid w:val="00F53DC2"/>
    <w:rsid w:val="00F56496"/>
    <w:rsid w:val="00F57812"/>
    <w:rsid w:val="00F66024"/>
    <w:rsid w:val="00F70CF7"/>
    <w:rsid w:val="00F71640"/>
    <w:rsid w:val="00F73656"/>
    <w:rsid w:val="00F73DD2"/>
    <w:rsid w:val="00F748E8"/>
    <w:rsid w:val="00F76F4F"/>
    <w:rsid w:val="00F80599"/>
    <w:rsid w:val="00F80949"/>
    <w:rsid w:val="00F92023"/>
    <w:rsid w:val="00F932F8"/>
    <w:rsid w:val="00FA14BD"/>
    <w:rsid w:val="00FA3B66"/>
    <w:rsid w:val="00FA3D5E"/>
    <w:rsid w:val="00FB1DF8"/>
    <w:rsid w:val="00FB27E1"/>
    <w:rsid w:val="00FB3B1C"/>
    <w:rsid w:val="00FB450A"/>
    <w:rsid w:val="00FB6E15"/>
    <w:rsid w:val="00FC5117"/>
    <w:rsid w:val="00FD553F"/>
    <w:rsid w:val="00FD6844"/>
    <w:rsid w:val="00FD7B04"/>
    <w:rsid w:val="00FE0A64"/>
    <w:rsid w:val="00FE4864"/>
    <w:rsid w:val="00FE72C3"/>
    <w:rsid w:val="00FF118E"/>
    <w:rsid w:val="00FF3516"/>
    <w:rsid w:val="00FF5B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3D7F"/>
    <w:pPr>
      <w:spacing w:after="0" w:line="360" w:lineRule="auto"/>
    </w:pPr>
    <w:rPr>
      <w:rFonts w:ascii="Times New Roman" w:hAnsi="Times New Roman"/>
      <w:sz w:val="24"/>
    </w:rPr>
  </w:style>
  <w:style w:type="paragraph" w:styleId="Heading1">
    <w:name w:val="heading 1"/>
    <w:basedOn w:val="Normal"/>
    <w:next w:val="Normal"/>
    <w:link w:val="Heading1Char"/>
    <w:uiPriority w:val="99"/>
    <w:qFormat/>
    <w:rsid w:val="00E808A9"/>
    <w:pPr>
      <w:keepNext/>
      <w:keepLines/>
      <w:widowControl w:val="0"/>
      <w:spacing w:before="340" w:after="330" w:line="578" w:lineRule="auto"/>
      <w:jc w:val="both"/>
      <w:outlineLvl w:val="0"/>
    </w:pPr>
    <w:rPr>
      <w:b/>
      <w:bCs/>
      <w:kern w:val="44"/>
      <w:sz w:val="44"/>
      <w:szCs w:val="44"/>
      <w:lang w:eastAsia="zh-CN"/>
    </w:rPr>
  </w:style>
  <w:style w:type="paragraph" w:styleId="Heading2">
    <w:name w:val="heading 2"/>
    <w:basedOn w:val="Normal"/>
    <w:next w:val="Normal"/>
    <w:link w:val="Heading2Char"/>
    <w:uiPriority w:val="99"/>
    <w:qFormat/>
    <w:rsid w:val="00E808A9"/>
    <w:pPr>
      <w:keepNext/>
      <w:tabs>
        <w:tab w:val="num" w:pos="576"/>
      </w:tabs>
      <w:spacing w:before="240" w:after="60"/>
      <w:ind w:left="576" w:hanging="576"/>
      <w:outlineLvl w:val="1"/>
    </w:pPr>
    <w:rPr>
      <w:rFonts w:ascii="Cambria" w:eastAsia="MS Mincho" w:hAnsi="Cambria" w:cs="Times New Roman"/>
      <w:b/>
      <w:bCs/>
      <w:i/>
      <w:iCs/>
      <w:sz w:val="28"/>
      <w:szCs w:val="28"/>
      <w:lang w:val="x-none" w:eastAsia="ja-JP"/>
    </w:rPr>
  </w:style>
  <w:style w:type="paragraph" w:styleId="Heading3">
    <w:name w:val="heading 3"/>
    <w:basedOn w:val="Normal"/>
    <w:next w:val="Normal"/>
    <w:link w:val="Heading3Char"/>
    <w:uiPriority w:val="99"/>
    <w:qFormat/>
    <w:rsid w:val="00E808A9"/>
    <w:pPr>
      <w:keepNext/>
      <w:tabs>
        <w:tab w:val="num" w:pos="900"/>
      </w:tabs>
      <w:spacing w:before="240" w:after="60"/>
      <w:ind w:left="900" w:hanging="900"/>
      <w:outlineLvl w:val="2"/>
    </w:pPr>
    <w:rPr>
      <w:rFonts w:ascii="Cambria" w:eastAsia="MS Mincho" w:hAnsi="Cambria" w:cs="Times New Roman"/>
      <w:b/>
      <w:bCs/>
      <w:sz w:val="26"/>
      <w:szCs w:val="26"/>
      <w:lang w:val="x-none" w:eastAsia="ja-JP"/>
    </w:rPr>
  </w:style>
  <w:style w:type="paragraph" w:styleId="Heading4">
    <w:name w:val="heading 4"/>
    <w:basedOn w:val="Normal"/>
    <w:next w:val="Normal"/>
    <w:link w:val="Heading4Char"/>
    <w:uiPriority w:val="99"/>
    <w:qFormat/>
    <w:rsid w:val="00E808A9"/>
    <w:pPr>
      <w:keepNext/>
      <w:tabs>
        <w:tab w:val="num" w:pos="864"/>
      </w:tabs>
      <w:spacing w:before="240" w:after="60"/>
      <w:ind w:left="864" w:hanging="864"/>
      <w:outlineLvl w:val="3"/>
    </w:pPr>
    <w:rPr>
      <w:rFonts w:ascii="Calibri" w:eastAsia="MS Mincho" w:hAnsi="Calibri" w:cs="Times New Roman"/>
      <w:b/>
      <w:bCs/>
      <w:sz w:val="28"/>
      <w:szCs w:val="28"/>
      <w:lang w:val="x-none" w:eastAsia="ja-JP"/>
    </w:rPr>
  </w:style>
  <w:style w:type="paragraph" w:styleId="Heading6">
    <w:name w:val="heading 6"/>
    <w:basedOn w:val="Normal"/>
    <w:next w:val="Normal"/>
    <w:link w:val="Heading6Char"/>
    <w:uiPriority w:val="99"/>
    <w:qFormat/>
    <w:rsid w:val="00E808A9"/>
    <w:pPr>
      <w:tabs>
        <w:tab w:val="num" w:pos="1152"/>
      </w:tabs>
      <w:spacing w:before="240" w:after="60" w:line="480" w:lineRule="auto"/>
      <w:ind w:left="1152" w:hanging="1152"/>
      <w:outlineLvl w:val="5"/>
    </w:pPr>
    <w:rPr>
      <w:rFonts w:ascii="Calibri" w:eastAsia="MS Mincho" w:hAnsi="Calibri" w:cs="Times New Roman"/>
      <w:b/>
      <w:bCs/>
      <w:sz w:val="20"/>
      <w:szCs w:val="20"/>
      <w:lang w:val="x-none" w:eastAsia="ja-JP"/>
    </w:rPr>
  </w:style>
  <w:style w:type="paragraph" w:styleId="Heading7">
    <w:name w:val="heading 7"/>
    <w:basedOn w:val="Normal"/>
    <w:next w:val="Normal"/>
    <w:link w:val="Heading7Char"/>
    <w:uiPriority w:val="99"/>
    <w:qFormat/>
    <w:rsid w:val="00E808A9"/>
    <w:pPr>
      <w:tabs>
        <w:tab w:val="num" w:pos="1296"/>
      </w:tabs>
      <w:spacing w:before="240" w:after="60" w:line="480" w:lineRule="auto"/>
      <w:ind w:left="1296" w:hanging="1296"/>
      <w:outlineLvl w:val="6"/>
    </w:pPr>
    <w:rPr>
      <w:rFonts w:ascii="Calibri" w:eastAsia="MS Mincho" w:hAnsi="Calibri" w:cs="Times New Roman"/>
      <w:szCs w:val="24"/>
      <w:lang w:val="x-none" w:eastAsia="ja-JP"/>
    </w:rPr>
  </w:style>
  <w:style w:type="paragraph" w:styleId="Heading8">
    <w:name w:val="heading 8"/>
    <w:basedOn w:val="Normal"/>
    <w:next w:val="Normal"/>
    <w:link w:val="Heading8Char"/>
    <w:uiPriority w:val="99"/>
    <w:qFormat/>
    <w:rsid w:val="00E808A9"/>
    <w:pPr>
      <w:tabs>
        <w:tab w:val="num" w:pos="1440"/>
      </w:tabs>
      <w:spacing w:before="240" w:after="60" w:line="480" w:lineRule="auto"/>
      <w:ind w:left="1440" w:hanging="1440"/>
      <w:outlineLvl w:val="7"/>
    </w:pPr>
    <w:rPr>
      <w:rFonts w:ascii="Calibri" w:eastAsia="MS Mincho" w:hAnsi="Calibri" w:cs="Times New Roman"/>
      <w:i/>
      <w:iCs/>
      <w:szCs w:val="24"/>
      <w:lang w:val="x-none" w:eastAsia="ja-JP"/>
    </w:rPr>
  </w:style>
  <w:style w:type="paragraph" w:styleId="Heading9">
    <w:name w:val="heading 9"/>
    <w:basedOn w:val="Normal"/>
    <w:next w:val="Normal"/>
    <w:link w:val="Heading9Char"/>
    <w:uiPriority w:val="99"/>
    <w:qFormat/>
    <w:rsid w:val="00E808A9"/>
    <w:pPr>
      <w:tabs>
        <w:tab w:val="num" w:pos="1584"/>
      </w:tabs>
      <w:spacing w:before="240" w:after="60" w:line="480" w:lineRule="auto"/>
      <w:ind w:left="1584" w:hanging="1584"/>
      <w:outlineLvl w:val="8"/>
    </w:pPr>
    <w:rPr>
      <w:rFonts w:ascii="Cambria" w:eastAsia="MS Mincho" w:hAnsi="Cambria" w:cs="Times New Roman"/>
      <w:sz w:val="20"/>
      <w:szCs w:val="20"/>
      <w:lang w:val="x-non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80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5038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387"/>
    <w:rPr>
      <w:rFonts w:ascii="Segoe UI" w:hAnsi="Segoe UI" w:cs="Segoe UI"/>
      <w:sz w:val="18"/>
      <w:szCs w:val="18"/>
    </w:rPr>
  </w:style>
  <w:style w:type="paragraph" w:styleId="Header">
    <w:name w:val="header"/>
    <w:basedOn w:val="Normal"/>
    <w:link w:val="HeaderChar"/>
    <w:uiPriority w:val="99"/>
    <w:unhideWhenUsed/>
    <w:rsid w:val="003A61A9"/>
    <w:pPr>
      <w:pBdr>
        <w:bottom w:val="single" w:sz="6" w:space="1" w:color="auto"/>
      </w:pBdr>
      <w:tabs>
        <w:tab w:val="center" w:pos="4513"/>
        <w:tab w:val="right" w:pos="9026"/>
      </w:tabs>
      <w:snapToGrid w:val="0"/>
      <w:spacing w:line="240" w:lineRule="auto"/>
      <w:jc w:val="center"/>
    </w:pPr>
    <w:rPr>
      <w:sz w:val="18"/>
      <w:szCs w:val="18"/>
    </w:rPr>
  </w:style>
  <w:style w:type="character" w:customStyle="1" w:styleId="HeaderChar">
    <w:name w:val="Header Char"/>
    <w:basedOn w:val="DefaultParagraphFont"/>
    <w:link w:val="Header"/>
    <w:uiPriority w:val="99"/>
    <w:rsid w:val="003A61A9"/>
    <w:rPr>
      <w:sz w:val="18"/>
      <w:szCs w:val="18"/>
    </w:rPr>
  </w:style>
  <w:style w:type="paragraph" w:styleId="Footer">
    <w:name w:val="footer"/>
    <w:basedOn w:val="Normal"/>
    <w:link w:val="FooterChar"/>
    <w:uiPriority w:val="99"/>
    <w:unhideWhenUsed/>
    <w:rsid w:val="003A61A9"/>
    <w:pPr>
      <w:tabs>
        <w:tab w:val="center" w:pos="4513"/>
        <w:tab w:val="right" w:pos="9026"/>
      </w:tabs>
      <w:snapToGrid w:val="0"/>
      <w:spacing w:line="240" w:lineRule="auto"/>
    </w:pPr>
    <w:rPr>
      <w:sz w:val="18"/>
      <w:szCs w:val="18"/>
    </w:rPr>
  </w:style>
  <w:style w:type="character" w:customStyle="1" w:styleId="FooterChar">
    <w:name w:val="Footer Char"/>
    <w:basedOn w:val="DefaultParagraphFont"/>
    <w:link w:val="Footer"/>
    <w:uiPriority w:val="99"/>
    <w:rsid w:val="003A61A9"/>
    <w:rPr>
      <w:sz w:val="18"/>
      <w:szCs w:val="18"/>
    </w:rPr>
  </w:style>
  <w:style w:type="character" w:styleId="Hyperlink">
    <w:name w:val="Hyperlink"/>
    <w:basedOn w:val="DefaultParagraphFont"/>
    <w:uiPriority w:val="99"/>
    <w:unhideWhenUsed/>
    <w:rsid w:val="007468ED"/>
    <w:rPr>
      <w:color w:val="0563C1" w:themeColor="hyperlink"/>
      <w:u w:val="single"/>
    </w:rPr>
  </w:style>
  <w:style w:type="paragraph" w:styleId="FootnoteText">
    <w:name w:val="footnote text"/>
    <w:basedOn w:val="Normal"/>
    <w:link w:val="FootnoteTextChar"/>
    <w:uiPriority w:val="99"/>
    <w:unhideWhenUsed/>
    <w:rsid w:val="001919F9"/>
    <w:pPr>
      <w:widowControl w:val="0"/>
      <w:snapToGrid w:val="0"/>
      <w:spacing w:line="240" w:lineRule="auto"/>
    </w:pPr>
    <w:rPr>
      <w:kern w:val="2"/>
      <w:sz w:val="18"/>
      <w:szCs w:val="18"/>
      <w:lang w:eastAsia="zh-CN"/>
    </w:rPr>
  </w:style>
  <w:style w:type="character" w:customStyle="1" w:styleId="FootnoteTextChar">
    <w:name w:val="Footnote Text Char"/>
    <w:basedOn w:val="DefaultParagraphFont"/>
    <w:link w:val="FootnoteText"/>
    <w:uiPriority w:val="99"/>
    <w:rsid w:val="001919F9"/>
    <w:rPr>
      <w:kern w:val="2"/>
      <w:sz w:val="18"/>
      <w:szCs w:val="18"/>
      <w:lang w:eastAsia="zh-CN"/>
    </w:rPr>
  </w:style>
  <w:style w:type="character" w:styleId="FootnoteReference">
    <w:name w:val="footnote reference"/>
    <w:basedOn w:val="DefaultParagraphFont"/>
    <w:uiPriority w:val="99"/>
    <w:semiHidden/>
    <w:unhideWhenUsed/>
    <w:rsid w:val="001919F9"/>
    <w:rPr>
      <w:vertAlign w:val="superscript"/>
    </w:rPr>
  </w:style>
  <w:style w:type="paragraph" w:styleId="ListParagraph">
    <w:name w:val="List Paragraph"/>
    <w:basedOn w:val="Normal"/>
    <w:qFormat/>
    <w:rsid w:val="001919F9"/>
    <w:pPr>
      <w:spacing w:after="200" w:line="276" w:lineRule="auto"/>
      <w:ind w:left="720"/>
      <w:contextualSpacing/>
    </w:pPr>
    <w:rPr>
      <w:rFonts w:ascii="Calibri" w:eastAsia="Calibri" w:hAnsi="Calibri" w:cs="Times New Roman"/>
    </w:rPr>
  </w:style>
  <w:style w:type="paragraph" w:customStyle="1" w:styleId="CM3">
    <w:name w:val="CM3"/>
    <w:basedOn w:val="Normal"/>
    <w:next w:val="Normal"/>
    <w:rsid w:val="001919F9"/>
    <w:pPr>
      <w:widowControl w:val="0"/>
      <w:autoSpaceDE w:val="0"/>
      <w:autoSpaceDN w:val="0"/>
      <w:adjustRightInd w:val="0"/>
      <w:spacing w:line="568" w:lineRule="atLeast"/>
    </w:pPr>
    <w:rPr>
      <w:rFonts w:eastAsia="Times New Roman" w:cs="Times New Roman"/>
      <w:szCs w:val="24"/>
    </w:rPr>
  </w:style>
  <w:style w:type="character" w:customStyle="1" w:styleId="Heading1Char">
    <w:name w:val="Heading 1 Char"/>
    <w:basedOn w:val="DefaultParagraphFont"/>
    <w:link w:val="Heading1"/>
    <w:uiPriority w:val="99"/>
    <w:rsid w:val="00E808A9"/>
    <w:rPr>
      <w:b/>
      <w:bCs/>
      <w:kern w:val="44"/>
      <w:sz w:val="44"/>
      <w:szCs w:val="44"/>
      <w:lang w:eastAsia="zh-CN"/>
    </w:rPr>
  </w:style>
  <w:style w:type="character" w:customStyle="1" w:styleId="Heading2Char">
    <w:name w:val="Heading 2 Char"/>
    <w:basedOn w:val="DefaultParagraphFont"/>
    <w:link w:val="Heading2"/>
    <w:uiPriority w:val="99"/>
    <w:rsid w:val="00E808A9"/>
    <w:rPr>
      <w:rFonts w:ascii="Cambria" w:eastAsia="MS Mincho" w:hAnsi="Cambria" w:cs="Times New Roman"/>
      <w:b/>
      <w:bCs/>
      <w:i/>
      <w:iCs/>
      <w:sz w:val="28"/>
      <w:szCs w:val="28"/>
      <w:lang w:val="x-none" w:eastAsia="ja-JP"/>
    </w:rPr>
  </w:style>
  <w:style w:type="character" w:customStyle="1" w:styleId="Heading3Char">
    <w:name w:val="Heading 3 Char"/>
    <w:basedOn w:val="DefaultParagraphFont"/>
    <w:link w:val="Heading3"/>
    <w:uiPriority w:val="99"/>
    <w:rsid w:val="00E808A9"/>
    <w:rPr>
      <w:rFonts w:ascii="Cambria" w:eastAsia="MS Mincho" w:hAnsi="Cambria" w:cs="Times New Roman"/>
      <w:b/>
      <w:bCs/>
      <w:sz w:val="26"/>
      <w:szCs w:val="26"/>
      <w:lang w:val="x-none" w:eastAsia="ja-JP"/>
    </w:rPr>
  </w:style>
  <w:style w:type="character" w:customStyle="1" w:styleId="Heading4Char">
    <w:name w:val="Heading 4 Char"/>
    <w:basedOn w:val="DefaultParagraphFont"/>
    <w:link w:val="Heading4"/>
    <w:uiPriority w:val="99"/>
    <w:rsid w:val="00E808A9"/>
    <w:rPr>
      <w:rFonts w:ascii="Calibri" w:eastAsia="MS Mincho" w:hAnsi="Calibri" w:cs="Times New Roman"/>
      <w:b/>
      <w:bCs/>
      <w:sz w:val="28"/>
      <w:szCs w:val="28"/>
      <w:lang w:val="x-none" w:eastAsia="ja-JP"/>
    </w:rPr>
  </w:style>
  <w:style w:type="character" w:customStyle="1" w:styleId="Heading6Char">
    <w:name w:val="Heading 6 Char"/>
    <w:basedOn w:val="DefaultParagraphFont"/>
    <w:link w:val="Heading6"/>
    <w:uiPriority w:val="99"/>
    <w:rsid w:val="00E808A9"/>
    <w:rPr>
      <w:rFonts w:ascii="Calibri" w:eastAsia="MS Mincho" w:hAnsi="Calibri" w:cs="Times New Roman"/>
      <w:b/>
      <w:bCs/>
      <w:sz w:val="20"/>
      <w:szCs w:val="20"/>
      <w:lang w:val="x-none" w:eastAsia="ja-JP"/>
    </w:rPr>
  </w:style>
  <w:style w:type="character" w:customStyle="1" w:styleId="Heading7Char">
    <w:name w:val="Heading 7 Char"/>
    <w:basedOn w:val="DefaultParagraphFont"/>
    <w:link w:val="Heading7"/>
    <w:uiPriority w:val="99"/>
    <w:rsid w:val="00E808A9"/>
    <w:rPr>
      <w:rFonts w:ascii="Calibri" w:eastAsia="MS Mincho" w:hAnsi="Calibri" w:cs="Times New Roman"/>
      <w:sz w:val="24"/>
      <w:szCs w:val="24"/>
      <w:lang w:val="x-none" w:eastAsia="ja-JP"/>
    </w:rPr>
  </w:style>
  <w:style w:type="character" w:customStyle="1" w:styleId="Heading8Char">
    <w:name w:val="Heading 8 Char"/>
    <w:basedOn w:val="DefaultParagraphFont"/>
    <w:link w:val="Heading8"/>
    <w:uiPriority w:val="99"/>
    <w:rsid w:val="00E808A9"/>
    <w:rPr>
      <w:rFonts w:ascii="Calibri" w:eastAsia="MS Mincho" w:hAnsi="Calibri" w:cs="Times New Roman"/>
      <w:i/>
      <w:iCs/>
      <w:sz w:val="24"/>
      <w:szCs w:val="24"/>
      <w:lang w:val="x-none" w:eastAsia="ja-JP"/>
    </w:rPr>
  </w:style>
  <w:style w:type="character" w:customStyle="1" w:styleId="Heading9Char">
    <w:name w:val="Heading 9 Char"/>
    <w:basedOn w:val="DefaultParagraphFont"/>
    <w:link w:val="Heading9"/>
    <w:uiPriority w:val="99"/>
    <w:rsid w:val="00E808A9"/>
    <w:rPr>
      <w:rFonts w:ascii="Cambria" w:eastAsia="MS Mincho" w:hAnsi="Cambria" w:cs="Times New Roman"/>
      <w:sz w:val="20"/>
      <w:szCs w:val="20"/>
      <w:lang w:val="x-none" w:eastAsia="ja-JP"/>
    </w:rPr>
  </w:style>
  <w:style w:type="paragraph" w:styleId="Caption">
    <w:name w:val="caption"/>
    <w:basedOn w:val="Normal"/>
    <w:next w:val="Normal"/>
    <w:uiPriority w:val="35"/>
    <w:unhideWhenUsed/>
    <w:qFormat/>
    <w:rsid w:val="00E808A9"/>
    <w:pPr>
      <w:widowControl w:val="0"/>
      <w:spacing w:line="240" w:lineRule="auto"/>
      <w:jc w:val="both"/>
    </w:pPr>
    <w:rPr>
      <w:rFonts w:asciiTheme="majorHAnsi" w:eastAsia="SimHei" w:hAnsiTheme="majorHAnsi" w:cstheme="majorBidi"/>
      <w:kern w:val="2"/>
      <w:sz w:val="20"/>
      <w:szCs w:val="20"/>
      <w:lang w:eastAsia="zh-CN"/>
    </w:rPr>
  </w:style>
  <w:style w:type="character" w:styleId="CommentReference">
    <w:name w:val="annotation reference"/>
    <w:basedOn w:val="DefaultParagraphFont"/>
    <w:uiPriority w:val="99"/>
    <w:semiHidden/>
    <w:unhideWhenUsed/>
    <w:rsid w:val="00E808A9"/>
    <w:rPr>
      <w:sz w:val="16"/>
      <w:szCs w:val="16"/>
    </w:rPr>
  </w:style>
  <w:style w:type="paragraph" w:styleId="CommentText">
    <w:name w:val="annotation text"/>
    <w:basedOn w:val="Normal"/>
    <w:link w:val="CommentTextChar"/>
    <w:uiPriority w:val="99"/>
    <w:semiHidden/>
    <w:unhideWhenUsed/>
    <w:rsid w:val="00E808A9"/>
    <w:pPr>
      <w:widowControl w:val="0"/>
      <w:spacing w:line="240" w:lineRule="auto"/>
      <w:jc w:val="both"/>
    </w:pPr>
    <w:rPr>
      <w:kern w:val="2"/>
      <w:sz w:val="20"/>
      <w:szCs w:val="20"/>
      <w:lang w:eastAsia="zh-CN"/>
    </w:rPr>
  </w:style>
  <w:style w:type="character" w:customStyle="1" w:styleId="CommentTextChar">
    <w:name w:val="Comment Text Char"/>
    <w:basedOn w:val="DefaultParagraphFont"/>
    <w:link w:val="CommentText"/>
    <w:uiPriority w:val="99"/>
    <w:semiHidden/>
    <w:rsid w:val="00E808A9"/>
    <w:rPr>
      <w:kern w:val="2"/>
      <w:sz w:val="20"/>
      <w:szCs w:val="20"/>
      <w:lang w:eastAsia="zh-CN"/>
    </w:rPr>
  </w:style>
  <w:style w:type="paragraph" w:styleId="CommentSubject">
    <w:name w:val="annotation subject"/>
    <w:basedOn w:val="CommentText"/>
    <w:next w:val="CommentText"/>
    <w:link w:val="CommentSubjectChar"/>
    <w:uiPriority w:val="99"/>
    <w:semiHidden/>
    <w:unhideWhenUsed/>
    <w:rsid w:val="00E808A9"/>
    <w:rPr>
      <w:b/>
      <w:bCs/>
    </w:rPr>
  </w:style>
  <w:style w:type="character" w:customStyle="1" w:styleId="CommentSubjectChar">
    <w:name w:val="Comment Subject Char"/>
    <w:basedOn w:val="CommentTextChar"/>
    <w:link w:val="CommentSubject"/>
    <w:uiPriority w:val="99"/>
    <w:semiHidden/>
    <w:rsid w:val="00E808A9"/>
    <w:rPr>
      <w:b/>
      <w:bCs/>
      <w:kern w:val="2"/>
      <w:sz w:val="20"/>
      <w:szCs w:val="20"/>
      <w:lang w:eastAsia="zh-CN"/>
    </w:rPr>
  </w:style>
  <w:style w:type="paragraph" w:styleId="Revision">
    <w:name w:val="Revision"/>
    <w:hidden/>
    <w:uiPriority w:val="99"/>
    <w:semiHidden/>
    <w:rsid w:val="00E808A9"/>
    <w:pPr>
      <w:spacing w:after="0" w:line="240" w:lineRule="auto"/>
    </w:pPr>
    <w:rPr>
      <w:kern w:val="2"/>
      <w:sz w:val="21"/>
      <w:lang w:eastAsia="zh-CN"/>
    </w:rPr>
  </w:style>
  <w:style w:type="character" w:customStyle="1" w:styleId="Heading1Char1">
    <w:name w:val="Heading 1 Char1"/>
    <w:basedOn w:val="DefaultParagraphFont"/>
    <w:uiPriority w:val="9"/>
    <w:rsid w:val="00E808A9"/>
    <w:rPr>
      <w:rFonts w:asciiTheme="majorHAnsi" w:eastAsiaTheme="majorEastAsia" w:hAnsiTheme="majorHAnsi" w:cstheme="majorBidi"/>
      <w:b/>
      <w:bCs/>
      <w:color w:val="2E74B5" w:themeColor="accent1" w:themeShade="BF"/>
      <w:sz w:val="28"/>
      <w:szCs w:val="28"/>
    </w:rPr>
  </w:style>
  <w:style w:type="paragraph" w:styleId="NormalWeb">
    <w:name w:val="Normal (Web)"/>
    <w:basedOn w:val="Normal"/>
    <w:uiPriority w:val="99"/>
    <w:unhideWhenUsed/>
    <w:rsid w:val="00E808A9"/>
    <w:pPr>
      <w:spacing w:before="100" w:beforeAutospacing="1" w:after="100" w:afterAutospacing="1" w:line="240" w:lineRule="auto"/>
    </w:pPr>
    <w:rPr>
      <w:rFonts w:eastAsia="Times New Roman" w:cs="Times New Roman"/>
      <w:szCs w:val="24"/>
    </w:rPr>
  </w:style>
  <w:style w:type="character" w:customStyle="1" w:styleId="pubtitle">
    <w:name w:val="pubtitle"/>
    <w:basedOn w:val="DefaultParagraphFont"/>
    <w:rsid w:val="00E808A9"/>
  </w:style>
  <w:style w:type="character" w:customStyle="1" w:styleId="apple-style-span">
    <w:name w:val="apple-style-span"/>
    <w:basedOn w:val="DefaultParagraphFont"/>
    <w:rsid w:val="00E808A9"/>
  </w:style>
  <w:style w:type="character" w:customStyle="1" w:styleId="DefaultChar">
    <w:name w:val="Default Char"/>
    <w:basedOn w:val="DefaultParagraphFont"/>
    <w:link w:val="Default"/>
    <w:locked/>
    <w:rsid w:val="00E808A9"/>
    <w:rPr>
      <w:rFonts w:eastAsia="Times New Roman"/>
      <w:color w:val="000000"/>
      <w:sz w:val="24"/>
      <w:szCs w:val="24"/>
    </w:rPr>
  </w:style>
  <w:style w:type="paragraph" w:customStyle="1" w:styleId="Default">
    <w:name w:val="Default"/>
    <w:link w:val="DefaultChar"/>
    <w:rsid w:val="00E808A9"/>
    <w:pPr>
      <w:autoSpaceDE w:val="0"/>
      <w:autoSpaceDN w:val="0"/>
      <w:adjustRightInd w:val="0"/>
      <w:spacing w:after="0" w:line="240" w:lineRule="auto"/>
    </w:pPr>
    <w:rPr>
      <w:rFonts w:eastAsia="Times New Roman"/>
      <w:color w:val="000000"/>
      <w:sz w:val="24"/>
      <w:szCs w:val="24"/>
    </w:rPr>
  </w:style>
  <w:style w:type="character" w:styleId="Strong">
    <w:name w:val="Strong"/>
    <w:basedOn w:val="DefaultParagraphFont"/>
    <w:uiPriority w:val="22"/>
    <w:qFormat/>
    <w:rsid w:val="00E808A9"/>
    <w:rPr>
      <w:b/>
      <w:bCs/>
    </w:rPr>
  </w:style>
  <w:style w:type="paragraph" w:styleId="BodyText">
    <w:name w:val="Body Text"/>
    <w:basedOn w:val="Normal"/>
    <w:link w:val="BodyTextChar"/>
    <w:rsid w:val="00E808A9"/>
    <w:pPr>
      <w:spacing w:line="240" w:lineRule="auto"/>
      <w:jc w:val="both"/>
    </w:pPr>
    <w:rPr>
      <w:rFonts w:eastAsia="Times New Roman" w:cs="Times New Roman"/>
      <w:szCs w:val="24"/>
    </w:rPr>
  </w:style>
  <w:style w:type="character" w:customStyle="1" w:styleId="BodyTextChar">
    <w:name w:val="Body Text Char"/>
    <w:basedOn w:val="DefaultParagraphFont"/>
    <w:link w:val="BodyText"/>
    <w:rsid w:val="00E808A9"/>
    <w:rPr>
      <w:rFonts w:ascii="Times New Roman" w:eastAsia="Times New Roman" w:hAnsi="Times New Roman" w:cs="Times New Roman"/>
      <w:sz w:val="24"/>
      <w:szCs w:val="24"/>
    </w:rPr>
  </w:style>
  <w:style w:type="character" w:customStyle="1" w:styleId="apple-converted-space">
    <w:name w:val="apple-converted-space"/>
    <w:basedOn w:val="DefaultParagraphFont"/>
    <w:rsid w:val="00E808A9"/>
  </w:style>
  <w:style w:type="character" w:styleId="Emphasis">
    <w:name w:val="Emphasis"/>
    <w:basedOn w:val="DefaultParagraphFont"/>
    <w:uiPriority w:val="20"/>
    <w:qFormat/>
    <w:rsid w:val="00E808A9"/>
    <w:rPr>
      <w:i/>
      <w:iCs/>
    </w:rPr>
  </w:style>
  <w:style w:type="character" w:customStyle="1" w:styleId="maintitle">
    <w:name w:val="maintitle"/>
    <w:basedOn w:val="DefaultParagraphFont"/>
    <w:rsid w:val="00E808A9"/>
  </w:style>
  <w:style w:type="paragraph" w:customStyle="1" w:styleId="text">
    <w:name w:val="text"/>
    <w:aliases w:val="t"/>
    <w:basedOn w:val="Normal"/>
    <w:uiPriority w:val="99"/>
    <w:rsid w:val="00E808A9"/>
    <w:pPr>
      <w:overflowPunct w:val="0"/>
      <w:autoSpaceDE w:val="0"/>
      <w:autoSpaceDN w:val="0"/>
      <w:adjustRightInd w:val="0"/>
      <w:spacing w:line="480" w:lineRule="atLeast"/>
      <w:ind w:firstLine="720"/>
      <w:jc w:val="both"/>
      <w:textAlignment w:val="baseline"/>
    </w:pPr>
    <w:rPr>
      <w:rFonts w:ascii="Times" w:eastAsia="Times New Roman" w:hAnsi="Times" w:cs="Times New Roman"/>
      <w:szCs w:val="20"/>
    </w:rPr>
  </w:style>
  <w:style w:type="character" w:styleId="PlaceholderText">
    <w:name w:val="Placeholder Text"/>
    <w:basedOn w:val="DefaultParagraphFont"/>
    <w:uiPriority w:val="99"/>
    <w:semiHidden/>
    <w:rsid w:val="00E808A9"/>
    <w:rPr>
      <w:color w:val="808080"/>
    </w:rPr>
  </w:style>
  <w:style w:type="paragraph" w:customStyle="1" w:styleId="Style16ptBoldBefore9ptAfter12pt">
    <w:name w:val="Style 16 pt Bold Before:  9 pt After:  12 pt"/>
    <w:basedOn w:val="Heading1"/>
    <w:rsid w:val="00AF61AA"/>
    <w:pPr>
      <w:keepLines w:val="0"/>
      <w:widowControl/>
      <w:spacing w:before="180" w:after="240" w:line="240" w:lineRule="auto"/>
      <w:jc w:val="left"/>
    </w:pPr>
    <w:rPr>
      <w:rFonts w:eastAsia="Times New Roman" w:cs="Arial"/>
      <w:b w:val="0"/>
      <w:bCs w:val="0"/>
      <w:kern w:val="32"/>
      <w:sz w:val="32"/>
      <w:szCs w:val="20"/>
      <w:lang w:eastAsia="en-US"/>
    </w:rPr>
  </w:style>
  <w:style w:type="character" w:customStyle="1" w:styleId="mbox">
    <w:name w:val="mbox"/>
    <w:basedOn w:val="DefaultParagraphFont"/>
    <w:rsid w:val="00534696"/>
  </w:style>
  <w:style w:type="numbering" w:customStyle="1" w:styleId="NoList1">
    <w:name w:val="No List1"/>
    <w:next w:val="NoList"/>
    <w:uiPriority w:val="99"/>
    <w:semiHidden/>
    <w:unhideWhenUsed/>
    <w:rsid w:val="00C713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3D7F"/>
    <w:pPr>
      <w:spacing w:after="0" w:line="360" w:lineRule="auto"/>
    </w:pPr>
    <w:rPr>
      <w:rFonts w:ascii="Times New Roman" w:hAnsi="Times New Roman"/>
      <w:sz w:val="24"/>
    </w:rPr>
  </w:style>
  <w:style w:type="paragraph" w:styleId="Heading1">
    <w:name w:val="heading 1"/>
    <w:basedOn w:val="Normal"/>
    <w:next w:val="Normal"/>
    <w:link w:val="Heading1Char"/>
    <w:uiPriority w:val="99"/>
    <w:qFormat/>
    <w:rsid w:val="00E808A9"/>
    <w:pPr>
      <w:keepNext/>
      <w:keepLines/>
      <w:widowControl w:val="0"/>
      <w:spacing w:before="340" w:after="330" w:line="578" w:lineRule="auto"/>
      <w:jc w:val="both"/>
      <w:outlineLvl w:val="0"/>
    </w:pPr>
    <w:rPr>
      <w:b/>
      <w:bCs/>
      <w:kern w:val="44"/>
      <w:sz w:val="44"/>
      <w:szCs w:val="44"/>
      <w:lang w:eastAsia="zh-CN"/>
    </w:rPr>
  </w:style>
  <w:style w:type="paragraph" w:styleId="Heading2">
    <w:name w:val="heading 2"/>
    <w:basedOn w:val="Normal"/>
    <w:next w:val="Normal"/>
    <w:link w:val="Heading2Char"/>
    <w:uiPriority w:val="99"/>
    <w:qFormat/>
    <w:rsid w:val="00E808A9"/>
    <w:pPr>
      <w:keepNext/>
      <w:tabs>
        <w:tab w:val="num" w:pos="576"/>
      </w:tabs>
      <w:spacing w:before="240" w:after="60"/>
      <w:ind w:left="576" w:hanging="576"/>
      <w:outlineLvl w:val="1"/>
    </w:pPr>
    <w:rPr>
      <w:rFonts w:ascii="Cambria" w:eastAsia="MS Mincho" w:hAnsi="Cambria" w:cs="Times New Roman"/>
      <w:b/>
      <w:bCs/>
      <w:i/>
      <w:iCs/>
      <w:sz w:val="28"/>
      <w:szCs w:val="28"/>
      <w:lang w:val="x-none" w:eastAsia="ja-JP"/>
    </w:rPr>
  </w:style>
  <w:style w:type="paragraph" w:styleId="Heading3">
    <w:name w:val="heading 3"/>
    <w:basedOn w:val="Normal"/>
    <w:next w:val="Normal"/>
    <w:link w:val="Heading3Char"/>
    <w:uiPriority w:val="99"/>
    <w:qFormat/>
    <w:rsid w:val="00E808A9"/>
    <w:pPr>
      <w:keepNext/>
      <w:tabs>
        <w:tab w:val="num" w:pos="900"/>
      </w:tabs>
      <w:spacing w:before="240" w:after="60"/>
      <w:ind w:left="900" w:hanging="900"/>
      <w:outlineLvl w:val="2"/>
    </w:pPr>
    <w:rPr>
      <w:rFonts w:ascii="Cambria" w:eastAsia="MS Mincho" w:hAnsi="Cambria" w:cs="Times New Roman"/>
      <w:b/>
      <w:bCs/>
      <w:sz w:val="26"/>
      <w:szCs w:val="26"/>
      <w:lang w:val="x-none" w:eastAsia="ja-JP"/>
    </w:rPr>
  </w:style>
  <w:style w:type="paragraph" w:styleId="Heading4">
    <w:name w:val="heading 4"/>
    <w:basedOn w:val="Normal"/>
    <w:next w:val="Normal"/>
    <w:link w:val="Heading4Char"/>
    <w:uiPriority w:val="99"/>
    <w:qFormat/>
    <w:rsid w:val="00E808A9"/>
    <w:pPr>
      <w:keepNext/>
      <w:tabs>
        <w:tab w:val="num" w:pos="864"/>
      </w:tabs>
      <w:spacing w:before="240" w:after="60"/>
      <w:ind w:left="864" w:hanging="864"/>
      <w:outlineLvl w:val="3"/>
    </w:pPr>
    <w:rPr>
      <w:rFonts w:ascii="Calibri" w:eastAsia="MS Mincho" w:hAnsi="Calibri" w:cs="Times New Roman"/>
      <w:b/>
      <w:bCs/>
      <w:sz w:val="28"/>
      <w:szCs w:val="28"/>
      <w:lang w:val="x-none" w:eastAsia="ja-JP"/>
    </w:rPr>
  </w:style>
  <w:style w:type="paragraph" w:styleId="Heading6">
    <w:name w:val="heading 6"/>
    <w:basedOn w:val="Normal"/>
    <w:next w:val="Normal"/>
    <w:link w:val="Heading6Char"/>
    <w:uiPriority w:val="99"/>
    <w:qFormat/>
    <w:rsid w:val="00E808A9"/>
    <w:pPr>
      <w:tabs>
        <w:tab w:val="num" w:pos="1152"/>
      </w:tabs>
      <w:spacing w:before="240" w:after="60" w:line="480" w:lineRule="auto"/>
      <w:ind w:left="1152" w:hanging="1152"/>
      <w:outlineLvl w:val="5"/>
    </w:pPr>
    <w:rPr>
      <w:rFonts w:ascii="Calibri" w:eastAsia="MS Mincho" w:hAnsi="Calibri" w:cs="Times New Roman"/>
      <w:b/>
      <w:bCs/>
      <w:sz w:val="20"/>
      <w:szCs w:val="20"/>
      <w:lang w:val="x-none" w:eastAsia="ja-JP"/>
    </w:rPr>
  </w:style>
  <w:style w:type="paragraph" w:styleId="Heading7">
    <w:name w:val="heading 7"/>
    <w:basedOn w:val="Normal"/>
    <w:next w:val="Normal"/>
    <w:link w:val="Heading7Char"/>
    <w:uiPriority w:val="99"/>
    <w:qFormat/>
    <w:rsid w:val="00E808A9"/>
    <w:pPr>
      <w:tabs>
        <w:tab w:val="num" w:pos="1296"/>
      </w:tabs>
      <w:spacing w:before="240" w:after="60" w:line="480" w:lineRule="auto"/>
      <w:ind w:left="1296" w:hanging="1296"/>
      <w:outlineLvl w:val="6"/>
    </w:pPr>
    <w:rPr>
      <w:rFonts w:ascii="Calibri" w:eastAsia="MS Mincho" w:hAnsi="Calibri" w:cs="Times New Roman"/>
      <w:szCs w:val="24"/>
      <w:lang w:val="x-none" w:eastAsia="ja-JP"/>
    </w:rPr>
  </w:style>
  <w:style w:type="paragraph" w:styleId="Heading8">
    <w:name w:val="heading 8"/>
    <w:basedOn w:val="Normal"/>
    <w:next w:val="Normal"/>
    <w:link w:val="Heading8Char"/>
    <w:uiPriority w:val="99"/>
    <w:qFormat/>
    <w:rsid w:val="00E808A9"/>
    <w:pPr>
      <w:tabs>
        <w:tab w:val="num" w:pos="1440"/>
      </w:tabs>
      <w:spacing w:before="240" w:after="60" w:line="480" w:lineRule="auto"/>
      <w:ind w:left="1440" w:hanging="1440"/>
      <w:outlineLvl w:val="7"/>
    </w:pPr>
    <w:rPr>
      <w:rFonts w:ascii="Calibri" w:eastAsia="MS Mincho" w:hAnsi="Calibri" w:cs="Times New Roman"/>
      <w:i/>
      <w:iCs/>
      <w:szCs w:val="24"/>
      <w:lang w:val="x-none" w:eastAsia="ja-JP"/>
    </w:rPr>
  </w:style>
  <w:style w:type="paragraph" w:styleId="Heading9">
    <w:name w:val="heading 9"/>
    <w:basedOn w:val="Normal"/>
    <w:next w:val="Normal"/>
    <w:link w:val="Heading9Char"/>
    <w:uiPriority w:val="99"/>
    <w:qFormat/>
    <w:rsid w:val="00E808A9"/>
    <w:pPr>
      <w:tabs>
        <w:tab w:val="num" w:pos="1584"/>
      </w:tabs>
      <w:spacing w:before="240" w:after="60" w:line="480" w:lineRule="auto"/>
      <w:ind w:left="1584" w:hanging="1584"/>
      <w:outlineLvl w:val="8"/>
    </w:pPr>
    <w:rPr>
      <w:rFonts w:ascii="Cambria" w:eastAsia="MS Mincho" w:hAnsi="Cambria" w:cs="Times New Roman"/>
      <w:sz w:val="20"/>
      <w:szCs w:val="20"/>
      <w:lang w:val="x-non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80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5038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387"/>
    <w:rPr>
      <w:rFonts w:ascii="Segoe UI" w:hAnsi="Segoe UI" w:cs="Segoe UI"/>
      <w:sz w:val="18"/>
      <w:szCs w:val="18"/>
    </w:rPr>
  </w:style>
  <w:style w:type="paragraph" w:styleId="Header">
    <w:name w:val="header"/>
    <w:basedOn w:val="Normal"/>
    <w:link w:val="HeaderChar"/>
    <w:uiPriority w:val="99"/>
    <w:unhideWhenUsed/>
    <w:rsid w:val="003A61A9"/>
    <w:pPr>
      <w:pBdr>
        <w:bottom w:val="single" w:sz="6" w:space="1" w:color="auto"/>
      </w:pBdr>
      <w:tabs>
        <w:tab w:val="center" w:pos="4513"/>
        <w:tab w:val="right" w:pos="9026"/>
      </w:tabs>
      <w:snapToGrid w:val="0"/>
      <w:spacing w:line="240" w:lineRule="auto"/>
      <w:jc w:val="center"/>
    </w:pPr>
    <w:rPr>
      <w:sz w:val="18"/>
      <w:szCs w:val="18"/>
    </w:rPr>
  </w:style>
  <w:style w:type="character" w:customStyle="1" w:styleId="HeaderChar">
    <w:name w:val="Header Char"/>
    <w:basedOn w:val="DefaultParagraphFont"/>
    <w:link w:val="Header"/>
    <w:uiPriority w:val="99"/>
    <w:rsid w:val="003A61A9"/>
    <w:rPr>
      <w:sz w:val="18"/>
      <w:szCs w:val="18"/>
    </w:rPr>
  </w:style>
  <w:style w:type="paragraph" w:styleId="Footer">
    <w:name w:val="footer"/>
    <w:basedOn w:val="Normal"/>
    <w:link w:val="FooterChar"/>
    <w:uiPriority w:val="99"/>
    <w:unhideWhenUsed/>
    <w:rsid w:val="003A61A9"/>
    <w:pPr>
      <w:tabs>
        <w:tab w:val="center" w:pos="4513"/>
        <w:tab w:val="right" w:pos="9026"/>
      </w:tabs>
      <w:snapToGrid w:val="0"/>
      <w:spacing w:line="240" w:lineRule="auto"/>
    </w:pPr>
    <w:rPr>
      <w:sz w:val="18"/>
      <w:szCs w:val="18"/>
    </w:rPr>
  </w:style>
  <w:style w:type="character" w:customStyle="1" w:styleId="FooterChar">
    <w:name w:val="Footer Char"/>
    <w:basedOn w:val="DefaultParagraphFont"/>
    <w:link w:val="Footer"/>
    <w:uiPriority w:val="99"/>
    <w:rsid w:val="003A61A9"/>
    <w:rPr>
      <w:sz w:val="18"/>
      <w:szCs w:val="18"/>
    </w:rPr>
  </w:style>
  <w:style w:type="character" w:styleId="Hyperlink">
    <w:name w:val="Hyperlink"/>
    <w:basedOn w:val="DefaultParagraphFont"/>
    <w:uiPriority w:val="99"/>
    <w:unhideWhenUsed/>
    <w:rsid w:val="007468ED"/>
    <w:rPr>
      <w:color w:val="0563C1" w:themeColor="hyperlink"/>
      <w:u w:val="single"/>
    </w:rPr>
  </w:style>
  <w:style w:type="paragraph" w:styleId="FootnoteText">
    <w:name w:val="footnote text"/>
    <w:basedOn w:val="Normal"/>
    <w:link w:val="FootnoteTextChar"/>
    <w:uiPriority w:val="99"/>
    <w:unhideWhenUsed/>
    <w:rsid w:val="001919F9"/>
    <w:pPr>
      <w:widowControl w:val="0"/>
      <w:snapToGrid w:val="0"/>
      <w:spacing w:line="240" w:lineRule="auto"/>
    </w:pPr>
    <w:rPr>
      <w:kern w:val="2"/>
      <w:sz w:val="18"/>
      <w:szCs w:val="18"/>
      <w:lang w:eastAsia="zh-CN"/>
    </w:rPr>
  </w:style>
  <w:style w:type="character" w:customStyle="1" w:styleId="FootnoteTextChar">
    <w:name w:val="Footnote Text Char"/>
    <w:basedOn w:val="DefaultParagraphFont"/>
    <w:link w:val="FootnoteText"/>
    <w:uiPriority w:val="99"/>
    <w:rsid w:val="001919F9"/>
    <w:rPr>
      <w:kern w:val="2"/>
      <w:sz w:val="18"/>
      <w:szCs w:val="18"/>
      <w:lang w:eastAsia="zh-CN"/>
    </w:rPr>
  </w:style>
  <w:style w:type="character" w:styleId="FootnoteReference">
    <w:name w:val="footnote reference"/>
    <w:basedOn w:val="DefaultParagraphFont"/>
    <w:uiPriority w:val="99"/>
    <w:semiHidden/>
    <w:unhideWhenUsed/>
    <w:rsid w:val="001919F9"/>
    <w:rPr>
      <w:vertAlign w:val="superscript"/>
    </w:rPr>
  </w:style>
  <w:style w:type="paragraph" w:styleId="ListParagraph">
    <w:name w:val="List Paragraph"/>
    <w:basedOn w:val="Normal"/>
    <w:qFormat/>
    <w:rsid w:val="001919F9"/>
    <w:pPr>
      <w:spacing w:after="200" w:line="276" w:lineRule="auto"/>
      <w:ind w:left="720"/>
      <w:contextualSpacing/>
    </w:pPr>
    <w:rPr>
      <w:rFonts w:ascii="Calibri" w:eastAsia="Calibri" w:hAnsi="Calibri" w:cs="Times New Roman"/>
    </w:rPr>
  </w:style>
  <w:style w:type="paragraph" w:customStyle="1" w:styleId="CM3">
    <w:name w:val="CM3"/>
    <w:basedOn w:val="Normal"/>
    <w:next w:val="Normal"/>
    <w:rsid w:val="001919F9"/>
    <w:pPr>
      <w:widowControl w:val="0"/>
      <w:autoSpaceDE w:val="0"/>
      <w:autoSpaceDN w:val="0"/>
      <w:adjustRightInd w:val="0"/>
      <w:spacing w:line="568" w:lineRule="atLeast"/>
    </w:pPr>
    <w:rPr>
      <w:rFonts w:eastAsia="Times New Roman" w:cs="Times New Roman"/>
      <w:szCs w:val="24"/>
    </w:rPr>
  </w:style>
  <w:style w:type="character" w:customStyle="1" w:styleId="Heading1Char">
    <w:name w:val="Heading 1 Char"/>
    <w:basedOn w:val="DefaultParagraphFont"/>
    <w:link w:val="Heading1"/>
    <w:uiPriority w:val="99"/>
    <w:rsid w:val="00E808A9"/>
    <w:rPr>
      <w:b/>
      <w:bCs/>
      <w:kern w:val="44"/>
      <w:sz w:val="44"/>
      <w:szCs w:val="44"/>
      <w:lang w:eastAsia="zh-CN"/>
    </w:rPr>
  </w:style>
  <w:style w:type="character" w:customStyle="1" w:styleId="Heading2Char">
    <w:name w:val="Heading 2 Char"/>
    <w:basedOn w:val="DefaultParagraphFont"/>
    <w:link w:val="Heading2"/>
    <w:uiPriority w:val="99"/>
    <w:rsid w:val="00E808A9"/>
    <w:rPr>
      <w:rFonts w:ascii="Cambria" w:eastAsia="MS Mincho" w:hAnsi="Cambria" w:cs="Times New Roman"/>
      <w:b/>
      <w:bCs/>
      <w:i/>
      <w:iCs/>
      <w:sz w:val="28"/>
      <w:szCs w:val="28"/>
      <w:lang w:val="x-none" w:eastAsia="ja-JP"/>
    </w:rPr>
  </w:style>
  <w:style w:type="character" w:customStyle="1" w:styleId="Heading3Char">
    <w:name w:val="Heading 3 Char"/>
    <w:basedOn w:val="DefaultParagraphFont"/>
    <w:link w:val="Heading3"/>
    <w:uiPriority w:val="99"/>
    <w:rsid w:val="00E808A9"/>
    <w:rPr>
      <w:rFonts w:ascii="Cambria" w:eastAsia="MS Mincho" w:hAnsi="Cambria" w:cs="Times New Roman"/>
      <w:b/>
      <w:bCs/>
      <w:sz w:val="26"/>
      <w:szCs w:val="26"/>
      <w:lang w:val="x-none" w:eastAsia="ja-JP"/>
    </w:rPr>
  </w:style>
  <w:style w:type="character" w:customStyle="1" w:styleId="Heading4Char">
    <w:name w:val="Heading 4 Char"/>
    <w:basedOn w:val="DefaultParagraphFont"/>
    <w:link w:val="Heading4"/>
    <w:uiPriority w:val="99"/>
    <w:rsid w:val="00E808A9"/>
    <w:rPr>
      <w:rFonts w:ascii="Calibri" w:eastAsia="MS Mincho" w:hAnsi="Calibri" w:cs="Times New Roman"/>
      <w:b/>
      <w:bCs/>
      <w:sz w:val="28"/>
      <w:szCs w:val="28"/>
      <w:lang w:val="x-none" w:eastAsia="ja-JP"/>
    </w:rPr>
  </w:style>
  <w:style w:type="character" w:customStyle="1" w:styleId="Heading6Char">
    <w:name w:val="Heading 6 Char"/>
    <w:basedOn w:val="DefaultParagraphFont"/>
    <w:link w:val="Heading6"/>
    <w:uiPriority w:val="99"/>
    <w:rsid w:val="00E808A9"/>
    <w:rPr>
      <w:rFonts w:ascii="Calibri" w:eastAsia="MS Mincho" w:hAnsi="Calibri" w:cs="Times New Roman"/>
      <w:b/>
      <w:bCs/>
      <w:sz w:val="20"/>
      <w:szCs w:val="20"/>
      <w:lang w:val="x-none" w:eastAsia="ja-JP"/>
    </w:rPr>
  </w:style>
  <w:style w:type="character" w:customStyle="1" w:styleId="Heading7Char">
    <w:name w:val="Heading 7 Char"/>
    <w:basedOn w:val="DefaultParagraphFont"/>
    <w:link w:val="Heading7"/>
    <w:uiPriority w:val="99"/>
    <w:rsid w:val="00E808A9"/>
    <w:rPr>
      <w:rFonts w:ascii="Calibri" w:eastAsia="MS Mincho" w:hAnsi="Calibri" w:cs="Times New Roman"/>
      <w:sz w:val="24"/>
      <w:szCs w:val="24"/>
      <w:lang w:val="x-none" w:eastAsia="ja-JP"/>
    </w:rPr>
  </w:style>
  <w:style w:type="character" w:customStyle="1" w:styleId="Heading8Char">
    <w:name w:val="Heading 8 Char"/>
    <w:basedOn w:val="DefaultParagraphFont"/>
    <w:link w:val="Heading8"/>
    <w:uiPriority w:val="99"/>
    <w:rsid w:val="00E808A9"/>
    <w:rPr>
      <w:rFonts w:ascii="Calibri" w:eastAsia="MS Mincho" w:hAnsi="Calibri" w:cs="Times New Roman"/>
      <w:i/>
      <w:iCs/>
      <w:sz w:val="24"/>
      <w:szCs w:val="24"/>
      <w:lang w:val="x-none" w:eastAsia="ja-JP"/>
    </w:rPr>
  </w:style>
  <w:style w:type="character" w:customStyle="1" w:styleId="Heading9Char">
    <w:name w:val="Heading 9 Char"/>
    <w:basedOn w:val="DefaultParagraphFont"/>
    <w:link w:val="Heading9"/>
    <w:uiPriority w:val="99"/>
    <w:rsid w:val="00E808A9"/>
    <w:rPr>
      <w:rFonts w:ascii="Cambria" w:eastAsia="MS Mincho" w:hAnsi="Cambria" w:cs="Times New Roman"/>
      <w:sz w:val="20"/>
      <w:szCs w:val="20"/>
      <w:lang w:val="x-none" w:eastAsia="ja-JP"/>
    </w:rPr>
  </w:style>
  <w:style w:type="paragraph" w:styleId="Caption">
    <w:name w:val="caption"/>
    <w:basedOn w:val="Normal"/>
    <w:next w:val="Normal"/>
    <w:uiPriority w:val="35"/>
    <w:unhideWhenUsed/>
    <w:qFormat/>
    <w:rsid w:val="00E808A9"/>
    <w:pPr>
      <w:widowControl w:val="0"/>
      <w:spacing w:line="240" w:lineRule="auto"/>
      <w:jc w:val="both"/>
    </w:pPr>
    <w:rPr>
      <w:rFonts w:asciiTheme="majorHAnsi" w:eastAsia="SimHei" w:hAnsiTheme="majorHAnsi" w:cstheme="majorBidi"/>
      <w:kern w:val="2"/>
      <w:sz w:val="20"/>
      <w:szCs w:val="20"/>
      <w:lang w:eastAsia="zh-CN"/>
    </w:rPr>
  </w:style>
  <w:style w:type="character" w:styleId="CommentReference">
    <w:name w:val="annotation reference"/>
    <w:basedOn w:val="DefaultParagraphFont"/>
    <w:uiPriority w:val="99"/>
    <w:semiHidden/>
    <w:unhideWhenUsed/>
    <w:rsid w:val="00E808A9"/>
    <w:rPr>
      <w:sz w:val="16"/>
      <w:szCs w:val="16"/>
    </w:rPr>
  </w:style>
  <w:style w:type="paragraph" w:styleId="CommentText">
    <w:name w:val="annotation text"/>
    <w:basedOn w:val="Normal"/>
    <w:link w:val="CommentTextChar"/>
    <w:uiPriority w:val="99"/>
    <w:semiHidden/>
    <w:unhideWhenUsed/>
    <w:rsid w:val="00E808A9"/>
    <w:pPr>
      <w:widowControl w:val="0"/>
      <w:spacing w:line="240" w:lineRule="auto"/>
      <w:jc w:val="both"/>
    </w:pPr>
    <w:rPr>
      <w:kern w:val="2"/>
      <w:sz w:val="20"/>
      <w:szCs w:val="20"/>
      <w:lang w:eastAsia="zh-CN"/>
    </w:rPr>
  </w:style>
  <w:style w:type="character" w:customStyle="1" w:styleId="CommentTextChar">
    <w:name w:val="Comment Text Char"/>
    <w:basedOn w:val="DefaultParagraphFont"/>
    <w:link w:val="CommentText"/>
    <w:uiPriority w:val="99"/>
    <w:semiHidden/>
    <w:rsid w:val="00E808A9"/>
    <w:rPr>
      <w:kern w:val="2"/>
      <w:sz w:val="20"/>
      <w:szCs w:val="20"/>
      <w:lang w:eastAsia="zh-CN"/>
    </w:rPr>
  </w:style>
  <w:style w:type="paragraph" w:styleId="CommentSubject">
    <w:name w:val="annotation subject"/>
    <w:basedOn w:val="CommentText"/>
    <w:next w:val="CommentText"/>
    <w:link w:val="CommentSubjectChar"/>
    <w:uiPriority w:val="99"/>
    <w:semiHidden/>
    <w:unhideWhenUsed/>
    <w:rsid w:val="00E808A9"/>
    <w:rPr>
      <w:b/>
      <w:bCs/>
    </w:rPr>
  </w:style>
  <w:style w:type="character" w:customStyle="1" w:styleId="CommentSubjectChar">
    <w:name w:val="Comment Subject Char"/>
    <w:basedOn w:val="CommentTextChar"/>
    <w:link w:val="CommentSubject"/>
    <w:uiPriority w:val="99"/>
    <w:semiHidden/>
    <w:rsid w:val="00E808A9"/>
    <w:rPr>
      <w:b/>
      <w:bCs/>
      <w:kern w:val="2"/>
      <w:sz w:val="20"/>
      <w:szCs w:val="20"/>
      <w:lang w:eastAsia="zh-CN"/>
    </w:rPr>
  </w:style>
  <w:style w:type="paragraph" w:styleId="Revision">
    <w:name w:val="Revision"/>
    <w:hidden/>
    <w:uiPriority w:val="99"/>
    <w:semiHidden/>
    <w:rsid w:val="00E808A9"/>
    <w:pPr>
      <w:spacing w:after="0" w:line="240" w:lineRule="auto"/>
    </w:pPr>
    <w:rPr>
      <w:kern w:val="2"/>
      <w:sz w:val="21"/>
      <w:lang w:eastAsia="zh-CN"/>
    </w:rPr>
  </w:style>
  <w:style w:type="character" w:customStyle="1" w:styleId="Heading1Char1">
    <w:name w:val="Heading 1 Char1"/>
    <w:basedOn w:val="DefaultParagraphFont"/>
    <w:uiPriority w:val="9"/>
    <w:rsid w:val="00E808A9"/>
    <w:rPr>
      <w:rFonts w:asciiTheme="majorHAnsi" w:eastAsiaTheme="majorEastAsia" w:hAnsiTheme="majorHAnsi" w:cstheme="majorBidi"/>
      <w:b/>
      <w:bCs/>
      <w:color w:val="2E74B5" w:themeColor="accent1" w:themeShade="BF"/>
      <w:sz w:val="28"/>
      <w:szCs w:val="28"/>
    </w:rPr>
  </w:style>
  <w:style w:type="paragraph" w:styleId="NormalWeb">
    <w:name w:val="Normal (Web)"/>
    <w:basedOn w:val="Normal"/>
    <w:uiPriority w:val="99"/>
    <w:unhideWhenUsed/>
    <w:rsid w:val="00E808A9"/>
    <w:pPr>
      <w:spacing w:before="100" w:beforeAutospacing="1" w:after="100" w:afterAutospacing="1" w:line="240" w:lineRule="auto"/>
    </w:pPr>
    <w:rPr>
      <w:rFonts w:eastAsia="Times New Roman" w:cs="Times New Roman"/>
      <w:szCs w:val="24"/>
    </w:rPr>
  </w:style>
  <w:style w:type="character" w:customStyle="1" w:styleId="pubtitle">
    <w:name w:val="pubtitle"/>
    <w:basedOn w:val="DefaultParagraphFont"/>
    <w:rsid w:val="00E808A9"/>
  </w:style>
  <w:style w:type="character" w:customStyle="1" w:styleId="apple-style-span">
    <w:name w:val="apple-style-span"/>
    <w:basedOn w:val="DefaultParagraphFont"/>
    <w:rsid w:val="00E808A9"/>
  </w:style>
  <w:style w:type="character" w:customStyle="1" w:styleId="DefaultChar">
    <w:name w:val="Default Char"/>
    <w:basedOn w:val="DefaultParagraphFont"/>
    <w:link w:val="Default"/>
    <w:locked/>
    <w:rsid w:val="00E808A9"/>
    <w:rPr>
      <w:rFonts w:eastAsia="Times New Roman"/>
      <w:color w:val="000000"/>
      <w:sz w:val="24"/>
      <w:szCs w:val="24"/>
    </w:rPr>
  </w:style>
  <w:style w:type="paragraph" w:customStyle="1" w:styleId="Default">
    <w:name w:val="Default"/>
    <w:link w:val="DefaultChar"/>
    <w:rsid w:val="00E808A9"/>
    <w:pPr>
      <w:autoSpaceDE w:val="0"/>
      <w:autoSpaceDN w:val="0"/>
      <w:adjustRightInd w:val="0"/>
      <w:spacing w:after="0" w:line="240" w:lineRule="auto"/>
    </w:pPr>
    <w:rPr>
      <w:rFonts w:eastAsia="Times New Roman"/>
      <w:color w:val="000000"/>
      <w:sz w:val="24"/>
      <w:szCs w:val="24"/>
    </w:rPr>
  </w:style>
  <w:style w:type="character" w:styleId="Strong">
    <w:name w:val="Strong"/>
    <w:basedOn w:val="DefaultParagraphFont"/>
    <w:uiPriority w:val="22"/>
    <w:qFormat/>
    <w:rsid w:val="00E808A9"/>
    <w:rPr>
      <w:b/>
      <w:bCs/>
    </w:rPr>
  </w:style>
  <w:style w:type="paragraph" w:styleId="BodyText">
    <w:name w:val="Body Text"/>
    <w:basedOn w:val="Normal"/>
    <w:link w:val="BodyTextChar"/>
    <w:rsid w:val="00E808A9"/>
    <w:pPr>
      <w:spacing w:line="240" w:lineRule="auto"/>
      <w:jc w:val="both"/>
    </w:pPr>
    <w:rPr>
      <w:rFonts w:eastAsia="Times New Roman" w:cs="Times New Roman"/>
      <w:szCs w:val="24"/>
    </w:rPr>
  </w:style>
  <w:style w:type="character" w:customStyle="1" w:styleId="BodyTextChar">
    <w:name w:val="Body Text Char"/>
    <w:basedOn w:val="DefaultParagraphFont"/>
    <w:link w:val="BodyText"/>
    <w:rsid w:val="00E808A9"/>
    <w:rPr>
      <w:rFonts w:ascii="Times New Roman" w:eastAsia="Times New Roman" w:hAnsi="Times New Roman" w:cs="Times New Roman"/>
      <w:sz w:val="24"/>
      <w:szCs w:val="24"/>
    </w:rPr>
  </w:style>
  <w:style w:type="character" w:customStyle="1" w:styleId="apple-converted-space">
    <w:name w:val="apple-converted-space"/>
    <w:basedOn w:val="DefaultParagraphFont"/>
    <w:rsid w:val="00E808A9"/>
  </w:style>
  <w:style w:type="character" w:styleId="Emphasis">
    <w:name w:val="Emphasis"/>
    <w:basedOn w:val="DefaultParagraphFont"/>
    <w:uiPriority w:val="20"/>
    <w:qFormat/>
    <w:rsid w:val="00E808A9"/>
    <w:rPr>
      <w:i/>
      <w:iCs/>
    </w:rPr>
  </w:style>
  <w:style w:type="character" w:customStyle="1" w:styleId="maintitle">
    <w:name w:val="maintitle"/>
    <w:basedOn w:val="DefaultParagraphFont"/>
    <w:rsid w:val="00E808A9"/>
  </w:style>
  <w:style w:type="paragraph" w:customStyle="1" w:styleId="text">
    <w:name w:val="text"/>
    <w:aliases w:val="t"/>
    <w:basedOn w:val="Normal"/>
    <w:uiPriority w:val="99"/>
    <w:rsid w:val="00E808A9"/>
    <w:pPr>
      <w:overflowPunct w:val="0"/>
      <w:autoSpaceDE w:val="0"/>
      <w:autoSpaceDN w:val="0"/>
      <w:adjustRightInd w:val="0"/>
      <w:spacing w:line="480" w:lineRule="atLeast"/>
      <w:ind w:firstLine="720"/>
      <w:jc w:val="both"/>
      <w:textAlignment w:val="baseline"/>
    </w:pPr>
    <w:rPr>
      <w:rFonts w:ascii="Times" w:eastAsia="Times New Roman" w:hAnsi="Times" w:cs="Times New Roman"/>
      <w:szCs w:val="20"/>
    </w:rPr>
  </w:style>
  <w:style w:type="character" w:styleId="PlaceholderText">
    <w:name w:val="Placeholder Text"/>
    <w:basedOn w:val="DefaultParagraphFont"/>
    <w:uiPriority w:val="99"/>
    <w:semiHidden/>
    <w:rsid w:val="00E808A9"/>
    <w:rPr>
      <w:color w:val="808080"/>
    </w:rPr>
  </w:style>
  <w:style w:type="paragraph" w:customStyle="1" w:styleId="Style16ptBoldBefore9ptAfter12pt">
    <w:name w:val="Style 16 pt Bold Before:  9 pt After:  12 pt"/>
    <w:basedOn w:val="Heading1"/>
    <w:rsid w:val="00AF61AA"/>
    <w:pPr>
      <w:keepLines w:val="0"/>
      <w:widowControl/>
      <w:spacing w:before="180" w:after="240" w:line="240" w:lineRule="auto"/>
      <w:jc w:val="left"/>
    </w:pPr>
    <w:rPr>
      <w:rFonts w:eastAsia="Times New Roman" w:cs="Arial"/>
      <w:b w:val="0"/>
      <w:bCs w:val="0"/>
      <w:kern w:val="32"/>
      <w:sz w:val="32"/>
      <w:szCs w:val="20"/>
      <w:lang w:eastAsia="en-US"/>
    </w:rPr>
  </w:style>
  <w:style w:type="character" w:customStyle="1" w:styleId="mbox">
    <w:name w:val="mbox"/>
    <w:basedOn w:val="DefaultParagraphFont"/>
    <w:rsid w:val="00534696"/>
  </w:style>
  <w:style w:type="numbering" w:customStyle="1" w:styleId="NoList1">
    <w:name w:val="No List1"/>
    <w:next w:val="NoList"/>
    <w:uiPriority w:val="99"/>
    <w:semiHidden/>
    <w:unhideWhenUsed/>
    <w:rsid w:val="00C713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139014">
      <w:bodyDiv w:val="1"/>
      <w:marLeft w:val="0"/>
      <w:marRight w:val="0"/>
      <w:marTop w:val="0"/>
      <w:marBottom w:val="0"/>
      <w:divBdr>
        <w:top w:val="none" w:sz="0" w:space="0" w:color="auto"/>
        <w:left w:val="none" w:sz="0" w:space="0" w:color="auto"/>
        <w:bottom w:val="none" w:sz="0" w:space="0" w:color="auto"/>
        <w:right w:val="none" w:sz="0" w:space="0" w:color="auto"/>
      </w:divBdr>
    </w:div>
    <w:div w:id="417362207">
      <w:bodyDiv w:val="1"/>
      <w:marLeft w:val="0"/>
      <w:marRight w:val="0"/>
      <w:marTop w:val="0"/>
      <w:marBottom w:val="0"/>
      <w:divBdr>
        <w:top w:val="none" w:sz="0" w:space="0" w:color="auto"/>
        <w:left w:val="none" w:sz="0" w:space="0" w:color="auto"/>
        <w:bottom w:val="none" w:sz="0" w:space="0" w:color="auto"/>
        <w:right w:val="none" w:sz="0" w:space="0" w:color="auto"/>
      </w:divBdr>
    </w:div>
    <w:div w:id="565535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671" Type="http://schemas.openxmlformats.org/officeDocument/2006/relationships/oleObject" Target="embeddings/oleObject352.bin"/><Relationship Id="rId769" Type="http://schemas.openxmlformats.org/officeDocument/2006/relationships/image" Target="media/image356.wmf"/><Relationship Id="rId976" Type="http://schemas.openxmlformats.org/officeDocument/2006/relationships/oleObject" Target="embeddings/oleObject515.bin"/><Relationship Id="rId1399" Type="http://schemas.openxmlformats.org/officeDocument/2006/relationships/oleObject" Target="embeddings/oleObject776.bin"/><Relationship Id="rId21" Type="http://schemas.openxmlformats.org/officeDocument/2006/relationships/image" Target="media/image6.wmf"/><Relationship Id="rId324" Type="http://schemas.openxmlformats.org/officeDocument/2006/relationships/oleObject" Target="embeddings/oleObject162.bin"/><Relationship Id="rId531" Type="http://schemas.openxmlformats.org/officeDocument/2006/relationships/oleObject" Target="embeddings/oleObject275.bin"/><Relationship Id="rId629" Type="http://schemas.openxmlformats.org/officeDocument/2006/relationships/oleObject" Target="embeddings/oleObject331.bin"/><Relationship Id="rId1161" Type="http://schemas.openxmlformats.org/officeDocument/2006/relationships/oleObject" Target="embeddings/oleObject616.bin"/><Relationship Id="rId1259" Type="http://schemas.openxmlformats.org/officeDocument/2006/relationships/image" Target="media/image580.wmf"/><Relationship Id="rId170" Type="http://schemas.openxmlformats.org/officeDocument/2006/relationships/oleObject" Target="embeddings/oleObject81.bin"/><Relationship Id="rId836" Type="http://schemas.openxmlformats.org/officeDocument/2006/relationships/image" Target="media/image386.wmf"/><Relationship Id="rId1021" Type="http://schemas.openxmlformats.org/officeDocument/2006/relationships/oleObject" Target="embeddings/oleObject538.bin"/><Relationship Id="rId1119" Type="http://schemas.openxmlformats.org/officeDocument/2006/relationships/image" Target="media/image514.wmf"/><Relationship Id="rId268" Type="http://schemas.openxmlformats.org/officeDocument/2006/relationships/image" Target="media/image127.wmf"/><Relationship Id="rId475" Type="http://schemas.openxmlformats.org/officeDocument/2006/relationships/oleObject" Target="embeddings/oleObject239.bin"/><Relationship Id="rId682" Type="http://schemas.openxmlformats.org/officeDocument/2006/relationships/image" Target="media/image314.wmf"/><Relationship Id="rId903" Type="http://schemas.openxmlformats.org/officeDocument/2006/relationships/image" Target="media/image418.wmf"/><Relationship Id="rId1326" Type="http://schemas.openxmlformats.org/officeDocument/2006/relationships/oleObject" Target="embeddings/oleObject708.bin"/><Relationship Id="rId32" Type="http://schemas.openxmlformats.org/officeDocument/2006/relationships/oleObject" Target="embeddings/oleObject11.bin"/><Relationship Id="rId128" Type="http://schemas.openxmlformats.org/officeDocument/2006/relationships/oleObject" Target="embeddings/oleObject60.bin"/><Relationship Id="rId335" Type="http://schemas.openxmlformats.org/officeDocument/2006/relationships/oleObject" Target="embeddings/oleObject168.bin"/><Relationship Id="rId542" Type="http://schemas.openxmlformats.org/officeDocument/2006/relationships/image" Target="media/image249.wmf"/><Relationship Id="rId987" Type="http://schemas.openxmlformats.org/officeDocument/2006/relationships/image" Target="media/image456.wmf"/><Relationship Id="rId1172" Type="http://schemas.openxmlformats.org/officeDocument/2006/relationships/oleObject" Target="embeddings/oleObject623.bin"/><Relationship Id="rId181" Type="http://schemas.openxmlformats.org/officeDocument/2006/relationships/image" Target="media/image85.wmf"/><Relationship Id="rId402" Type="http://schemas.openxmlformats.org/officeDocument/2006/relationships/oleObject" Target="embeddings/oleObject202.bin"/><Relationship Id="rId847" Type="http://schemas.openxmlformats.org/officeDocument/2006/relationships/oleObject" Target="embeddings/oleObject445.bin"/><Relationship Id="rId1032" Type="http://schemas.openxmlformats.org/officeDocument/2006/relationships/image" Target="media/image478.wmf"/><Relationship Id="rId279" Type="http://schemas.openxmlformats.org/officeDocument/2006/relationships/oleObject" Target="embeddings/oleObject137.bin"/><Relationship Id="rId486" Type="http://schemas.openxmlformats.org/officeDocument/2006/relationships/image" Target="media/image232.wmf"/><Relationship Id="rId693" Type="http://schemas.openxmlformats.org/officeDocument/2006/relationships/oleObject" Target="embeddings/oleObject363.bin"/><Relationship Id="rId707" Type="http://schemas.openxmlformats.org/officeDocument/2006/relationships/image" Target="media/image326.wmf"/><Relationship Id="rId914" Type="http://schemas.openxmlformats.org/officeDocument/2006/relationships/image" Target="media/image423.wmf"/><Relationship Id="rId1337" Type="http://schemas.openxmlformats.org/officeDocument/2006/relationships/oleObject" Target="embeddings/oleObject718.bin"/><Relationship Id="rId43" Type="http://schemas.openxmlformats.org/officeDocument/2006/relationships/oleObject" Target="embeddings/oleObject17.bin"/><Relationship Id="rId139" Type="http://schemas.openxmlformats.org/officeDocument/2006/relationships/image" Target="media/image64.wmf"/><Relationship Id="rId346" Type="http://schemas.openxmlformats.org/officeDocument/2006/relationships/image" Target="media/image163.wmf"/><Relationship Id="rId553" Type="http://schemas.openxmlformats.org/officeDocument/2006/relationships/oleObject" Target="embeddings/oleObject291.bin"/><Relationship Id="rId760" Type="http://schemas.openxmlformats.org/officeDocument/2006/relationships/oleObject" Target="embeddings/oleObject398.bin"/><Relationship Id="rId998" Type="http://schemas.openxmlformats.org/officeDocument/2006/relationships/oleObject" Target="embeddings/oleObject526.bin"/><Relationship Id="rId1183" Type="http://schemas.openxmlformats.org/officeDocument/2006/relationships/image" Target="media/image543.wmf"/><Relationship Id="rId1390" Type="http://schemas.openxmlformats.org/officeDocument/2006/relationships/oleObject" Target="embeddings/oleObject767.bin"/><Relationship Id="rId1404" Type="http://schemas.openxmlformats.org/officeDocument/2006/relationships/oleObject" Target="embeddings/oleObject780.bin"/><Relationship Id="rId192" Type="http://schemas.openxmlformats.org/officeDocument/2006/relationships/oleObject" Target="embeddings/oleObject93.bin"/><Relationship Id="rId206" Type="http://schemas.openxmlformats.org/officeDocument/2006/relationships/oleObject" Target="embeddings/oleObject100.bin"/><Relationship Id="rId413" Type="http://schemas.openxmlformats.org/officeDocument/2006/relationships/image" Target="media/image196.wmf"/><Relationship Id="rId858" Type="http://schemas.openxmlformats.org/officeDocument/2006/relationships/oleObject" Target="embeddings/oleObject451.bin"/><Relationship Id="rId1043" Type="http://schemas.openxmlformats.org/officeDocument/2006/relationships/oleObject" Target="embeddings/oleObject551.bin"/><Relationship Id="rId497" Type="http://schemas.openxmlformats.org/officeDocument/2006/relationships/image" Target="media/image237.wmf"/><Relationship Id="rId620" Type="http://schemas.openxmlformats.org/officeDocument/2006/relationships/image" Target="media/image283.wmf"/><Relationship Id="rId718" Type="http://schemas.openxmlformats.org/officeDocument/2006/relationships/oleObject" Target="embeddings/oleObject376.bin"/><Relationship Id="rId925" Type="http://schemas.openxmlformats.org/officeDocument/2006/relationships/oleObject" Target="embeddings/oleObject486.bin"/><Relationship Id="rId1250" Type="http://schemas.openxmlformats.org/officeDocument/2006/relationships/oleObject" Target="embeddings/oleObject663.bin"/><Relationship Id="rId1348" Type="http://schemas.openxmlformats.org/officeDocument/2006/relationships/oleObject" Target="embeddings/oleObject729.bin"/><Relationship Id="rId357" Type="http://schemas.openxmlformats.org/officeDocument/2006/relationships/image" Target="media/image168.wmf"/><Relationship Id="rId1110" Type="http://schemas.openxmlformats.org/officeDocument/2006/relationships/image" Target="media/image508.JPG"/><Relationship Id="rId1194" Type="http://schemas.openxmlformats.org/officeDocument/2006/relationships/oleObject" Target="embeddings/oleObject635.bin"/><Relationship Id="rId1208" Type="http://schemas.openxmlformats.org/officeDocument/2006/relationships/oleObject" Target="embeddings/oleObject642.bin"/><Relationship Id="rId1415" Type="http://schemas.openxmlformats.org/officeDocument/2006/relationships/oleObject" Target="embeddings/oleObject790.bin"/><Relationship Id="rId54" Type="http://schemas.openxmlformats.org/officeDocument/2006/relationships/image" Target="media/image22.wmf"/><Relationship Id="rId217" Type="http://schemas.openxmlformats.org/officeDocument/2006/relationships/image" Target="media/image102.wmf"/><Relationship Id="rId564" Type="http://schemas.openxmlformats.org/officeDocument/2006/relationships/oleObject" Target="embeddings/oleObject298.bin"/><Relationship Id="rId771" Type="http://schemas.openxmlformats.org/officeDocument/2006/relationships/image" Target="media/image357.wmf"/><Relationship Id="rId869" Type="http://schemas.openxmlformats.org/officeDocument/2006/relationships/image" Target="media/image402.wmf"/><Relationship Id="rId424" Type="http://schemas.openxmlformats.org/officeDocument/2006/relationships/oleObject" Target="embeddings/oleObject213.bin"/><Relationship Id="rId631" Type="http://schemas.openxmlformats.org/officeDocument/2006/relationships/oleObject" Target="embeddings/oleObject332.bin"/><Relationship Id="rId729" Type="http://schemas.openxmlformats.org/officeDocument/2006/relationships/image" Target="media/image337.wmf"/><Relationship Id="rId1054" Type="http://schemas.openxmlformats.org/officeDocument/2006/relationships/oleObject" Target="embeddings/oleObject558.bin"/><Relationship Id="rId1261" Type="http://schemas.openxmlformats.org/officeDocument/2006/relationships/image" Target="media/image581.wmf"/><Relationship Id="rId1359" Type="http://schemas.openxmlformats.org/officeDocument/2006/relationships/oleObject" Target="embeddings/oleObject737.bin"/><Relationship Id="rId270" Type="http://schemas.openxmlformats.org/officeDocument/2006/relationships/image" Target="media/image128.wmf"/><Relationship Id="rId936" Type="http://schemas.openxmlformats.org/officeDocument/2006/relationships/oleObject" Target="embeddings/oleObject493.bin"/><Relationship Id="rId1121" Type="http://schemas.openxmlformats.org/officeDocument/2006/relationships/image" Target="media/image515.wmf"/><Relationship Id="rId1219" Type="http://schemas.openxmlformats.org/officeDocument/2006/relationships/image" Target="media/image560.wmf"/><Relationship Id="rId65" Type="http://schemas.openxmlformats.org/officeDocument/2006/relationships/oleObject" Target="embeddings/oleObject28.bin"/><Relationship Id="rId130" Type="http://schemas.openxmlformats.org/officeDocument/2006/relationships/oleObject" Target="embeddings/oleObject61.bin"/><Relationship Id="rId368" Type="http://schemas.openxmlformats.org/officeDocument/2006/relationships/oleObject" Target="embeddings/oleObject185.bin"/><Relationship Id="rId575" Type="http://schemas.openxmlformats.org/officeDocument/2006/relationships/image" Target="media/image262.wmf"/><Relationship Id="rId782" Type="http://schemas.openxmlformats.org/officeDocument/2006/relationships/oleObject" Target="embeddings/oleObject409.bin"/><Relationship Id="rId228" Type="http://schemas.openxmlformats.org/officeDocument/2006/relationships/oleObject" Target="embeddings/oleObject111.bin"/><Relationship Id="rId435" Type="http://schemas.openxmlformats.org/officeDocument/2006/relationships/oleObject" Target="embeddings/oleObject219.bin"/><Relationship Id="rId642" Type="http://schemas.openxmlformats.org/officeDocument/2006/relationships/image" Target="media/image294.wmf"/><Relationship Id="rId1065" Type="http://schemas.openxmlformats.org/officeDocument/2006/relationships/image" Target="media/image488.wmf"/><Relationship Id="rId1272" Type="http://schemas.openxmlformats.org/officeDocument/2006/relationships/oleObject" Target="embeddings/oleObject674.bin"/><Relationship Id="rId281" Type="http://schemas.openxmlformats.org/officeDocument/2006/relationships/image" Target="media/image133.wmf"/><Relationship Id="rId502" Type="http://schemas.openxmlformats.org/officeDocument/2006/relationships/oleObject" Target="embeddings/oleObject253.bin"/><Relationship Id="rId947" Type="http://schemas.openxmlformats.org/officeDocument/2006/relationships/image" Target="media/image436.wmf"/><Relationship Id="rId1132" Type="http://schemas.openxmlformats.org/officeDocument/2006/relationships/oleObject" Target="embeddings/oleObject600.bin"/><Relationship Id="rId76" Type="http://schemas.openxmlformats.org/officeDocument/2006/relationships/image" Target="media/image33.wmf"/><Relationship Id="rId141" Type="http://schemas.openxmlformats.org/officeDocument/2006/relationships/image" Target="media/image65.wmf"/><Relationship Id="rId379" Type="http://schemas.openxmlformats.org/officeDocument/2006/relationships/image" Target="media/image179.wmf"/><Relationship Id="rId586" Type="http://schemas.openxmlformats.org/officeDocument/2006/relationships/oleObject" Target="embeddings/oleObject310.bin"/><Relationship Id="rId793" Type="http://schemas.openxmlformats.org/officeDocument/2006/relationships/image" Target="media/image368.wmf"/><Relationship Id="rId807" Type="http://schemas.openxmlformats.org/officeDocument/2006/relationships/image" Target="media/image375.wmf"/><Relationship Id="rId7" Type="http://schemas.openxmlformats.org/officeDocument/2006/relationships/footnotes" Target="footnotes.xml"/><Relationship Id="rId239" Type="http://schemas.openxmlformats.org/officeDocument/2006/relationships/image" Target="media/image113.wmf"/><Relationship Id="rId446" Type="http://schemas.openxmlformats.org/officeDocument/2006/relationships/image" Target="media/image212.wmf"/><Relationship Id="rId653" Type="http://schemas.openxmlformats.org/officeDocument/2006/relationships/oleObject" Target="embeddings/oleObject343.bin"/><Relationship Id="rId1076" Type="http://schemas.openxmlformats.org/officeDocument/2006/relationships/oleObject" Target="embeddings/oleObject572.bin"/><Relationship Id="rId1283" Type="http://schemas.openxmlformats.org/officeDocument/2006/relationships/image" Target="media/image592.wmf"/><Relationship Id="rId292" Type="http://schemas.openxmlformats.org/officeDocument/2006/relationships/image" Target="media/image137.wmf"/><Relationship Id="rId306" Type="http://schemas.openxmlformats.org/officeDocument/2006/relationships/image" Target="media/image144.wmf"/><Relationship Id="rId860" Type="http://schemas.openxmlformats.org/officeDocument/2006/relationships/oleObject" Target="embeddings/oleObject452.bin"/><Relationship Id="rId958" Type="http://schemas.openxmlformats.org/officeDocument/2006/relationships/oleObject" Target="embeddings/oleObject506.bin"/><Relationship Id="rId1143" Type="http://schemas.openxmlformats.org/officeDocument/2006/relationships/oleObject" Target="embeddings/oleObject607.bin"/><Relationship Id="rId87" Type="http://schemas.openxmlformats.org/officeDocument/2006/relationships/oleObject" Target="embeddings/oleObject39.bin"/><Relationship Id="rId513" Type="http://schemas.openxmlformats.org/officeDocument/2006/relationships/image" Target="media/image244.wmf"/><Relationship Id="rId597" Type="http://schemas.openxmlformats.org/officeDocument/2006/relationships/oleObject" Target="embeddings/oleObject315.bin"/><Relationship Id="rId720" Type="http://schemas.openxmlformats.org/officeDocument/2006/relationships/oleObject" Target="embeddings/oleObject377.bin"/><Relationship Id="rId818" Type="http://schemas.openxmlformats.org/officeDocument/2006/relationships/oleObject" Target="embeddings/oleObject427.bin"/><Relationship Id="rId1350" Type="http://schemas.openxmlformats.org/officeDocument/2006/relationships/oleObject" Target="embeddings/oleObject730.bin"/><Relationship Id="rId152" Type="http://schemas.openxmlformats.org/officeDocument/2006/relationships/oleObject" Target="embeddings/oleObject72.bin"/><Relationship Id="rId457" Type="http://schemas.openxmlformats.org/officeDocument/2006/relationships/oleObject" Target="embeddings/oleObject230.bin"/><Relationship Id="rId1003" Type="http://schemas.openxmlformats.org/officeDocument/2006/relationships/image" Target="media/image464.wmf"/><Relationship Id="rId1087" Type="http://schemas.openxmlformats.org/officeDocument/2006/relationships/oleObject" Target="embeddings/oleObject579.bin"/><Relationship Id="rId1210" Type="http://schemas.openxmlformats.org/officeDocument/2006/relationships/oleObject" Target="embeddings/oleObject643.bin"/><Relationship Id="rId1294" Type="http://schemas.openxmlformats.org/officeDocument/2006/relationships/oleObject" Target="embeddings/oleObject685.bin"/><Relationship Id="rId1308" Type="http://schemas.openxmlformats.org/officeDocument/2006/relationships/oleObject" Target="embeddings/oleObject692.bin"/><Relationship Id="rId664" Type="http://schemas.openxmlformats.org/officeDocument/2006/relationships/image" Target="media/image305.wmf"/><Relationship Id="rId871" Type="http://schemas.openxmlformats.org/officeDocument/2006/relationships/image" Target="media/image403.wmf"/><Relationship Id="rId969" Type="http://schemas.openxmlformats.org/officeDocument/2006/relationships/image" Target="media/image447.wmf"/><Relationship Id="rId14" Type="http://schemas.openxmlformats.org/officeDocument/2006/relationships/oleObject" Target="embeddings/oleObject2.bin"/><Relationship Id="rId317" Type="http://schemas.openxmlformats.org/officeDocument/2006/relationships/image" Target="media/image149.wmf"/><Relationship Id="rId524" Type="http://schemas.openxmlformats.org/officeDocument/2006/relationships/oleObject" Target="embeddings/oleObject269.bin"/><Relationship Id="rId731" Type="http://schemas.openxmlformats.org/officeDocument/2006/relationships/image" Target="media/image338.wmf"/><Relationship Id="rId1154" Type="http://schemas.openxmlformats.org/officeDocument/2006/relationships/image" Target="media/image530.wmf"/><Relationship Id="rId1361" Type="http://schemas.openxmlformats.org/officeDocument/2006/relationships/oleObject" Target="embeddings/oleObject739.bin"/><Relationship Id="rId98" Type="http://schemas.openxmlformats.org/officeDocument/2006/relationships/image" Target="media/image44.wmf"/><Relationship Id="rId163" Type="http://schemas.openxmlformats.org/officeDocument/2006/relationships/image" Target="media/image76.wmf"/><Relationship Id="rId370" Type="http://schemas.openxmlformats.org/officeDocument/2006/relationships/oleObject" Target="embeddings/oleObject186.bin"/><Relationship Id="rId829" Type="http://schemas.openxmlformats.org/officeDocument/2006/relationships/image" Target="media/image383.wmf"/><Relationship Id="rId1014" Type="http://schemas.openxmlformats.org/officeDocument/2006/relationships/image" Target="media/image469.wmf"/><Relationship Id="rId1221" Type="http://schemas.openxmlformats.org/officeDocument/2006/relationships/image" Target="media/image561.wmf"/><Relationship Id="rId230" Type="http://schemas.openxmlformats.org/officeDocument/2006/relationships/oleObject" Target="embeddings/oleObject112.bin"/><Relationship Id="rId468" Type="http://schemas.openxmlformats.org/officeDocument/2006/relationships/image" Target="media/image223.wmf"/><Relationship Id="rId675" Type="http://schemas.openxmlformats.org/officeDocument/2006/relationships/oleObject" Target="embeddings/oleObject354.bin"/><Relationship Id="rId882" Type="http://schemas.openxmlformats.org/officeDocument/2006/relationships/image" Target="media/image408.wmf"/><Relationship Id="rId1098" Type="http://schemas.openxmlformats.org/officeDocument/2006/relationships/image" Target="media/image502.wmf"/><Relationship Id="rId1319" Type="http://schemas.openxmlformats.org/officeDocument/2006/relationships/oleObject" Target="embeddings/oleObject701.bin"/><Relationship Id="rId25" Type="http://schemas.openxmlformats.org/officeDocument/2006/relationships/image" Target="media/image8.wmf"/><Relationship Id="rId328" Type="http://schemas.openxmlformats.org/officeDocument/2006/relationships/image" Target="media/image154.wmf"/><Relationship Id="rId535" Type="http://schemas.openxmlformats.org/officeDocument/2006/relationships/oleObject" Target="embeddings/oleObject279.bin"/><Relationship Id="rId742" Type="http://schemas.openxmlformats.org/officeDocument/2006/relationships/oleObject" Target="embeddings/oleObject388.bin"/><Relationship Id="rId1165" Type="http://schemas.openxmlformats.org/officeDocument/2006/relationships/oleObject" Target="embeddings/oleObject618.bin"/><Relationship Id="rId1372" Type="http://schemas.openxmlformats.org/officeDocument/2006/relationships/oleObject" Target="embeddings/oleObject750.bin"/><Relationship Id="rId174" Type="http://schemas.openxmlformats.org/officeDocument/2006/relationships/oleObject" Target="embeddings/oleObject83.bin"/><Relationship Id="rId381" Type="http://schemas.openxmlformats.org/officeDocument/2006/relationships/image" Target="media/image180.wmf"/><Relationship Id="rId602" Type="http://schemas.openxmlformats.org/officeDocument/2006/relationships/image" Target="media/image274.wmf"/><Relationship Id="rId1025" Type="http://schemas.openxmlformats.org/officeDocument/2006/relationships/oleObject" Target="embeddings/oleObject540.bin"/><Relationship Id="rId1232" Type="http://schemas.openxmlformats.org/officeDocument/2006/relationships/oleObject" Target="embeddings/oleObject654.bin"/><Relationship Id="rId241" Type="http://schemas.openxmlformats.org/officeDocument/2006/relationships/image" Target="media/image114.wmf"/><Relationship Id="rId479" Type="http://schemas.openxmlformats.org/officeDocument/2006/relationships/oleObject" Target="embeddings/oleObject241.bin"/><Relationship Id="rId686" Type="http://schemas.openxmlformats.org/officeDocument/2006/relationships/image" Target="media/image316.wmf"/><Relationship Id="rId893" Type="http://schemas.openxmlformats.org/officeDocument/2006/relationships/oleObject" Target="embeddings/oleObject469.bin"/><Relationship Id="rId907" Type="http://schemas.openxmlformats.org/officeDocument/2006/relationships/image" Target="media/image420.wmf"/><Relationship Id="rId36" Type="http://schemas.openxmlformats.org/officeDocument/2006/relationships/oleObject" Target="embeddings/oleObject13.bin"/><Relationship Id="rId339" Type="http://schemas.openxmlformats.org/officeDocument/2006/relationships/oleObject" Target="embeddings/oleObject170.bin"/><Relationship Id="rId546" Type="http://schemas.openxmlformats.org/officeDocument/2006/relationships/oleObject" Target="embeddings/oleObject286.bin"/><Relationship Id="rId753" Type="http://schemas.openxmlformats.org/officeDocument/2006/relationships/oleObject" Target="embeddings/oleObject394.bin"/><Relationship Id="rId1176" Type="http://schemas.openxmlformats.org/officeDocument/2006/relationships/oleObject" Target="embeddings/oleObject625.bin"/><Relationship Id="rId1383" Type="http://schemas.openxmlformats.org/officeDocument/2006/relationships/oleObject" Target="embeddings/oleObject760.bin"/><Relationship Id="rId101" Type="http://schemas.openxmlformats.org/officeDocument/2006/relationships/oleObject" Target="embeddings/oleObject46.bin"/><Relationship Id="rId185" Type="http://schemas.openxmlformats.org/officeDocument/2006/relationships/oleObject" Target="embeddings/oleObject89.bin"/><Relationship Id="rId406" Type="http://schemas.openxmlformats.org/officeDocument/2006/relationships/oleObject" Target="embeddings/oleObject204.bin"/><Relationship Id="rId960" Type="http://schemas.openxmlformats.org/officeDocument/2006/relationships/oleObject" Target="embeddings/oleObject507.bin"/><Relationship Id="rId1036" Type="http://schemas.openxmlformats.org/officeDocument/2006/relationships/image" Target="media/image480.wmf"/><Relationship Id="rId1243" Type="http://schemas.openxmlformats.org/officeDocument/2006/relationships/image" Target="media/image572.wmf"/><Relationship Id="rId392" Type="http://schemas.openxmlformats.org/officeDocument/2006/relationships/oleObject" Target="embeddings/oleObject197.bin"/><Relationship Id="rId613" Type="http://schemas.openxmlformats.org/officeDocument/2006/relationships/oleObject" Target="embeddings/oleObject323.bin"/><Relationship Id="rId697" Type="http://schemas.openxmlformats.org/officeDocument/2006/relationships/oleObject" Target="embeddings/oleObject365.bin"/><Relationship Id="rId820" Type="http://schemas.openxmlformats.org/officeDocument/2006/relationships/oleObject" Target="embeddings/oleObject428.bin"/><Relationship Id="rId918" Type="http://schemas.openxmlformats.org/officeDocument/2006/relationships/image" Target="media/image425.wmf"/><Relationship Id="rId252" Type="http://schemas.openxmlformats.org/officeDocument/2006/relationships/oleObject" Target="embeddings/oleObject123.bin"/><Relationship Id="rId1103" Type="http://schemas.openxmlformats.org/officeDocument/2006/relationships/oleObject" Target="embeddings/oleObject588.bin"/><Relationship Id="rId1187" Type="http://schemas.openxmlformats.org/officeDocument/2006/relationships/image" Target="media/image545.wmf"/><Relationship Id="rId1310" Type="http://schemas.openxmlformats.org/officeDocument/2006/relationships/oleObject" Target="embeddings/oleObject693.bin"/><Relationship Id="rId1408" Type="http://schemas.openxmlformats.org/officeDocument/2006/relationships/oleObject" Target="embeddings/oleObject783.bin"/><Relationship Id="rId47" Type="http://schemas.openxmlformats.org/officeDocument/2006/relationships/oleObject" Target="embeddings/oleObject19.bin"/><Relationship Id="rId112" Type="http://schemas.openxmlformats.org/officeDocument/2006/relationships/oleObject" Target="embeddings/oleObject52.bin"/><Relationship Id="rId557" Type="http://schemas.openxmlformats.org/officeDocument/2006/relationships/oleObject" Target="embeddings/oleObject294.bin"/><Relationship Id="rId764" Type="http://schemas.openxmlformats.org/officeDocument/2006/relationships/oleObject" Target="embeddings/oleObject400.bin"/><Relationship Id="rId971" Type="http://schemas.openxmlformats.org/officeDocument/2006/relationships/image" Target="media/image448.wmf"/><Relationship Id="rId1394" Type="http://schemas.openxmlformats.org/officeDocument/2006/relationships/oleObject" Target="embeddings/oleObject771.bin"/><Relationship Id="rId196" Type="http://schemas.openxmlformats.org/officeDocument/2006/relationships/oleObject" Target="embeddings/oleObject95.bin"/><Relationship Id="rId417" Type="http://schemas.openxmlformats.org/officeDocument/2006/relationships/image" Target="media/image198.wmf"/><Relationship Id="rId624" Type="http://schemas.openxmlformats.org/officeDocument/2006/relationships/image" Target="media/image285.wmf"/><Relationship Id="rId831" Type="http://schemas.openxmlformats.org/officeDocument/2006/relationships/oleObject" Target="embeddings/oleObject437.bin"/><Relationship Id="rId1047" Type="http://schemas.openxmlformats.org/officeDocument/2006/relationships/oleObject" Target="embeddings/oleObject553.bin"/><Relationship Id="rId1254" Type="http://schemas.openxmlformats.org/officeDocument/2006/relationships/oleObject" Target="embeddings/oleObject665.bin"/><Relationship Id="rId263" Type="http://schemas.openxmlformats.org/officeDocument/2006/relationships/oleObject" Target="embeddings/oleObject129.bin"/><Relationship Id="rId470" Type="http://schemas.openxmlformats.org/officeDocument/2006/relationships/image" Target="media/image224.wmf"/><Relationship Id="rId929" Type="http://schemas.openxmlformats.org/officeDocument/2006/relationships/oleObject" Target="embeddings/oleObject488.bin"/><Relationship Id="rId1114" Type="http://schemas.openxmlformats.org/officeDocument/2006/relationships/oleObject" Target="embeddings/oleObject591.bin"/><Relationship Id="rId1321" Type="http://schemas.openxmlformats.org/officeDocument/2006/relationships/oleObject" Target="embeddings/oleObject703.bin"/><Relationship Id="rId58" Type="http://schemas.openxmlformats.org/officeDocument/2006/relationships/image" Target="media/image24.wmf"/><Relationship Id="rId123" Type="http://schemas.openxmlformats.org/officeDocument/2006/relationships/image" Target="media/image56.wmf"/><Relationship Id="rId330" Type="http://schemas.openxmlformats.org/officeDocument/2006/relationships/image" Target="media/image155.wmf"/><Relationship Id="rId568" Type="http://schemas.openxmlformats.org/officeDocument/2006/relationships/oleObject" Target="embeddings/oleObject300.bin"/><Relationship Id="rId775" Type="http://schemas.openxmlformats.org/officeDocument/2006/relationships/image" Target="media/image359.wmf"/><Relationship Id="rId982" Type="http://schemas.openxmlformats.org/officeDocument/2006/relationships/oleObject" Target="embeddings/oleObject518.bin"/><Relationship Id="rId1198" Type="http://schemas.openxmlformats.org/officeDocument/2006/relationships/oleObject" Target="embeddings/oleObject637.bin"/><Relationship Id="rId1419" Type="http://schemas.openxmlformats.org/officeDocument/2006/relationships/theme" Target="theme/theme1.xml"/><Relationship Id="rId428" Type="http://schemas.openxmlformats.org/officeDocument/2006/relationships/image" Target="media/image203.wmf"/><Relationship Id="rId635" Type="http://schemas.openxmlformats.org/officeDocument/2006/relationships/oleObject" Target="embeddings/oleObject334.bin"/><Relationship Id="rId842" Type="http://schemas.openxmlformats.org/officeDocument/2006/relationships/image" Target="media/image389.wmf"/><Relationship Id="rId1058" Type="http://schemas.openxmlformats.org/officeDocument/2006/relationships/image" Target="media/image486.wmf"/><Relationship Id="rId1265" Type="http://schemas.openxmlformats.org/officeDocument/2006/relationships/image" Target="media/image583.wmf"/><Relationship Id="rId274" Type="http://schemas.openxmlformats.org/officeDocument/2006/relationships/image" Target="media/image130.wmf"/><Relationship Id="rId481" Type="http://schemas.openxmlformats.org/officeDocument/2006/relationships/oleObject" Target="embeddings/oleObject242.bin"/><Relationship Id="rId702" Type="http://schemas.openxmlformats.org/officeDocument/2006/relationships/image" Target="media/image324.wmf"/><Relationship Id="rId1125" Type="http://schemas.openxmlformats.org/officeDocument/2006/relationships/image" Target="media/image517.wmf"/><Relationship Id="rId1332" Type="http://schemas.openxmlformats.org/officeDocument/2006/relationships/oleObject" Target="embeddings/oleObject713.bin"/><Relationship Id="rId69" Type="http://schemas.openxmlformats.org/officeDocument/2006/relationships/oleObject" Target="embeddings/oleObject30.bin"/><Relationship Id="rId134" Type="http://schemas.openxmlformats.org/officeDocument/2006/relationships/oleObject" Target="embeddings/oleObject63.bin"/><Relationship Id="rId579" Type="http://schemas.openxmlformats.org/officeDocument/2006/relationships/image" Target="media/image264.wmf"/><Relationship Id="rId786" Type="http://schemas.openxmlformats.org/officeDocument/2006/relationships/oleObject" Target="embeddings/oleObject411.bin"/><Relationship Id="rId993" Type="http://schemas.openxmlformats.org/officeDocument/2006/relationships/image" Target="media/image459.wmf"/><Relationship Id="rId341" Type="http://schemas.openxmlformats.org/officeDocument/2006/relationships/oleObject" Target="embeddings/oleObject171.bin"/><Relationship Id="rId439" Type="http://schemas.openxmlformats.org/officeDocument/2006/relationships/oleObject" Target="embeddings/oleObject221.bin"/><Relationship Id="rId646" Type="http://schemas.openxmlformats.org/officeDocument/2006/relationships/image" Target="media/image296.wmf"/><Relationship Id="rId1069" Type="http://schemas.openxmlformats.org/officeDocument/2006/relationships/image" Target="media/image490.wmf"/><Relationship Id="rId1276" Type="http://schemas.openxmlformats.org/officeDocument/2006/relationships/oleObject" Target="embeddings/oleObject676.bin"/><Relationship Id="rId201" Type="http://schemas.openxmlformats.org/officeDocument/2006/relationships/image" Target="media/image94.wmf"/><Relationship Id="rId285" Type="http://schemas.openxmlformats.org/officeDocument/2006/relationships/oleObject" Target="embeddings/oleObject141.bin"/><Relationship Id="rId506" Type="http://schemas.openxmlformats.org/officeDocument/2006/relationships/image" Target="media/image241.wmf"/><Relationship Id="rId853" Type="http://schemas.openxmlformats.org/officeDocument/2006/relationships/oleObject" Target="embeddings/oleObject448.bin"/><Relationship Id="rId1136" Type="http://schemas.openxmlformats.org/officeDocument/2006/relationships/image" Target="media/image522.wmf"/><Relationship Id="rId492" Type="http://schemas.openxmlformats.org/officeDocument/2006/relationships/image" Target="media/image235.wmf"/><Relationship Id="rId713" Type="http://schemas.openxmlformats.org/officeDocument/2006/relationships/image" Target="media/image329.wmf"/><Relationship Id="rId797" Type="http://schemas.openxmlformats.org/officeDocument/2006/relationships/image" Target="media/image370.wmf"/><Relationship Id="rId920" Type="http://schemas.openxmlformats.org/officeDocument/2006/relationships/image" Target="media/image426.wmf"/><Relationship Id="rId1343" Type="http://schemas.openxmlformats.org/officeDocument/2006/relationships/oleObject" Target="embeddings/oleObject724.bin"/><Relationship Id="rId145" Type="http://schemas.openxmlformats.org/officeDocument/2006/relationships/image" Target="media/image67.wmf"/><Relationship Id="rId352" Type="http://schemas.openxmlformats.org/officeDocument/2006/relationships/oleObject" Target="embeddings/oleObject177.bin"/><Relationship Id="rId1203" Type="http://schemas.openxmlformats.org/officeDocument/2006/relationships/image" Target="media/image552.wmf"/><Relationship Id="rId1287" Type="http://schemas.openxmlformats.org/officeDocument/2006/relationships/image" Target="media/image594.wmf"/><Relationship Id="rId1410" Type="http://schemas.openxmlformats.org/officeDocument/2006/relationships/oleObject" Target="embeddings/oleObject785.bin"/><Relationship Id="rId212" Type="http://schemas.openxmlformats.org/officeDocument/2006/relationships/oleObject" Target="embeddings/oleObject103.bin"/><Relationship Id="rId657" Type="http://schemas.openxmlformats.org/officeDocument/2006/relationships/oleObject" Target="embeddings/oleObject345.bin"/><Relationship Id="rId864" Type="http://schemas.openxmlformats.org/officeDocument/2006/relationships/oleObject" Target="embeddings/oleObject454.bin"/><Relationship Id="rId296" Type="http://schemas.openxmlformats.org/officeDocument/2006/relationships/image" Target="media/image139.wmf"/><Relationship Id="rId517" Type="http://schemas.openxmlformats.org/officeDocument/2006/relationships/oleObject" Target="embeddings/oleObject263.bin"/><Relationship Id="rId724" Type="http://schemas.openxmlformats.org/officeDocument/2006/relationships/oleObject" Target="embeddings/oleObject379.bin"/><Relationship Id="rId931" Type="http://schemas.openxmlformats.org/officeDocument/2006/relationships/oleObject" Target="embeddings/oleObject489.bin"/><Relationship Id="rId1147" Type="http://schemas.openxmlformats.org/officeDocument/2006/relationships/oleObject" Target="embeddings/oleObject609.bin"/><Relationship Id="rId1354" Type="http://schemas.openxmlformats.org/officeDocument/2006/relationships/image" Target="media/image610.wmf"/><Relationship Id="rId60" Type="http://schemas.openxmlformats.org/officeDocument/2006/relationships/image" Target="media/image25.wmf"/><Relationship Id="rId156" Type="http://schemas.openxmlformats.org/officeDocument/2006/relationships/oleObject" Target="embeddings/oleObject74.bin"/><Relationship Id="rId363" Type="http://schemas.openxmlformats.org/officeDocument/2006/relationships/image" Target="media/image171.wmf"/><Relationship Id="rId570" Type="http://schemas.openxmlformats.org/officeDocument/2006/relationships/oleObject" Target="embeddings/oleObject301.bin"/><Relationship Id="rId1007" Type="http://schemas.openxmlformats.org/officeDocument/2006/relationships/image" Target="media/image466.wmf"/><Relationship Id="rId1214" Type="http://schemas.openxmlformats.org/officeDocument/2006/relationships/oleObject" Target="embeddings/oleObject645.bin"/><Relationship Id="rId223" Type="http://schemas.openxmlformats.org/officeDocument/2006/relationships/image" Target="media/image105.wmf"/><Relationship Id="rId430" Type="http://schemas.openxmlformats.org/officeDocument/2006/relationships/image" Target="media/image204.wmf"/><Relationship Id="rId668" Type="http://schemas.openxmlformats.org/officeDocument/2006/relationships/image" Target="media/image307.wmf"/><Relationship Id="rId875" Type="http://schemas.openxmlformats.org/officeDocument/2006/relationships/oleObject" Target="embeddings/oleObject460.bin"/><Relationship Id="rId1060" Type="http://schemas.openxmlformats.org/officeDocument/2006/relationships/oleObject" Target="embeddings/oleObject563.bin"/><Relationship Id="rId1298" Type="http://schemas.openxmlformats.org/officeDocument/2006/relationships/oleObject" Target="embeddings/oleObject687.bin"/><Relationship Id="rId18" Type="http://schemas.openxmlformats.org/officeDocument/2006/relationships/oleObject" Target="embeddings/oleObject4.bin"/><Relationship Id="rId528" Type="http://schemas.openxmlformats.org/officeDocument/2006/relationships/oleObject" Target="embeddings/oleObject273.bin"/><Relationship Id="rId735" Type="http://schemas.openxmlformats.org/officeDocument/2006/relationships/image" Target="media/image340.wmf"/><Relationship Id="rId942" Type="http://schemas.openxmlformats.org/officeDocument/2006/relationships/oleObject" Target="embeddings/oleObject498.bin"/><Relationship Id="rId1158" Type="http://schemas.openxmlformats.org/officeDocument/2006/relationships/image" Target="media/image532.wmf"/><Relationship Id="rId1365" Type="http://schemas.openxmlformats.org/officeDocument/2006/relationships/oleObject" Target="embeddings/oleObject743.bin"/><Relationship Id="rId167" Type="http://schemas.openxmlformats.org/officeDocument/2006/relationships/image" Target="media/image78.wmf"/><Relationship Id="rId374" Type="http://schemas.openxmlformats.org/officeDocument/2006/relationships/oleObject" Target="embeddings/oleObject188.bin"/><Relationship Id="rId581" Type="http://schemas.openxmlformats.org/officeDocument/2006/relationships/image" Target="media/image265.wmf"/><Relationship Id="rId1018" Type="http://schemas.openxmlformats.org/officeDocument/2006/relationships/image" Target="media/image471.wmf"/><Relationship Id="rId1225" Type="http://schemas.openxmlformats.org/officeDocument/2006/relationships/image" Target="media/image563.wmf"/><Relationship Id="rId71" Type="http://schemas.openxmlformats.org/officeDocument/2006/relationships/oleObject" Target="embeddings/oleObject31.bin"/><Relationship Id="rId234" Type="http://schemas.openxmlformats.org/officeDocument/2006/relationships/oleObject" Target="embeddings/oleObject114.bin"/><Relationship Id="rId679" Type="http://schemas.openxmlformats.org/officeDocument/2006/relationships/oleObject" Target="embeddings/oleObject356.bin"/><Relationship Id="rId802" Type="http://schemas.openxmlformats.org/officeDocument/2006/relationships/oleObject" Target="embeddings/oleObject419.bin"/><Relationship Id="rId886" Type="http://schemas.openxmlformats.org/officeDocument/2006/relationships/image" Target="media/image410.wmf"/><Relationship Id="rId2" Type="http://schemas.openxmlformats.org/officeDocument/2006/relationships/numbering" Target="numbering.xml"/><Relationship Id="rId29" Type="http://schemas.openxmlformats.org/officeDocument/2006/relationships/image" Target="media/image10.wmf"/><Relationship Id="rId441" Type="http://schemas.openxmlformats.org/officeDocument/2006/relationships/oleObject" Target="embeddings/oleObject222.bin"/><Relationship Id="rId539" Type="http://schemas.openxmlformats.org/officeDocument/2006/relationships/oleObject" Target="embeddings/oleObject282.bin"/><Relationship Id="rId746" Type="http://schemas.openxmlformats.org/officeDocument/2006/relationships/oleObject" Target="embeddings/oleObject390.bin"/><Relationship Id="rId1071" Type="http://schemas.openxmlformats.org/officeDocument/2006/relationships/image" Target="media/image491.wmf"/><Relationship Id="rId1169" Type="http://schemas.openxmlformats.org/officeDocument/2006/relationships/oleObject" Target="embeddings/oleObject621.bin"/><Relationship Id="rId1376" Type="http://schemas.openxmlformats.org/officeDocument/2006/relationships/oleObject" Target="embeddings/oleObject754.bin"/><Relationship Id="rId178" Type="http://schemas.openxmlformats.org/officeDocument/2006/relationships/oleObject" Target="embeddings/oleObject85.bin"/><Relationship Id="rId301" Type="http://schemas.openxmlformats.org/officeDocument/2006/relationships/oleObject" Target="embeddings/oleObject150.bin"/><Relationship Id="rId953" Type="http://schemas.openxmlformats.org/officeDocument/2006/relationships/image" Target="media/image439.wmf"/><Relationship Id="rId1029" Type="http://schemas.openxmlformats.org/officeDocument/2006/relationships/oleObject" Target="embeddings/oleObject542.bin"/><Relationship Id="rId1236" Type="http://schemas.openxmlformats.org/officeDocument/2006/relationships/oleObject" Target="embeddings/oleObject656.bin"/><Relationship Id="rId82" Type="http://schemas.openxmlformats.org/officeDocument/2006/relationships/image" Target="media/image36.wmf"/><Relationship Id="rId385" Type="http://schemas.openxmlformats.org/officeDocument/2006/relationships/image" Target="media/image182.wmf"/><Relationship Id="rId592" Type="http://schemas.openxmlformats.org/officeDocument/2006/relationships/image" Target="media/image269.wmf"/><Relationship Id="rId606" Type="http://schemas.openxmlformats.org/officeDocument/2006/relationships/image" Target="media/image276.wmf"/><Relationship Id="rId813" Type="http://schemas.openxmlformats.org/officeDocument/2006/relationships/image" Target="media/image378.wmf"/><Relationship Id="rId245" Type="http://schemas.openxmlformats.org/officeDocument/2006/relationships/image" Target="media/image116.wmf"/><Relationship Id="rId452" Type="http://schemas.openxmlformats.org/officeDocument/2006/relationships/image" Target="media/image215.wmf"/><Relationship Id="rId897" Type="http://schemas.openxmlformats.org/officeDocument/2006/relationships/image" Target="media/image415.wmf"/><Relationship Id="rId1082" Type="http://schemas.openxmlformats.org/officeDocument/2006/relationships/oleObject" Target="embeddings/oleObject576.bin"/><Relationship Id="rId1303" Type="http://schemas.openxmlformats.org/officeDocument/2006/relationships/image" Target="media/image602.wmf"/><Relationship Id="rId105" Type="http://schemas.openxmlformats.org/officeDocument/2006/relationships/oleObject" Target="embeddings/oleObject48.bin"/><Relationship Id="rId312" Type="http://schemas.openxmlformats.org/officeDocument/2006/relationships/image" Target="media/image147.wmf"/><Relationship Id="rId757" Type="http://schemas.openxmlformats.org/officeDocument/2006/relationships/oleObject" Target="embeddings/oleObject396.bin"/><Relationship Id="rId964" Type="http://schemas.openxmlformats.org/officeDocument/2006/relationships/oleObject" Target="embeddings/oleObject509.bin"/><Relationship Id="rId1387" Type="http://schemas.openxmlformats.org/officeDocument/2006/relationships/oleObject" Target="embeddings/oleObject764.bin"/><Relationship Id="rId93" Type="http://schemas.openxmlformats.org/officeDocument/2006/relationships/oleObject" Target="embeddings/oleObject42.bin"/><Relationship Id="rId189" Type="http://schemas.openxmlformats.org/officeDocument/2006/relationships/oleObject" Target="embeddings/oleObject91.bin"/><Relationship Id="rId396" Type="http://schemas.openxmlformats.org/officeDocument/2006/relationships/oleObject" Target="embeddings/oleObject199.bin"/><Relationship Id="rId617" Type="http://schemas.openxmlformats.org/officeDocument/2006/relationships/oleObject" Target="embeddings/oleObject325.bin"/><Relationship Id="rId824" Type="http://schemas.openxmlformats.org/officeDocument/2006/relationships/image" Target="media/image382.wmf"/><Relationship Id="rId1247" Type="http://schemas.openxmlformats.org/officeDocument/2006/relationships/image" Target="media/image574.wmf"/><Relationship Id="rId256" Type="http://schemas.openxmlformats.org/officeDocument/2006/relationships/image" Target="media/image121.wmf"/><Relationship Id="rId463" Type="http://schemas.openxmlformats.org/officeDocument/2006/relationships/oleObject" Target="embeddings/oleObject233.bin"/><Relationship Id="rId670" Type="http://schemas.openxmlformats.org/officeDocument/2006/relationships/image" Target="media/image308.wmf"/><Relationship Id="rId1093" Type="http://schemas.openxmlformats.org/officeDocument/2006/relationships/oleObject" Target="embeddings/oleObject582.bin"/><Relationship Id="rId1107" Type="http://schemas.openxmlformats.org/officeDocument/2006/relationships/oleObject" Target="embeddings/oleObject590.bin"/><Relationship Id="rId1314" Type="http://schemas.openxmlformats.org/officeDocument/2006/relationships/image" Target="media/image606.wmf"/><Relationship Id="rId116" Type="http://schemas.openxmlformats.org/officeDocument/2006/relationships/oleObject" Target="embeddings/oleObject54.bin"/><Relationship Id="rId323" Type="http://schemas.openxmlformats.org/officeDocument/2006/relationships/image" Target="media/image152.wmf"/><Relationship Id="rId530" Type="http://schemas.openxmlformats.org/officeDocument/2006/relationships/image" Target="media/image246.wmf"/><Relationship Id="rId768" Type="http://schemas.openxmlformats.org/officeDocument/2006/relationships/oleObject" Target="embeddings/oleObject402.bin"/><Relationship Id="rId975" Type="http://schemas.openxmlformats.org/officeDocument/2006/relationships/image" Target="media/image450.wmf"/><Relationship Id="rId1160" Type="http://schemas.openxmlformats.org/officeDocument/2006/relationships/image" Target="media/image533.wmf"/><Relationship Id="rId1398" Type="http://schemas.openxmlformats.org/officeDocument/2006/relationships/oleObject" Target="embeddings/oleObject775.bin"/><Relationship Id="rId20" Type="http://schemas.openxmlformats.org/officeDocument/2006/relationships/oleObject" Target="embeddings/oleObject5.bin"/><Relationship Id="rId628" Type="http://schemas.openxmlformats.org/officeDocument/2006/relationships/image" Target="media/image287.wmf"/><Relationship Id="rId835" Type="http://schemas.openxmlformats.org/officeDocument/2006/relationships/oleObject" Target="embeddings/oleObject439.bin"/><Relationship Id="rId1258" Type="http://schemas.openxmlformats.org/officeDocument/2006/relationships/oleObject" Target="embeddings/oleObject667.bin"/><Relationship Id="rId267" Type="http://schemas.openxmlformats.org/officeDocument/2006/relationships/oleObject" Target="embeddings/oleObject131.bin"/><Relationship Id="rId474" Type="http://schemas.openxmlformats.org/officeDocument/2006/relationships/image" Target="media/image226.wmf"/><Relationship Id="rId1020" Type="http://schemas.openxmlformats.org/officeDocument/2006/relationships/image" Target="media/image472.wmf"/><Relationship Id="rId1118" Type="http://schemas.openxmlformats.org/officeDocument/2006/relationships/oleObject" Target="embeddings/oleObject593.bin"/><Relationship Id="rId1325" Type="http://schemas.openxmlformats.org/officeDocument/2006/relationships/oleObject" Target="embeddings/oleObject707.bin"/><Relationship Id="rId127" Type="http://schemas.openxmlformats.org/officeDocument/2006/relationships/image" Target="media/image58.wmf"/><Relationship Id="rId681" Type="http://schemas.openxmlformats.org/officeDocument/2006/relationships/oleObject" Target="embeddings/oleObject357.bin"/><Relationship Id="rId779" Type="http://schemas.openxmlformats.org/officeDocument/2006/relationships/image" Target="media/image361.wmf"/><Relationship Id="rId902" Type="http://schemas.openxmlformats.org/officeDocument/2006/relationships/oleObject" Target="embeddings/oleObject474.bin"/><Relationship Id="rId986" Type="http://schemas.openxmlformats.org/officeDocument/2006/relationships/oleObject" Target="embeddings/oleObject520.bin"/><Relationship Id="rId31" Type="http://schemas.openxmlformats.org/officeDocument/2006/relationships/image" Target="media/image11.wmf"/><Relationship Id="rId334" Type="http://schemas.openxmlformats.org/officeDocument/2006/relationships/image" Target="media/image157.wmf"/><Relationship Id="rId541" Type="http://schemas.openxmlformats.org/officeDocument/2006/relationships/oleObject" Target="embeddings/oleObject283.bin"/><Relationship Id="rId639" Type="http://schemas.openxmlformats.org/officeDocument/2006/relationships/oleObject" Target="embeddings/oleObject336.bin"/><Relationship Id="rId1171" Type="http://schemas.openxmlformats.org/officeDocument/2006/relationships/oleObject" Target="embeddings/oleObject622.bin"/><Relationship Id="rId1269" Type="http://schemas.openxmlformats.org/officeDocument/2006/relationships/image" Target="media/image585.wmf"/><Relationship Id="rId180" Type="http://schemas.openxmlformats.org/officeDocument/2006/relationships/oleObject" Target="embeddings/oleObject86.bin"/><Relationship Id="rId278" Type="http://schemas.openxmlformats.org/officeDocument/2006/relationships/image" Target="media/image132.wmf"/><Relationship Id="rId401" Type="http://schemas.openxmlformats.org/officeDocument/2006/relationships/image" Target="media/image190.wmf"/><Relationship Id="rId846" Type="http://schemas.openxmlformats.org/officeDocument/2006/relationships/image" Target="media/image391.wmf"/><Relationship Id="rId1031" Type="http://schemas.openxmlformats.org/officeDocument/2006/relationships/oleObject" Target="embeddings/oleObject543.bin"/><Relationship Id="rId1129" Type="http://schemas.openxmlformats.org/officeDocument/2006/relationships/image" Target="media/image519.wmf"/><Relationship Id="rId485" Type="http://schemas.openxmlformats.org/officeDocument/2006/relationships/oleObject" Target="embeddings/oleObject244.bin"/><Relationship Id="rId692" Type="http://schemas.openxmlformats.org/officeDocument/2006/relationships/image" Target="media/image319.wmf"/><Relationship Id="rId706" Type="http://schemas.openxmlformats.org/officeDocument/2006/relationships/oleObject" Target="embeddings/oleObject370.bin"/><Relationship Id="rId913" Type="http://schemas.openxmlformats.org/officeDocument/2006/relationships/oleObject" Target="embeddings/oleObject480.bin"/><Relationship Id="rId1336" Type="http://schemas.openxmlformats.org/officeDocument/2006/relationships/oleObject" Target="embeddings/oleObject717.bin"/><Relationship Id="rId42" Type="http://schemas.openxmlformats.org/officeDocument/2006/relationships/image" Target="media/image16.wmf"/><Relationship Id="rId138" Type="http://schemas.openxmlformats.org/officeDocument/2006/relationships/oleObject" Target="embeddings/oleObject65.bin"/><Relationship Id="rId345" Type="http://schemas.openxmlformats.org/officeDocument/2006/relationships/oleObject" Target="embeddings/oleObject173.bin"/><Relationship Id="rId552" Type="http://schemas.openxmlformats.org/officeDocument/2006/relationships/oleObject" Target="embeddings/oleObject290.bin"/><Relationship Id="rId997" Type="http://schemas.openxmlformats.org/officeDocument/2006/relationships/image" Target="media/image461.wmf"/><Relationship Id="rId1182" Type="http://schemas.openxmlformats.org/officeDocument/2006/relationships/oleObject" Target="embeddings/oleObject628.bin"/><Relationship Id="rId1403" Type="http://schemas.openxmlformats.org/officeDocument/2006/relationships/image" Target="media/image612.wmf"/><Relationship Id="rId191" Type="http://schemas.openxmlformats.org/officeDocument/2006/relationships/oleObject" Target="embeddings/oleObject92.bin"/><Relationship Id="rId205" Type="http://schemas.openxmlformats.org/officeDocument/2006/relationships/image" Target="media/image96.wmf"/><Relationship Id="rId412" Type="http://schemas.openxmlformats.org/officeDocument/2006/relationships/oleObject" Target="embeddings/oleObject207.bin"/><Relationship Id="rId857" Type="http://schemas.openxmlformats.org/officeDocument/2006/relationships/oleObject" Target="embeddings/oleObject450.bin"/><Relationship Id="rId1042" Type="http://schemas.openxmlformats.org/officeDocument/2006/relationships/oleObject" Target="embeddings/oleObject550.bin"/><Relationship Id="rId289" Type="http://schemas.openxmlformats.org/officeDocument/2006/relationships/oleObject" Target="embeddings/oleObject144.bin"/><Relationship Id="rId496" Type="http://schemas.openxmlformats.org/officeDocument/2006/relationships/oleObject" Target="embeddings/oleObject250.bin"/><Relationship Id="rId717" Type="http://schemas.openxmlformats.org/officeDocument/2006/relationships/image" Target="media/image331.wmf"/><Relationship Id="rId924" Type="http://schemas.openxmlformats.org/officeDocument/2006/relationships/image" Target="media/image428.wmf"/><Relationship Id="rId1347" Type="http://schemas.openxmlformats.org/officeDocument/2006/relationships/oleObject" Target="embeddings/oleObject728.bin"/><Relationship Id="rId53" Type="http://schemas.openxmlformats.org/officeDocument/2006/relationships/oleObject" Target="embeddings/oleObject22.bin"/><Relationship Id="rId149" Type="http://schemas.openxmlformats.org/officeDocument/2006/relationships/image" Target="media/image69.wmf"/><Relationship Id="rId356" Type="http://schemas.openxmlformats.org/officeDocument/2006/relationships/oleObject" Target="embeddings/oleObject179.bin"/><Relationship Id="rId563" Type="http://schemas.openxmlformats.org/officeDocument/2006/relationships/image" Target="media/image256.wmf"/><Relationship Id="rId770" Type="http://schemas.openxmlformats.org/officeDocument/2006/relationships/oleObject" Target="embeddings/oleObject403.bin"/><Relationship Id="rId1193" Type="http://schemas.openxmlformats.org/officeDocument/2006/relationships/image" Target="media/image547.wmf"/><Relationship Id="rId1207" Type="http://schemas.openxmlformats.org/officeDocument/2006/relationships/image" Target="media/image554.wmf"/><Relationship Id="rId1414" Type="http://schemas.openxmlformats.org/officeDocument/2006/relationships/oleObject" Target="embeddings/oleObject789.bin"/><Relationship Id="rId216" Type="http://schemas.openxmlformats.org/officeDocument/2006/relationships/oleObject" Target="embeddings/oleObject105.bin"/><Relationship Id="rId423" Type="http://schemas.openxmlformats.org/officeDocument/2006/relationships/image" Target="media/image201.wmf"/><Relationship Id="rId868" Type="http://schemas.openxmlformats.org/officeDocument/2006/relationships/oleObject" Target="embeddings/oleObject456.bin"/><Relationship Id="rId1053" Type="http://schemas.openxmlformats.org/officeDocument/2006/relationships/oleObject" Target="embeddings/oleObject557.bin"/><Relationship Id="rId1260" Type="http://schemas.openxmlformats.org/officeDocument/2006/relationships/oleObject" Target="embeddings/oleObject668.bin"/><Relationship Id="rId630" Type="http://schemas.openxmlformats.org/officeDocument/2006/relationships/image" Target="media/image288.wmf"/><Relationship Id="rId728" Type="http://schemas.openxmlformats.org/officeDocument/2006/relationships/oleObject" Target="embeddings/oleObject381.bin"/><Relationship Id="rId935" Type="http://schemas.openxmlformats.org/officeDocument/2006/relationships/oleObject" Target="embeddings/oleObject492.bin"/><Relationship Id="rId1358" Type="http://schemas.openxmlformats.org/officeDocument/2006/relationships/oleObject" Target="embeddings/oleObject736.bin"/><Relationship Id="rId64" Type="http://schemas.openxmlformats.org/officeDocument/2006/relationships/image" Target="media/image27.wmf"/><Relationship Id="rId367" Type="http://schemas.openxmlformats.org/officeDocument/2006/relationships/image" Target="media/image173.wmf"/><Relationship Id="rId574" Type="http://schemas.openxmlformats.org/officeDocument/2006/relationships/oleObject" Target="embeddings/oleObject303.bin"/><Relationship Id="rId1120" Type="http://schemas.openxmlformats.org/officeDocument/2006/relationships/oleObject" Target="embeddings/oleObject594.bin"/><Relationship Id="rId1218" Type="http://schemas.openxmlformats.org/officeDocument/2006/relationships/oleObject" Target="embeddings/oleObject647.bin"/><Relationship Id="rId227" Type="http://schemas.openxmlformats.org/officeDocument/2006/relationships/image" Target="media/image107.wmf"/><Relationship Id="rId781" Type="http://schemas.openxmlformats.org/officeDocument/2006/relationships/image" Target="media/image362.wmf"/><Relationship Id="rId879" Type="http://schemas.openxmlformats.org/officeDocument/2006/relationships/oleObject" Target="embeddings/oleObject462.bin"/><Relationship Id="rId434" Type="http://schemas.openxmlformats.org/officeDocument/2006/relationships/image" Target="media/image206.wmf"/><Relationship Id="rId641" Type="http://schemas.openxmlformats.org/officeDocument/2006/relationships/oleObject" Target="embeddings/oleObject337.bin"/><Relationship Id="rId739" Type="http://schemas.openxmlformats.org/officeDocument/2006/relationships/image" Target="media/image342.wmf"/><Relationship Id="rId1064" Type="http://schemas.openxmlformats.org/officeDocument/2006/relationships/oleObject" Target="embeddings/oleObject566.bin"/><Relationship Id="rId1271" Type="http://schemas.openxmlformats.org/officeDocument/2006/relationships/image" Target="media/image586.wmf"/><Relationship Id="rId1369" Type="http://schemas.openxmlformats.org/officeDocument/2006/relationships/oleObject" Target="embeddings/oleObject747.bin"/><Relationship Id="rId280" Type="http://schemas.openxmlformats.org/officeDocument/2006/relationships/oleObject" Target="embeddings/oleObject138.bin"/><Relationship Id="rId501" Type="http://schemas.openxmlformats.org/officeDocument/2006/relationships/image" Target="media/image239.wmf"/><Relationship Id="rId946" Type="http://schemas.openxmlformats.org/officeDocument/2006/relationships/oleObject" Target="embeddings/oleObject500.bin"/><Relationship Id="rId1131" Type="http://schemas.openxmlformats.org/officeDocument/2006/relationships/image" Target="media/image520.wmf"/><Relationship Id="rId1229" Type="http://schemas.openxmlformats.org/officeDocument/2006/relationships/image" Target="media/image565.wmf"/><Relationship Id="rId75" Type="http://schemas.openxmlformats.org/officeDocument/2006/relationships/oleObject" Target="embeddings/oleObject33.bin"/><Relationship Id="rId140" Type="http://schemas.openxmlformats.org/officeDocument/2006/relationships/oleObject" Target="embeddings/oleObject66.bin"/><Relationship Id="rId378" Type="http://schemas.openxmlformats.org/officeDocument/2006/relationships/oleObject" Target="embeddings/oleObject190.bin"/><Relationship Id="rId585" Type="http://schemas.openxmlformats.org/officeDocument/2006/relationships/oleObject" Target="embeddings/oleObject309.bin"/><Relationship Id="rId792" Type="http://schemas.openxmlformats.org/officeDocument/2006/relationships/oleObject" Target="embeddings/oleObject414.bin"/><Relationship Id="rId806" Type="http://schemas.openxmlformats.org/officeDocument/2006/relationships/oleObject" Target="embeddings/oleObject421.bin"/><Relationship Id="rId6" Type="http://schemas.openxmlformats.org/officeDocument/2006/relationships/webSettings" Target="webSettings.xml"/><Relationship Id="rId238" Type="http://schemas.openxmlformats.org/officeDocument/2006/relationships/oleObject" Target="embeddings/oleObject116.bin"/><Relationship Id="rId445" Type="http://schemas.openxmlformats.org/officeDocument/2006/relationships/oleObject" Target="embeddings/oleObject224.bin"/><Relationship Id="rId652" Type="http://schemas.openxmlformats.org/officeDocument/2006/relationships/image" Target="media/image299.wmf"/><Relationship Id="rId1075" Type="http://schemas.openxmlformats.org/officeDocument/2006/relationships/image" Target="media/image493.wmf"/><Relationship Id="rId1282" Type="http://schemas.openxmlformats.org/officeDocument/2006/relationships/oleObject" Target="embeddings/oleObject679.bin"/><Relationship Id="rId291" Type="http://schemas.openxmlformats.org/officeDocument/2006/relationships/oleObject" Target="embeddings/oleObject145.bin"/><Relationship Id="rId305" Type="http://schemas.openxmlformats.org/officeDocument/2006/relationships/oleObject" Target="embeddings/oleObject152.bin"/><Relationship Id="rId512" Type="http://schemas.openxmlformats.org/officeDocument/2006/relationships/oleObject" Target="embeddings/oleObject259.bin"/><Relationship Id="rId957" Type="http://schemas.openxmlformats.org/officeDocument/2006/relationships/image" Target="media/image441.wmf"/><Relationship Id="rId1142" Type="http://schemas.openxmlformats.org/officeDocument/2006/relationships/oleObject" Target="embeddings/oleObject606.bin"/><Relationship Id="rId86" Type="http://schemas.openxmlformats.org/officeDocument/2006/relationships/image" Target="media/image38.wmf"/><Relationship Id="rId151" Type="http://schemas.openxmlformats.org/officeDocument/2006/relationships/image" Target="media/image70.wmf"/><Relationship Id="rId389" Type="http://schemas.openxmlformats.org/officeDocument/2006/relationships/image" Target="media/image184.wmf"/><Relationship Id="rId596" Type="http://schemas.openxmlformats.org/officeDocument/2006/relationships/image" Target="media/image271.wmf"/><Relationship Id="rId817" Type="http://schemas.openxmlformats.org/officeDocument/2006/relationships/image" Target="media/image380.wmf"/><Relationship Id="rId1002" Type="http://schemas.openxmlformats.org/officeDocument/2006/relationships/oleObject" Target="embeddings/oleObject528.bin"/><Relationship Id="rId249" Type="http://schemas.openxmlformats.org/officeDocument/2006/relationships/image" Target="media/image118.wmf"/><Relationship Id="rId456" Type="http://schemas.openxmlformats.org/officeDocument/2006/relationships/image" Target="media/image217.wmf"/><Relationship Id="rId663" Type="http://schemas.openxmlformats.org/officeDocument/2006/relationships/oleObject" Target="embeddings/oleObject348.bin"/><Relationship Id="rId870" Type="http://schemas.openxmlformats.org/officeDocument/2006/relationships/oleObject" Target="embeddings/oleObject457.bin"/><Relationship Id="rId1086" Type="http://schemas.openxmlformats.org/officeDocument/2006/relationships/image" Target="media/image497.wmf"/><Relationship Id="rId1293" Type="http://schemas.openxmlformats.org/officeDocument/2006/relationships/image" Target="media/image597.wmf"/><Relationship Id="rId1307" Type="http://schemas.openxmlformats.org/officeDocument/2006/relationships/image" Target="media/image604.wmf"/><Relationship Id="rId13" Type="http://schemas.openxmlformats.org/officeDocument/2006/relationships/image" Target="media/image2.wmf"/><Relationship Id="rId109" Type="http://schemas.openxmlformats.org/officeDocument/2006/relationships/oleObject" Target="embeddings/oleObject50.bin"/><Relationship Id="rId316" Type="http://schemas.openxmlformats.org/officeDocument/2006/relationships/oleObject" Target="embeddings/oleObject158.bin"/><Relationship Id="rId523" Type="http://schemas.openxmlformats.org/officeDocument/2006/relationships/oleObject" Target="embeddings/oleObject268.bin"/><Relationship Id="rId968" Type="http://schemas.openxmlformats.org/officeDocument/2006/relationships/oleObject" Target="embeddings/oleObject511.bin"/><Relationship Id="rId1153" Type="http://schemas.openxmlformats.org/officeDocument/2006/relationships/oleObject" Target="embeddings/oleObject612.bin"/><Relationship Id="rId97" Type="http://schemas.openxmlformats.org/officeDocument/2006/relationships/oleObject" Target="embeddings/oleObject44.bin"/><Relationship Id="rId730" Type="http://schemas.openxmlformats.org/officeDocument/2006/relationships/oleObject" Target="embeddings/oleObject382.bin"/><Relationship Id="rId828" Type="http://schemas.openxmlformats.org/officeDocument/2006/relationships/oleObject" Target="embeddings/oleObject435.bin"/><Relationship Id="rId1013" Type="http://schemas.openxmlformats.org/officeDocument/2006/relationships/oleObject" Target="embeddings/oleObject534.bin"/><Relationship Id="rId1360" Type="http://schemas.openxmlformats.org/officeDocument/2006/relationships/oleObject" Target="embeddings/oleObject738.bin"/><Relationship Id="rId162" Type="http://schemas.openxmlformats.org/officeDocument/2006/relationships/oleObject" Target="embeddings/oleObject77.bin"/><Relationship Id="rId467" Type="http://schemas.openxmlformats.org/officeDocument/2006/relationships/oleObject" Target="embeddings/oleObject235.bin"/><Relationship Id="rId1097" Type="http://schemas.openxmlformats.org/officeDocument/2006/relationships/oleObject" Target="embeddings/oleObject585.bin"/><Relationship Id="rId1220" Type="http://schemas.openxmlformats.org/officeDocument/2006/relationships/oleObject" Target="embeddings/oleObject648.bin"/><Relationship Id="rId1318" Type="http://schemas.openxmlformats.org/officeDocument/2006/relationships/oleObject" Target="embeddings/oleObject700.bin"/><Relationship Id="rId674" Type="http://schemas.openxmlformats.org/officeDocument/2006/relationships/image" Target="media/image310.wmf"/><Relationship Id="rId881" Type="http://schemas.openxmlformats.org/officeDocument/2006/relationships/oleObject" Target="embeddings/oleObject463.bin"/><Relationship Id="rId979" Type="http://schemas.openxmlformats.org/officeDocument/2006/relationships/image" Target="media/image452.wmf"/><Relationship Id="rId24" Type="http://schemas.openxmlformats.org/officeDocument/2006/relationships/oleObject" Target="embeddings/oleObject7.bin"/><Relationship Id="rId327" Type="http://schemas.openxmlformats.org/officeDocument/2006/relationships/oleObject" Target="embeddings/oleObject164.bin"/><Relationship Id="rId534" Type="http://schemas.openxmlformats.org/officeDocument/2006/relationships/oleObject" Target="embeddings/oleObject278.bin"/><Relationship Id="rId741" Type="http://schemas.openxmlformats.org/officeDocument/2006/relationships/image" Target="media/image343.wmf"/><Relationship Id="rId839" Type="http://schemas.openxmlformats.org/officeDocument/2006/relationships/oleObject" Target="embeddings/oleObject441.bin"/><Relationship Id="rId1164" Type="http://schemas.openxmlformats.org/officeDocument/2006/relationships/image" Target="media/image535.wmf"/><Relationship Id="rId1371" Type="http://schemas.openxmlformats.org/officeDocument/2006/relationships/oleObject" Target="embeddings/oleObject749.bin"/><Relationship Id="rId173" Type="http://schemas.openxmlformats.org/officeDocument/2006/relationships/image" Target="media/image81.wmf"/><Relationship Id="rId380" Type="http://schemas.openxmlformats.org/officeDocument/2006/relationships/oleObject" Target="embeddings/oleObject191.bin"/><Relationship Id="rId601" Type="http://schemas.openxmlformats.org/officeDocument/2006/relationships/oleObject" Target="embeddings/oleObject317.bin"/><Relationship Id="rId1024" Type="http://schemas.openxmlformats.org/officeDocument/2006/relationships/image" Target="media/image474.wmf"/><Relationship Id="rId1231" Type="http://schemas.openxmlformats.org/officeDocument/2006/relationships/image" Target="media/image566.wmf"/><Relationship Id="rId240" Type="http://schemas.openxmlformats.org/officeDocument/2006/relationships/oleObject" Target="embeddings/oleObject117.bin"/><Relationship Id="rId478" Type="http://schemas.openxmlformats.org/officeDocument/2006/relationships/image" Target="media/image228.wmf"/><Relationship Id="rId685" Type="http://schemas.openxmlformats.org/officeDocument/2006/relationships/oleObject" Target="embeddings/oleObject359.bin"/><Relationship Id="rId892" Type="http://schemas.openxmlformats.org/officeDocument/2006/relationships/image" Target="media/image413.wmf"/><Relationship Id="rId906" Type="http://schemas.openxmlformats.org/officeDocument/2006/relationships/oleObject" Target="embeddings/oleObject476.bin"/><Relationship Id="rId1329" Type="http://schemas.openxmlformats.org/officeDocument/2006/relationships/oleObject" Target="embeddings/oleObject710.bin"/><Relationship Id="rId35" Type="http://schemas.openxmlformats.org/officeDocument/2006/relationships/image" Target="media/image13.wmf"/><Relationship Id="rId100" Type="http://schemas.openxmlformats.org/officeDocument/2006/relationships/image" Target="media/image45.wmf"/><Relationship Id="rId338" Type="http://schemas.openxmlformats.org/officeDocument/2006/relationships/image" Target="media/image159.wmf"/><Relationship Id="rId545" Type="http://schemas.openxmlformats.org/officeDocument/2006/relationships/oleObject" Target="embeddings/oleObject285.bin"/><Relationship Id="rId752" Type="http://schemas.openxmlformats.org/officeDocument/2006/relationships/image" Target="media/image348.wmf"/><Relationship Id="rId1175" Type="http://schemas.openxmlformats.org/officeDocument/2006/relationships/image" Target="media/image539.wmf"/><Relationship Id="rId1382" Type="http://schemas.openxmlformats.org/officeDocument/2006/relationships/oleObject" Target="embeddings/oleObject759.bin"/><Relationship Id="rId184" Type="http://schemas.openxmlformats.org/officeDocument/2006/relationships/oleObject" Target="embeddings/oleObject88.bin"/><Relationship Id="rId391" Type="http://schemas.openxmlformats.org/officeDocument/2006/relationships/image" Target="media/image185.wmf"/><Relationship Id="rId405" Type="http://schemas.openxmlformats.org/officeDocument/2006/relationships/image" Target="media/image192.wmf"/><Relationship Id="rId612" Type="http://schemas.openxmlformats.org/officeDocument/2006/relationships/image" Target="media/image279.wmf"/><Relationship Id="rId1035" Type="http://schemas.openxmlformats.org/officeDocument/2006/relationships/oleObject" Target="embeddings/oleObject545.bin"/><Relationship Id="rId1242" Type="http://schemas.openxmlformats.org/officeDocument/2006/relationships/oleObject" Target="embeddings/oleObject659.bin"/><Relationship Id="rId251" Type="http://schemas.openxmlformats.org/officeDocument/2006/relationships/image" Target="media/image119.wmf"/><Relationship Id="rId489" Type="http://schemas.openxmlformats.org/officeDocument/2006/relationships/oleObject" Target="embeddings/oleObject246.bin"/><Relationship Id="rId696" Type="http://schemas.openxmlformats.org/officeDocument/2006/relationships/image" Target="media/image321.wmf"/><Relationship Id="rId917" Type="http://schemas.openxmlformats.org/officeDocument/2006/relationships/oleObject" Target="embeddings/oleObject482.bin"/><Relationship Id="rId1102" Type="http://schemas.openxmlformats.org/officeDocument/2006/relationships/image" Target="media/image504.wmf"/><Relationship Id="rId46" Type="http://schemas.openxmlformats.org/officeDocument/2006/relationships/image" Target="media/image18.wmf"/><Relationship Id="rId349" Type="http://schemas.openxmlformats.org/officeDocument/2006/relationships/image" Target="media/image164.wmf"/><Relationship Id="rId556" Type="http://schemas.openxmlformats.org/officeDocument/2006/relationships/image" Target="media/image253.wmf"/><Relationship Id="rId763" Type="http://schemas.openxmlformats.org/officeDocument/2006/relationships/image" Target="media/image353.wmf"/><Relationship Id="rId1186" Type="http://schemas.openxmlformats.org/officeDocument/2006/relationships/oleObject" Target="embeddings/oleObject630.bin"/><Relationship Id="rId1393" Type="http://schemas.openxmlformats.org/officeDocument/2006/relationships/oleObject" Target="embeddings/oleObject770.bin"/><Relationship Id="rId1407" Type="http://schemas.openxmlformats.org/officeDocument/2006/relationships/oleObject" Target="embeddings/oleObject782.bin"/><Relationship Id="rId111" Type="http://schemas.openxmlformats.org/officeDocument/2006/relationships/image" Target="media/image50.wmf"/><Relationship Id="rId195" Type="http://schemas.openxmlformats.org/officeDocument/2006/relationships/image" Target="media/image91.wmf"/><Relationship Id="rId209" Type="http://schemas.openxmlformats.org/officeDocument/2006/relationships/image" Target="media/image98.wmf"/><Relationship Id="rId416" Type="http://schemas.openxmlformats.org/officeDocument/2006/relationships/oleObject" Target="embeddings/oleObject209.bin"/><Relationship Id="rId970" Type="http://schemas.openxmlformats.org/officeDocument/2006/relationships/oleObject" Target="embeddings/oleObject512.bin"/><Relationship Id="rId1046" Type="http://schemas.openxmlformats.org/officeDocument/2006/relationships/image" Target="media/image483.wmf"/><Relationship Id="rId1253" Type="http://schemas.openxmlformats.org/officeDocument/2006/relationships/image" Target="media/image577.wmf"/><Relationship Id="rId623" Type="http://schemas.openxmlformats.org/officeDocument/2006/relationships/oleObject" Target="embeddings/oleObject328.bin"/><Relationship Id="rId830" Type="http://schemas.openxmlformats.org/officeDocument/2006/relationships/oleObject" Target="embeddings/oleObject436.bin"/><Relationship Id="rId928" Type="http://schemas.openxmlformats.org/officeDocument/2006/relationships/image" Target="media/image430.wmf"/><Relationship Id="rId57" Type="http://schemas.openxmlformats.org/officeDocument/2006/relationships/oleObject" Target="embeddings/oleObject24.bin"/><Relationship Id="rId262" Type="http://schemas.openxmlformats.org/officeDocument/2006/relationships/image" Target="media/image124.wmf"/><Relationship Id="rId567" Type="http://schemas.openxmlformats.org/officeDocument/2006/relationships/image" Target="media/image258.wmf"/><Relationship Id="rId1113" Type="http://schemas.openxmlformats.org/officeDocument/2006/relationships/image" Target="media/image511.wmf"/><Relationship Id="rId1197" Type="http://schemas.openxmlformats.org/officeDocument/2006/relationships/image" Target="media/image549.wmf"/><Relationship Id="rId1320" Type="http://schemas.openxmlformats.org/officeDocument/2006/relationships/oleObject" Target="embeddings/oleObject702.bin"/><Relationship Id="rId1418" Type="http://schemas.openxmlformats.org/officeDocument/2006/relationships/fontTable" Target="fontTable.xml"/><Relationship Id="rId122" Type="http://schemas.openxmlformats.org/officeDocument/2006/relationships/oleObject" Target="embeddings/oleObject57.bin"/><Relationship Id="rId774" Type="http://schemas.openxmlformats.org/officeDocument/2006/relationships/oleObject" Target="embeddings/oleObject405.bin"/><Relationship Id="rId981" Type="http://schemas.openxmlformats.org/officeDocument/2006/relationships/image" Target="media/image453.wmf"/><Relationship Id="rId1057" Type="http://schemas.openxmlformats.org/officeDocument/2006/relationships/oleObject" Target="embeddings/oleObject561.bin"/><Relationship Id="rId427" Type="http://schemas.openxmlformats.org/officeDocument/2006/relationships/oleObject" Target="embeddings/oleObject215.bin"/><Relationship Id="rId634" Type="http://schemas.openxmlformats.org/officeDocument/2006/relationships/image" Target="media/image290.wmf"/><Relationship Id="rId841" Type="http://schemas.openxmlformats.org/officeDocument/2006/relationships/oleObject" Target="embeddings/oleObject442.bin"/><Relationship Id="rId1264" Type="http://schemas.openxmlformats.org/officeDocument/2006/relationships/oleObject" Target="embeddings/oleObject670.bin"/><Relationship Id="rId273" Type="http://schemas.openxmlformats.org/officeDocument/2006/relationships/oleObject" Target="embeddings/oleObject134.bin"/><Relationship Id="rId480" Type="http://schemas.openxmlformats.org/officeDocument/2006/relationships/image" Target="media/image229.wmf"/><Relationship Id="rId701" Type="http://schemas.openxmlformats.org/officeDocument/2006/relationships/oleObject" Target="embeddings/oleObject367.bin"/><Relationship Id="rId939" Type="http://schemas.openxmlformats.org/officeDocument/2006/relationships/oleObject" Target="embeddings/oleObject496.bin"/><Relationship Id="rId1124" Type="http://schemas.openxmlformats.org/officeDocument/2006/relationships/oleObject" Target="embeddings/oleObject596.bin"/><Relationship Id="rId1331" Type="http://schemas.openxmlformats.org/officeDocument/2006/relationships/oleObject" Target="embeddings/oleObject712.bin"/><Relationship Id="rId68" Type="http://schemas.openxmlformats.org/officeDocument/2006/relationships/image" Target="media/image29.wmf"/><Relationship Id="rId133" Type="http://schemas.openxmlformats.org/officeDocument/2006/relationships/image" Target="media/image61.wmf"/><Relationship Id="rId340" Type="http://schemas.openxmlformats.org/officeDocument/2006/relationships/image" Target="media/image160.wmf"/><Relationship Id="rId578" Type="http://schemas.openxmlformats.org/officeDocument/2006/relationships/oleObject" Target="embeddings/oleObject305.bin"/><Relationship Id="rId785" Type="http://schemas.openxmlformats.org/officeDocument/2006/relationships/image" Target="media/image364.wmf"/><Relationship Id="rId992" Type="http://schemas.openxmlformats.org/officeDocument/2006/relationships/oleObject" Target="embeddings/oleObject523.bin"/><Relationship Id="rId200" Type="http://schemas.openxmlformats.org/officeDocument/2006/relationships/oleObject" Target="embeddings/oleObject97.bin"/><Relationship Id="rId438" Type="http://schemas.openxmlformats.org/officeDocument/2006/relationships/image" Target="media/image208.wmf"/><Relationship Id="rId645" Type="http://schemas.openxmlformats.org/officeDocument/2006/relationships/oleObject" Target="embeddings/oleObject339.bin"/><Relationship Id="rId852" Type="http://schemas.openxmlformats.org/officeDocument/2006/relationships/image" Target="media/image394.wmf"/><Relationship Id="rId1068" Type="http://schemas.openxmlformats.org/officeDocument/2006/relationships/oleObject" Target="embeddings/oleObject568.bin"/><Relationship Id="rId1275" Type="http://schemas.openxmlformats.org/officeDocument/2006/relationships/image" Target="media/image588.wmf"/><Relationship Id="rId284" Type="http://schemas.openxmlformats.org/officeDocument/2006/relationships/image" Target="media/image134.wmf"/><Relationship Id="rId491" Type="http://schemas.openxmlformats.org/officeDocument/2006/relationships/oleObject" Target="embeddings/oleObject247.bin"/><Relationship Id="rId505" Type="http://schemas.openxmlformats.org/officeDocument/2006/relationships/oleObject" Target="embeddings/oleObject255.bin"/><Relationship Id="rId712" Type="http://schemas.openxmlformats.org/officeDocument/2006/relationships/oleObject" Target="embeddings/oleObject373.bin"/><Relationship Id="rId1135" Type="http://schemas.openxmlformats.org/officeDocument/2006/relationships/oleObject" Target="embeddings/oleObject602.bin"/><Relationship Id="rId1342" Type="http://schemas.openxmlformats.org/officeDocument/2006/relationships/oleObject" Target="embeddings/oleObject723.bin"/><Relationship Id="rId79" Type="http://schemas.openxmlformats.org/officeDocument/2006/relationships/oleObject" Target="embeddings/oleObject35.bin"/><Relationship Id="rId144" Type="http://schemas.openxmlformats.org/officeDocument/2006/relationships/oleObject" Target="embeddings/oleObject68.bin"/><Relationship Id="rId589" Type="http://schemas.openxmlformats.org/officeDocument/2006/relationships/hyperlink" Target="http://www.caee.utexas.edu/prof/bhat/ABSTRACTS/GHDM/Online_supp_GHDM.pdf" TargetMode="External"/><Relationship Id="rId796" Type="http://schemas.openxmlformats.org/officeDocument/2006/relationships/oleObject" Target="embeddings/oleObject416.bin"/><Relationship Id="rId1202" Type="http://schemas.openxmlformats.org/officeDocument/2006/relationships/oleObject" Target="embeddings/oleObject639.bin"/><Relationship Id="rId351" Type="http://schemas.openxmlformats.org/officeDocument/2006/relationships/image" Target="media/image165.wmf"/><Relationship Id="rId449" Type="http://schemas.openxmlformats.org/officeDocument/2006/relationships/oleObject" Target="embeddings/oleObject226.bin"/><Relationship Id="rId656" Type="http://schemas.openxmlformats.org/officeDocument/2006/relationships/image" Target="media/image301.wmf"/><Relationship Id="rId863" Type="http://schemas.openxmlformats.org/officeDocument/2006/relationships/image" Target="media/image399.wmf"/><Relationship Id="rId1079" Type="http://schemas.openxmlformats.org/officeDocument/2006/relationships/image" Target="media/image495.wmf"/><Relationship Id="rId1286" Type="http://schemas.openxmlformats.org/officeDocument/2006/relationships/oleObject" Target="embeddings/oleObject681.bin"/><Relationship Id="rId211" Type="http://schemas.openxmlformats.org/officeDocument/2006/relationships/image" Target="media/image99.wmf"/><Relationship Id="rId295" Type="http://schemas.openxmlformats.org/officeDocument/2006/relationships/oleObject" Target="embeddings/oleObject147.bin"/><Relationship Id="rId309" Type="http://schemas.openxmlformats.org/officeDocument/2006/relationships/oleObject" Target="embeddings/oleObject154.bin"/><Relationship Id="rId516" Type="http://schemas.openxmlformats.org/officeDocument/2006/relationships/oleObject" Target="embeddings/oleObject262.bin"/><Relationship Id="rId1146" Type="http://schemas.openxmlformats.org/officeDocument/2006/relationships/image" Target="media/image526.wmf"/><Relationship Id="rId723" Type="http://schemas.openxmlformats.org/officeDocument/2006/relationships/image" Target="media/image334.wmf"/><Relationship Id="rId930" Type="http://schemas.openxmlformats.org/officeDocument/2006/relationships/image" Target="media/image431.wmf"/><Relationship Id="rId1006" Type="http://schemas.openxmlformats.org/officeDocument/2006/relationships/oleObject" Target="embeddings/oleObject530.bin"/><Relationship Id="rId1353" Type="http://schemas.openxmlformats.org/officeDocument/2006/relationships/oleObject" Target="embeddings/oleObject732.bin"/><Relationship Id="rId155" Type="http://schemas.openxmlformats.org/officeDocument/2006/relationships/image" Target="media/image72.wmf"/><Relationship Id="rId362" Type="http://schemas.openxmlformats.org/officeDocument/2006/relationships/oleObject" Target="embeddings/oleObject182.bin"/><Relationship Id="rId1213" Type="http://schemas.openxmlformats.org/officeDocument/2006/relationships/image" Target="media/image557.wmf"/><Relationship Id="rId1297" Type="http://schemas.openxmlformats.org/officeDocument/2006/relationships/image" Target="media/image599.wmf"/><Relationship Id="rId222" Type="http://schemas.openxmlformats.org/officeDocument/2006/relationships/oleObject" Target="embeddings/oleObject108.bin"/><Relationship Id="rId667" Type="http://schemas.openxmlformats.org/officeDocument/2006/relationships/oleObject" Target="embeddings/oleObject350.bin"/><Relationship Id="rId874" Type="http://schemas.openxmlformats.org/officeDocument/2006/relationships/image" Target="media/image404.wmf"/><Relationship Id="rId17" Type="http://schemas.openxmlformats.org/officeDocument/2006/relationships/image" Target="media/image4.wmf"/><Relationship Id="rId527" Type="http://schemas.openxmlformats.org/officeDocument/2006/relationships/oleObject" Target="embeddings/oleObject272.bin"/><Relationship Id="rId734" Type="http://schemas.openxmlformats.org/officeDocument/2006/relationships/oleObject" Target="embeddings/oleObject384.bin"/><Relationship Id="rId941" Type="http://schemas.openxmlformats.org/officeDocument/2006/relationships/image" Target="media/image433.wmf"/><Relationship Id="rId1157" Type="http://schemas.openxmlformats.org/officeDocument/2006/relationships/oleObject" Target="embeddings/oleObject614.bin"/><Relationship Id="rId1364" Type="http://schemas.openxmlformats.org/officeDocument/2006/relationships/oleObject" Target="embeddings/oleObject742.bin"/><Relationship Id="rId70" Type="http://schemas.openxmlformats.org/officeDocument/2006/relationships/image" Target="media/image30.wmf"/><Relationship Id="rId166" Type="http://schemas.openxmlformats.org/officeDocument/2006/relationships/oleObject" Target="embeddings/oleObject79.bin"/><Relationship Id="rId373" Type="http://schemas.openxmlformats.org/officeDocument/2006/relationships/image" Target="media/image176.wmf"/><Relationship Id="rId580" Type="http://schemas.openxmlformats.org/officeDocument/2006/relationships/oleObject" Target="embeddings/oleObject306.bin"/><Relationship Id="rId801" Type="http://schemas.openxmlformats.org/officeDocument/2006/relationships/image" Target="media/image372.wmf"/><Relationship Id="rId1017" Type="http://schemas.openxmlformats.org/officeDocument/2006/relationships/oleObject" Target="embeddings/oleObject536.bin"/><Relationship Id="rId1224" Type="http://schemas.openxmlformats.org/officeDocument/2006/relationships/oleObject" Target="embeddings/oleObject650.bin"/><Relationship Id="rId1" Type="http://schemas.openxmlformats.org/officeDocument/2006/relationships/customXml" Target="../customXml/item1.xml"/><Relationship Id="rId233" Type="http://schemas.openxmlformats.org/officeDocument/2006/relationships/image" Target="media/image110.wmf"/><Relationship Id="rId440" Type="http://schemas.openxmlformats.org/officeDocument/2006/relationships/image" Target="media/image209.wmf"/><Relationship Id="rId678" Type="http://schemas.openxmlformats.org/officeDocument/2006/relationships/image" Target="media/image312.wmf"/><Relationship Id="rId885" Type="http://schemas.openxmlformats.org/officeDocument/2006/relationships/oleObject" Target="embeddings/oleObject465.bin"/><Relationship Id="rId1070" Type="http://schemas.openxmlformats.org/officeDocument/2006/relationships/oleObject" Target="embeddings/oleObject569.bin"/><Relationship Id="rId28" Type="http://schemas.openxmlformats.org/officeDocument/2006/relationships/oleObject" Target="embeddings/oleObject9.bin"/><Relationship Id="rId275" Type="http://schemas.openxmlformats.org/officeDocument/2006/relationships/oleObject" Target="embeddings/oleObject135.bin"/><Relationship Id="rId300" Type="http://schemas.openxmlformats.org/officeDocument/2006/relationships/image" Target="media/image141.wmf"/><Relationship Id="rId482" Type="http://schemas.openxmlformats.org/officeDocument/2006/relationships/image" Target="media/image230.wmf"/><Relationship Id="rId538" Type="http://schemas.openxmlformats.org/officeDocument/2006/relationships/oleObject" Target="embeddings/oleObject281.bin"/><Relationship Id="rId703" Type="http://schemas.openxmlformats.org/officeDocument/2006/relationships/oleObject" Target="embeddings/oleObject368.bin"/><Relationship Id="rId745" Type="http://schemas.openxmlformats.org/officeDocument/2006/relationships/image" Target="media/image345.wmf"/><Relationship Id="rId910" Type="http://schemas.openxmlformats.org/officeDocument/2006/relationships/image" Target="media/image421.wmf"/><Relationship Id="rId952" Type="http://schemas.openxmlformats.org/officeDocument/2006/relationships/oleObject" Target="embeddings/oleObject503.bin"/><Relationship Id="rId1168" Type="http://schemas.openxmlformats.org/officeDocument/2006/relationships/oleObject" Target="embeddings/oleObject620.bin"/><Relationship Id="rId1333" Type="http://schemas.openxmlformats.org/officeDocument/2006/relationships/oleObject" Target="embeddings/oleObject714.bin"/><Relationship Id="rId1375" Type="http://schemas.openxmlformats.org/officeDocument/2006/relationships/oleObject" Target="embeddings/oleObject753.bin"/><Relationship Id="rId81" Type="http://schemas.openxmlformats.org/officeDocument/2006/relationships/oleObject" Target="embeddings/oleObject36.bin"/><Relationship Id="rId135" Type="http://schemas.openxmlformats.org/officeDocument/2006/relationships/image" Target="media/image62.wmf"/><Relationship Id="rId177" Type="http://schemas.openxmlformats.org/officeDocument/2006/relationships/image" Target="media/image83.wmf"/><Relationship Id="rId342" Type="http://schemas.openxmlformats.org/officeDocument/2006/relationships/image" Target="media/image161.wmf"/><Relationship Id="rId384" Type="http://schemas.openxmlformats.org/officeDocument/2006/relationships/oleObject" Target="embeddings/oleObject193.bin"/><Relationship Id="rId591" Type="http://schemas.openxmlformats.org/officeDocument/2006/relationships/oleObject" Target="embeddings/oleObject312.bin"/><Relationship Id="rId605" Type="http://schemas.openxmlformats.org/officeDocument/2006/relationships/oleObject" Target="embeddings/oleObject319.bin"/><Relationship Id="rId787" Type="http://schemas.openxmlformats.org/officeDocument/2006/relationships/image" Target="media/image365.wmf"/><Relationship Id="rId812" Type="http://schemas.openxmlformats.org/officeDocument/2006/relationships/oleObject" Target="embeddings/oleObject424.bin"/><Relationship Id="rId994" Type="http://schemas.openxmlformats.org/officeDocument/2006/relationships/oleObject" Target="embeddings/oleObject524.bin"/><Relationship Id="rId1028" Type="http://schemas.openxmlformats.org/officeDocument/2006/relationships/image" Target="media/image476.wmf"/><Relationship Id="rId1235" Type="http://schemas.openxmlformats.org/officeDocument/2006/relationships/image" Target="media/image568.wmf"/><Relationship Id="rId1400" Type="http://schemas.openxmlformats.org/officeDocument/2006/relationships/oleObject" Target="embeddings/oleObject777.bin"/><Relationship Id="rId202" Type="http://schemas.openxmlformats.org/officeDocument/2006/relationships/oleObject" Target="embeddings/oleObject98.bin"/><Relationship Id="rId244" Type="http://schemas.openxmlformats.org/officeDocument/2006/relationships/oleObject" Target="embeddings/oleObject119.bin"/><Relationship Id="rId647" Type="http://schemas.openxmlformats.org/officeDocument/2006/relationships/oleObject" Target="embeddings/oleObject340.bin"/><Relationship Id="rId689" Type="http://schemas.openxmlformats.org/officeDocument/2006/relationships/oleObject" Target="embeddings/oleObject361.bin"/><Relationship Id="rId854" Type="http://schemas.openxmlformats.org/officeDocument/2006/relationships/image" Target="media/image395.wmf"/><Relationship Id="rId896" Type="http://schemas.openxmlformats.org/officeDocument/2006/relationships/oleObject" Target="embeddings/oleObject471.bin"/><Relationship Id="rId1081" Type="http://schemas.openxmlformats.org/officeDocument/2006/relationships/oleObject" Target="embeddings/oleObject575.bin"/><Relationship Id="rId1277" Type="http://schemas.openxmlformats.org/officeDocument/2006/relationships/image" Target="media/image589.wmf"/><Relationship Id="rId1302" Type="http://schemas.openxmlformats.org/officeDocument/2006/relationships/oleObject" Target="embeddings/oleObject689.bin"/><Relationship Id="rId39" Type="http://schemas.openxmlformats.org/officeDocument/2006/relationships/oleObject" Target="embeddings/oleObject15.bin"/><Relationship Id="rId286" Type="http://schemas.openxmlformats.org/officeDocument/2006/relationships/oleObject" Target="embeddings/oleObject142.bin"/><Relationship Id="rId451" Type="http://schemas.openxmlformats.org/officeDocument/2006/relationships/oleObject" Target="embeddings/oleObject227.bin"/><Relationship Id="rId493" Type="http://schemas.openxmlformats.org/officeDocument/2006/relationships/oleObject" Target="embeddings/oleObject248.bin"/><Relationship Id="rId507" Type="http://schemas.openxmlformats.org/officeDocument/2006/relationships/oleObject" Target="embeddings/oleObject256.bin"/><Relationship Id="rId549" Type="http://schemas.openxmlformats.org/officeDocument/2006/relationships/oleObject" Target="embeddings/oleObject288.bin"/><Relationship Id="rId714" Type="http://schemas.openxmlformats.org/officeDocument/2006/relationships/oleObject" Target="embeddings/oleObject374.bin"/><Relationship Id="rId756" Type="http://schemas.openxmlformats.org/officeDocument/2006/relationships/image" Target="media/image350.wmf"/><Relationship Id="rId921" Type="http://schemas.openxmlformats.org/officeDocument/2006/relationships/oleObject" Target="embeddings/oleObject484.bin"/><Relationship Id="rId1137" Type="http://schemas.openxmlformats.org/officeDocument/2006/relationships/oleObject" Target="embeddings/oleObject603.bin"/><Relationship Id="rId1179" Type="http://schemas.openxmlformats.org/officeDocument/2006/relationships/image" Target="media/image541.wmf"/><Relationship Id="rId1344" Type="http://schemas.openxmlformats.org/officeDocument/2006/relationships/oleObject" Target="embeddings/oleObject725.bin"/><Relationship Id="rId1386" Type="http://schemas.openxmlformats.org/officeDocument/2006/relationships/oleObject" Target="embeddings/oleObject763.bin"/><Relationship Id="rId50" Type="http://schemas.openxmlformats.org/officeDocument/2006/relationships/image" Target="media/image20.wmf"/><Relationship Id="rId104" Type="http://schemas.openxmlformats.org/officeDocument/2006/relationships/image" Target="media/image47.wmf"/><Relationship Id="rId146" Type="http://schemas.openxmlformats.org/officeDocument/2006/relationships/oleObject" Target="embeddings/oleObject69.bin"/><Relationship Id="rId188" Type="http://schemas.openxmlformats.org/officeDocument/2006/relationships/image" Target="media/image88.wmf"/><Relationship Id="rId311" Type="http://schemas.openxmlformats.org/officeDocument/2006/relationships/oleObject" Target="embeddings/oleObject155.bin"/><Relationship Id="rId353" Type="http://schemas.openxmlformats.org/officeDocument/2006/relationships/image" Target="media/image166.wmf"/><Relationship Id="rId395" Type="http://schemas.openxmlformats.org/officeDocument/2006/relationships/image" Target="media/image187.wmf"/><Relationship Id="rId409" Type="http://schemas.openxmlformats.org/officeDocument/2006/relationships/image" Target="media/image194.wmf"/><Relationship Id="rId560" Type="http://schemas.openxmlformats.org/officeDocument/2006/relationships/oleObject" Target="embeddings/oleObject296.bin"/><Relationship Id="rId798" Type="http://schemas.openxmlformats.org/officeDocument/2006/relationships/oleObject" Target="embeddings/oleObject417.bin"/><Relationship Id="rId963" Type="http://schemas.openxmlformats.org/officeDocument/2006/relationships/image" Target="media/image444.wmf"/><Relationship Id="rId1039" Type="http://schemas.openxmlformats.org/officeDocument/2006/relationships/image" Target="media/image481.wmf"/><Relationship Id="rId1190" Type="http://schemas.openxmlformats.org/officeDocument/2006/relationships/image" Target="media/image546.wmf"/><Relationship Id="rId1204" Type="http://schemas.openxmlformats.org/officeDocument/2006/relationships/oleObject" Target="embeddings/oleObject640.bin"/><Relationship Id="rId1246" Type="http://schemas.openxmlformats.org/officeDocument/2006/relationships/oleObject" Target="embeddings/oleObject661.bin"/><Relationship Id="rId1411" Type="http://schemas.openxmlformats.org/officeDocument/2006/relationships/oleObject" Target="embeddings/oleObject786.bin"/><Relationship Id="rId92" Type="http://schemas.openxmlformats.org/officeDocument/2006/relationships/image" Target="media/image41.wmf"/><Relationship Id="rId213" Type="http://schemas.openxmlformats.org/officeDocument/2006/relationships/image" Target="media/image100.wmf"/><Relationship Id="rId420" Type="http://schemas.openxmlformats.org/officeDocument/2006/relationships/oleObject" Target="embeddings/oleObject211.bin"/><Relationship Id="rId616" Type="http://schemas.openxmlformats.org/officeDocument/2006/relationships/image" Target="media/image281.wmf"/><Relationship Id="rId658" Type="http://schemas.openxmlformats.org/officeDocument/2006/relationships/image" Target="media/image302.wmf"/><Relationship Id="rId823" Type="http://schemas.openxmlformats.org/officeDocument/2006/relationships/oleObject" Target="embeddings/oleObject431.bin"/><Relationship Id="rId865" Type="http://schemas.openxmlformats.org/officeDocument/2006/relationships/image" Target="media/image400.wmf"/><Relationship Id="rId1050" Type="http://schemas.openxmlformats.org/officeDocument/2006/relationships/oleObject" Target="embeddings/oleObject555.bin"/><Relationship Id="rId1288" Type="http://schemas.openxmlformats.org/officeDocument/2006/relationships/oleObject" Target="embeddings/oleObject682.bin"/><Relationship Id="rId255" Type="http://schemas.openxmlformats.org/officeDocument/2006/relationships/oleObject" Target="embeddings/oleObject125.bin"/><Relationship Id="rId297" Type="http://schemas.openxmlformats.org/officeDocument/2006/relationships/oleObject" Target="embeddings/oleObject148.bin"/><Relationship Id="rId462" Type="http://schemas.openxmlformats.org/officeDocument/2006/relationships/image" Target="media/image220.wmf"/><Relationship Id="rId518" Type="http://schemas.openxmlformats.org/officeDocument/2006/relationships/oleObject" Target="embeddings/oleObject264.bin"/><Relationship Id="rId725" Type="http://schemas.openxmlformats.org/officeDocument/2006/relationships/image" Target="media/image335.wmf"/><Relationship Id="rId932" Type="http://schemas.openxmlformats.org/officeDocument/2006/relationships/oleObject" Target="embeddings/oleObject490.bin"/><Relationship Id="rId1092" Type="http://schemas.openxmlformats.org/officeDocument/2006/relationships/image" Target="media/image500.wmf"/><Relationship Id="rId1106" Type="http://schemas.openxmlformats.org/officeDocument/2006/relationships/image" Target="media/image506.wmf"/><Relationship Id="rId1148" Type="http://schemas.openxmlformats.org/officeDocument/2006/relationships/image" Target="media/image527.wmf"/><Relationship Id="rId1313" Type="http://schemas.openxmlformats.org/officeDocument/2006/relationships/oleObject" Target="embeddings/oleObject696.bin"/><Relationship Id="rId1355" Type="http://schemas.openxmlformats.org/officeDocument/2006/relationships/oleObject" Target="embeddings/oleObject733.bin"/><Relationship Id="rId1397" Type="http://schemas.openxmlformats.org/officeDocument/2006/relationships/oleObject" Target="embeddings/oleObject774.bin"/><Relationship Id="rId115" Type="http://schemas.openxmlformats.org/officeDocument/2006/relationships/image" Target="media/image52.wmf"/><Relationship Id="rId157" Type="http://schemas.openxmlformats.org/officeDocument/2006/relationships/image" Target="media/image73.wmf"/><Relationship Id="rId322" Type="http://schemas.openxmlformats.org/officeDocument/2006/relationships/oleObject" Target="embeddings/oleObject161.bin"/><Relationship Id="rId364" Type="http://schemas.openxmlformats.org/officeDocument/2006/relationships/oleObject" Target="embeddings/oleObject183.bin"/><Relationship Id="rId767" Type="http://schemas.openxmlformats.org/officeDocument/2006/relationships/image" Target="media/image355.wmf"/><Relationship Id="rId974" Type="http://schemas.openxmlformats.org/officeDocument/2006/relationships/oleObject" Target="embeddings/oleObject514.bin"/><Relationship Id="rId1008" Type="http://schemas.openxmlformats.org/officeDocument/2006/relationships/oleObject" Target="embeddings/oleObject531.bin"/><Relationship Id="rId1215" Type="http://schemas.openxmlformats.org/officeDocument/2006/relationships/image" Target="media/image558.wmf"/><Relationship Id="rId61" Type="http://schemas.openxmlformats.org/officeDocument/2006/relationships/oleObject" Target="embeddings/oleObject26.bin"/><Relationship Id="rId199" Type="http://schemas.openxmlformats.org/officeDocument/2006/relationships/image" Target="media/image93.wmf"/><Relationship Id="rId571" Type="http://schemas.openxmlformats.org/officeDocument/2006/relationships/image" Target="media/image260.wmf"/><Relationship Id="rId627" Type="http://schemas.openxmlformats.org/officeDocument/2006/relationships/oleObject" Target="embeddings/oleObject330.bin"/><Relationship Id="rId669" Type="http://schemas.openxmlformats.org/officeDocument/2006/relationships/oleObject" Target="embeddings/oleObject351.bin"/><Relationship Id="rId834" Type="http://schemas.openxmlformats.org/officeDocument/2006/relationships/image" Target="media/image385.wmf"/><Relationship Id="rId876" Type="http://schemas.openxmlformats.org/officeDocument/2006/relationships/image" Target="media/image405.wmf"/><Relationship Id="rId1257" Type="http://schemas.openxmlformats.org/officeDocument/2006/relationships/image" Target="media/image579.wmf"/><Relationship Id="rId1299" Type="http://schemas.openxmlformats.org/officeDocument/2006/relationships/image" Target="media/image600.wmf"/><Relationship Id="rId19" Type="http://schemas.openxmlformats.org/officeDocument/2006/relationships/image" Target="media/image5.wmf"/><Relationship Id="rId224" Type="http://schemas.openxmlformats.org/officeDocument/2006/relationships/oleObject" Target="embeddings/oleObject109.bin"/><Relationship Id="rId266" Type="http://schemas.openxmlformats.org/officeDocument/2006/relationships/image" Target="media/image126.wmf"/><Relationship Id="rId431" Type="http://schemas.openxmlformats.org/officeDocument/2006/relationships/oleObject" Target="embeddings/oleObject217.bin"/><Relationship Id="rId473" Type="http://schemas.openxmlformats.org/officeDocument/2006/relationships/oleObject" Target="embeddings/oleObject238.bin"/><Relationship Id="rId529" Type="http://schemas.openxmlformats.org/officeDocument/2006/relationships/oleObject" Target="embeddings/oleObject274.bin"/><Relationship Id="rId680" Type="http://schemas.openxmlformats.org/officeDocument/2006/relationships/image" Target="media/image313.wmf"/><Relationship Id="rId736" Type="http://schemas.openxmlformats.org/officeDocument/2006/relationships/oleObject" Target="embeddings/oleObject385.bin"/><Relationship Id="rId901" Type="http://schemas.openxmlformats.org/officeDocument/2006/relationships/image" Target="media/image417.wmf"/><Relationship Id="rId1061" Type="http://schemas.openxmlformats.org/officeDocument/2006/relationships/oleObject" Target="embeddings/oleObject564.bin"/><Relationship Id="rId1117" Type="http://schemas.openxmlformats.org/officeDocument/2006/relationships/image" Target="media/image513.wmf"/><Relationship Id="rId1159" Type="http://schemas.openxmlformats.org/officeDocument/2006/relationships/oleObject" Target="embeddings/oleObject615.bin"/><Relationship Id="rId1324" Type="http://schemas.openxmlformats.org/officeDocument/2006/relationships/oleObject" Target="embeddings/oleObject706.bin"/><Relationship Id="rId1366" Type="http://schemas.openxmlformats.org/officeDocument/2006/relationships/oleObject" Target="embeddings/oleObject744.bin"/><Relationship Id="rId30" Type="http://schemas.openxmlformats.org/officeDocument/2006/relationships/oleObject" Target="embeddings/oleObject10.bin"/><Relationship Id="rId126" Type="http://schemas.openxmlformats.org/officeDocument/2006/relationships/oleObject" Target="embeddings/oleObject59.bin"/><Relationship Id="rId168" Type="http://schemas.openxmlformats.org/officeDocument/2006/relationships/oleObject" Target="embeddings/oleObject80.bin"/><Relationship Id="rId333" Type="http://schemas.openxmlformats.org/officeDocument/2006/relationships/oleObject" Target="embeddings/oleObject167.bin"/><Relationship Id="rId540" Type="http://schemas.openxmlformats.org/officeDocument/2006/relationships/image" Target="media/image248.wmf"/><Relationship Id="rId778" Type="http://schemas.openxmlformats.org/officeDocument/2006/relationships/oleObject" Target="embeddings/oleObject407.bin"/><Relationship Id="rId943" Type="http://schemas.openxmlformats.org/officeDocument/2006/relationships/image" Target="media/image434.wmf"/><Relationship Id="rId985" Type="http://schemas.openxmlformats.org/officeDocument/2006/relationships/image" Target="media/image455.wmf"/><Relationship Id="rId1019" Type="http://schemas.openxmlformats.org/officeDocument/2006/relationships/oleObject" Target="embeddings/oleObject537.bin"/><Relationship Id="rId1170" Type="http://schemas.openxmlformats.org/officeDocument/2006/relationships/image" Target="media/image537.wmf"/><Relationship Id="rId72" Type="http://schemas.openxmlformats.org/officeDocument/2006/relationships/image" Target="media/image31.wmf"/><Relationship Id="rId375" Type="http://schemas.openxmlformats.org/officeDocument/2006/relationships/image" Target="media/image177.wmf"/><Relationship Id="rId582" Type="http://schemas.openxmlformats.org/officeDocument/2006/relationships/oleObject" Target="embeddings/oleObject307.bin"/><Relationship Id="rId638" Type="http://schemas.openxmlformats.org/officeDocument/2006/relationships/image" Target="media/image292.wmf"/><Relationship Id="rId803" Type="http://schemas.openxmlformats.org/officeDocument/2006/relationships/image" Target="media/image373.wmf"/><Relationship Id="rId845" Type="http://schemas.openxmlformats.org/officeDocument/2006/relationships/oleObject" Target="embeddings/oleObject444.bin"/><Relationship Id="rId1030" Type="http://schemas.openxmlformats.org/officeDocument/2006/relationships/image" Target="media/image477.wmf"/><Relationship Id="rId1226" Type="http://schemas.openxmlformats.org/officeDocument/2006/relationships/oleObject" Target="embeddings/oleObject651.bin"/><Relationship Id="rId1268" Type="http://schemas.openxmlformats.org/officeDocument/2006/relationships/oleObject" Target="embeddings/oleObject672.bin"/><Relationship Id="rId3" Type="http://schemas.openxmlformats.org/officeDocument/2006/relationships/styles" Target="styles.xml"/><Relationship Id="rId235" Type="http://schemas.openxmlformats.org/officeDocument/2006/relationships/image" Target="media/image111.wmf"/><Relationship Id="rId277" Type="http://schemas.openxmlformats.org/officeDocument/2006/relationships/oleObject" Target="embeddings/oleObject136.bin"/><Relationship Id="rId400" Type="http://schemas.openxmlformats.org/officeDocument/2006/relationships/oleObject" Target="embeddings/oleObject201.bin"/><Relationship Id="rId442" Type="http://schemas.openxmlformats.org/officeDocument/2006/relationships/image" Target="media/image210.wmf"/><Relationship Id="rId484" Type="http://schemas.openxmlformats.org/officeDocument/2006/relationships/image" Target="media/image231.wmf"/><Relationship Id="rId705" Type="http://schemas.openxmlformats.org/officeDocument/2006/relationships/image" Target="media/image325.wmf"/><Relationship Id="rId887" Type="http://schemas.openxmlformats.org/officeDocument/2006/relationships/oleObject" Target="embeddings/oleObject466.bin"/><Relationship Id="rId1072" Type="http://schemas.openxmlformats.org/officeDocument/2006/relationships/oleObject" Target="embeddings/oleObject570.bin"/><Relationship Id="rId1128" Type="http://schemas.openxmlformats.org/officeDocument/2006/relationships/oleObject" Target="embeddings/oleObject598.bin"/><Relationship Id="rId1335" Type="http://schemas.openxmlformats.org/officeDocument/2006/relationships/oleObject" Target="embeddings/oleObject716.bin"/><Relationship Id="rId137" Type="http://schemas.openxmlformats.org/officeDocument/2006/relationships/image" Target="media/image63.wmf"/><Relationship Id="rId302" Type="http://schemas.openxmlformats.org/officeDocument/2006/relationships/image" Target="media/image142.wmf"/><Relationship Id="rId344" Type="http://schemas.openxmlformats.org/officeDocument/2006/relationships/image" Target="media/image162.wmf"/><Relationship Id="rId691" Type="http://schemas.openxmlformats.org/officeDocument/2006/relationships/oleObject" Target="embeddings/oleObject362.bin"/><Relationship Id="rId747" Type="http://schemas.openxmlformats.org/officeDocument/2006/relationships/image" Target="media/image346.wmf"/><Relationship Id="rId789" Type="http://schemas.openxmlformats.org/officeDocument/2006/relationships/image" Target="media/image366.wmf"/><Relationship Id="rId912" Type="http://schemas.openxmlformats.org/officeDocument/2006/relationships/image" Target="media/image422.wmf"/><Relationship Id="rId954" Type="http://schemas.openxmlformats.org/officeDocument/2006/relationships/oleObject" Target="embeddings/oleObject504.bin"/><Relationship Id="rId996" Type="http://schemas.openxmlformats.org/officeDocument/2006/relationships/oleObject" Target="embeddings/oleObject525.bin"/><Relationship Id="rId1377" Type="http://schemas.openxmlformats.org/officeDocument/2006/relationships/oleObject" Target="embeddings/oleObject755.bin"/><Relationship Id="rId41" Type="http://schemas.openxmlformats.org/officeDocument/2006/relationships/oleObject" Target="embeddings/oleObject16.bin"/><Relationship Id="rId83" Type="http://schemas.openxmlformats.org/officeDocument/2006/relationships/oleObject" Target="embeddings/oleObject37.bin"/><Relationship Id="rId179" Type="http://schemas.openxmlformats.org/officeDocument/2006/relationships/image" Target="media/image84.wmf"/><Relationship Id="rId386" Type="http://schemas.openxmlformats.org/officeDocument/2006/relationships/oleObject" Target="embeddings/oleObject194.bin"/><Relationship Id="rId551" Type="http://schemas.openxmlformats.org/officeDocument/2006/relationships/image" Target="media/image252.wmf"/><Relationship Id="rId593" Type="http://schemas.openxmlformats.org/officeDocument/2006/relationships/oleObject" Target="embeddings/oleObject313.bin"/><Relationship Id="rId607" Type="http://schemas.openxmlformats.org/officeDocument/2006/relationships/oleObject" Target="embeddings/oleObject320.bin"/><Relationship Id="rId649" Type="http://schemas.openxmlformats.org/officeDocument/2006/relationships/oleObject" Target="embeddings/oleObject341.bin"/><Relationship Id="rId814" Type="http://schemas.openxmlformats.org/officeDocument/2006/relationships/oleObject" Target="embeddings/oleObject425.bin"/><Relationship Id="rId856" Type="http://schemas.openxmlformats.org/officeDocument/2006/relationships/image" Target="media/image396.wmf"/><Relationship Id="rId1181" Type="http://schemas.openxmlformats.org/officeDocument/2006/relationships/image" Target="media/image542.wmf"/><Relationship Id="rId1237" Type="http://schemas.openxmlformats.org/officeDocument/2006/relationships/image" Target="media/image569.wmf"/><Relationship Id="rId1279" Type="http://schemas.openxmlformats.org/officeDocument/2006/relationships/image" Target="media/image590.wmf"/><Relationship Id="rId1402" Type="http://schemas.openxmlformats.org/officeDocument/2006/relationships/oleObject" Target="embeddings/oleObject779.bin"/><Relationship Id="rId190" Type="http://schemas.openxmlformats.org/officeDocument/2006/relationships/image" Target="media/image89.wmf"/><Relationship Id="rId204" Type="http://schemas.openxmlformats.org/officeDocument/2006/relationships/oleObject" Target="embeddings/oleObject99.bin"/><Relationship Id="rId246" Type="http://schemas.openxmlformats.org/officeDocument/2006/relationships/oleObject" Target="embeddings/oleObject120.bin"/><Relationship Id="rId288" Type="http://schemas.openxmlformats.org/officeDocument/2006/relationships/image" Target="media/image135.wmf"/><Relationship Id="rId411" Type="http://schemas.openxmlformats.org/officeDocument/2006/relationships/image" Target="media/image195.wmf"/><Relationship Id="rId453" Type="http://schemas.openxmlformats.org/officeDocument/2006/relationships/oleObject" Target="embeddings/oleObject228.bin"/><Relationship Id="rId509" Type="http://schemas.openxmlformats.org/officeDocument/2006/relationships/image" Target="media/image242.wmf"/><Relationship Id="rId660" Type="http://schemas.openxmlformats.org/officeDocument/2006/relationships/image" Target="media/image303.wmf"/><Relationship Id="rId898" Type="http://schemas.openxmlformats.org/officeDocument/2006/relationships/oleObject" Target="embeddings/oleObject472.bin"/><Relationship Id="rId1041" Type="http://schemas.openxmlformats.org/officeDocument/2006/relationships/oleObject" Target="embeddings/oleObject549.bin"/><Relationship Id="rId1083" Type="http://schemas.openxmlformats.org/officeDocument/2006/relationships/oleObject" Target="embeddings/oleObject577.bin"/><Relationship Id="rId1139" Type="http://schemas.openxmlformats.org/officeDocument/2006/relationships/image" Target="media/image523.wmf"/><Relationship Id="rId1290" Type="http://schemas.openxmlformats.org/officeDocument/2006/relationships/oleObject" Target="embeddings/oleObject683.bin"/><Relationship Id="rId1304" Type="http://schemas.openxmlformats.org/officeDocument/2006/relationships/oleObject" Target="embeddings/oleObject690.bin"/><Relationship Id="rId1346" Type="http://schemas.openxmlformats.org/officeDocument/2006/relationships/oleObject" Target="embeddings/oleObject727.bin"/><Relationship Id="rId106" Type="http://schemas.openxmlformats.org/officeDocument/2006/relationships/image" Target="media/image48.wmf"/><Relationship Id="rId313" Type="http://schemas.openxmlformats.org/officeDocument/2006/relationships/oleObject" Target="embeddings/oleObject156.bin"/><Relationship Id="rId495" Type="http://schemas.openxmlformats.org/officeDocument/2006/relationships/image" Target="media/image236.wmf"/><Relationship Id="rId716" Type="http://schemas.openxmlformats.org/officeDocument/2006/relationships/oleObject" Target="embeddings/oleObject375.bin"/><Relationship Id="rId758" Type="http://schemas.openxmlformats.org/officeDocument/2006/relationships/image" Target="media/image351.wmf"/><Relationship Id="rId923" Type="http://schemas.openxmlformats.org/officeDocument/2006/relationships/oleObject" Target="embeddings/oleObject485.bin"/><Relationship Id="rId965" Type="http://schemas.openxmlformats.org/officeDocument/2006/relationships/image" Target="media/image445.wmf"/><Relationship Id="rId1150" Type="http://schemas.openxmlformats.org/officeDocument/2006/relationships/image" Target="media/image528.wmf"/><Relationship Id="rId1388" Type="http://schemas.openxmlformats.org/officeDocument/2006/relationships/oleObject" Target="embeddings/oleObject765.bin"/><Relationship Id="rId10" Type="http://schemas.openxmlformats.org/officeDocument/2006/relationships/header" Target="header1.xml"/><Relationship Id="rId52" Type="http://schemas.openxmlformats.org/officeDocument/2006/relationships/image" Target="media/image21.wmf"/><Relationship Id="rId94" Type="http://schemas.openxmlformats.org/officeDocument/2006/relationships/image" Target="media/image42.wmf"/><Relationship Id="rId148" Type="http://schemas.openxmlformats.org/officeDocument/2006/relationships/oleObject" Target="embeddings/oleObject70.bin"/><Relationship Id="rId355" Type="http://schemas.openxmlformats.org/officeDocument/2006/relationships/image" Target="media/image167.wmf"/><Relationship Id="rId397" Type="http://schemas.openxmlformats.org/officeDocument/2006/relationships/image" Target="media/image188.wmf"/><Relationship Id="rId520" Type="http://schemas.openxmlformats.org/officeDocument/2006/relationships/image" Target="media/image245.wmf"/><Relationship Id="rId562" Type="http://schemas.openxmlformats.org/officeDocument/2006/relationships/oleObject" Target="embeddings/oleObject297.bin"/><Relationship Id="rId618" Type="http://schemas.openxmlformats.org/officeDocument/2006/relationships/image" Target="media/image282.wmf"/><Relationship Id="rId825" Type="http://schemas.openxmlformats.org/officeDocument/2006/relationships/oleObject" Target="embeddings/oleObject432.bin"/><Relationship Id="rId1192" Type="http://schemas.openxmlformats.org/officeDocument/2006/relationships/oleObject" Target="embeddings/oleObject634.bin"/><Relationship Id="rId1206" Type="http://schemas.openxmlformats.org/officeDocument/2006/relationships/oleObject" Target="embeddings/oleObject641.bin"/><Relationship Id="rId1248" Type="http://schemas.openxmlformats.org/officeDocument/2006/relationships/oleObject" Target="embeddings/oleObject662.bin"/><Relationship Id="rId1413" Type="http://schemas.openxmlformats.org/officeDocument/2006/relationships/oleObject" Target="embeddings/oleObject788.bin"/><Relationship Id="rId215" Type="http://schemas.openxmlformats.org/officeDocument/2006/relationships/image" Target="media/image101.wmf"/><Relationship Id="rId257" Type="http://schemas.openxmlformats.org/officeDocument/2006/relationships/oleObject" Target="embeddings/oleObject126.bin"/><Relationship Id="rId422" Type="http://schemas.openxmlformats.org/officeDocument/2006/relationships/oleObject" Target="embeddings/oleObject212.bin"/><Relationship Id="rId464" Type="http://schemas.openxmlformats.org/officeDocument/2006/relationships/image" Target="media/image221.wmf"/><Relationship Id="rId867" Type="http://schemas.openxmlformats.org/officeDocument/2006/relationships/image" Target="media/image401.wmf"/><Relationship Id="rId1010" Type="http://schemas.openxmlformats.org/officeDocument/2006/relationships/image" Target="media/image467.wmf"/><Relationship Id="rId1052" Type="http://schemas.openxmlformats.org/officeDocument/2006/relationships/oleObject" Target="embeddings/oleObject556.bin"/><Relationship Id="rId1094" Type="http://schemas.openxmlformats.org/officeDocument/2006/relationships/oleObject" Target="embeddings/oleObject583.bin"/><Relationship Id="rId1108" Type="http://schemas.openxmlformats.org/officeDocument/2006/relationships/footer" Target="footer1.xml"/><Relationship Id="rId1315" Type="http://schemas.openxmlformats.org/officeDocument/2006/relationships/oleObject" Target="embeddings/oleObject697.bin"/><Relationship Id="rId299" Type="http://schemas.openxmlformats.org/officeDocument/2006/relationships/oleObject" Target="embeddings/oleObject149.bin"/><Relationship Id="rId727" Type="http://schemas.openxmlformats.org/officeDocument/2006/relationships/image" Target="media/image336.wmf"/><Relationship Id="rId934" Type="http://schemas.openxmlformats.org/officeDocument/2006/relationships/oleObject" Target="embeddings/oleObject491.bin"/><Relationship Id="rId1357" Type="http://schemas.openxmlformats.org/officeDocument/2006/relationships/oleObject" Target="embeddings/oleObject735.bin"/><Relationship Id="rId63" Type="http://schemas.openxmlformats.org/officeDocument/2006/relationships/oleObject" Target="embeddings/oleObject27.bin"/><Relationship Id="rId159" Type="http://schemas.openxmlformats.org/officeDocument/2006/relationships/image" Target="media/image74.wmf"/><Relationship Id="rId366" Type="http://schemas.openxmlformats.org/officeDocument/2006/relationships/oleObject" Target="embeddings/oleObject184.bin"/><Relationship Id="rId573" Type="http://schemas.openxmlformats.org/officeDocument/2006/relationships/image" Target="media/image261.wmf"/><Relationship Id="rId780" Type="http://schemas.openxmlformats.org/officeDocument/2006/relationships/oleObject" Target="embeddings/oleObject408.bin"/><Relationship Id="rId1217" Type="http://schemas.openxmlformats.org/officeDocument/2006/relationships/image" Target="media/image559.wmf"/><Relationship Id="rId226" Type="http://schemas.openxmlformats.org/officeDocument/2006/relationships/oleObject" Target="embeddings/oleObject110.bin"/><Relationship Id="rId433" Type="http://schemas.openxmlformats.org/officeDocument/2006/relationships/oleObject" Target="embeddings/oleObject218.bin"/><Relationship Id="rId878" Type="http://schemas.openxmlformats.org/officeDocument/2006/relationships/image" Target="media/image406.wmf"/><Relationship Id="rId1063" Type="http://schemas.openxmlformats.org/officeDocument/2006/relationships/image" Target="media/image487.wmf"/><Relationship Id="rId1270" Type="http://schemas.openxmlformats.org/officeDocument/2006/relationships/oleObject" Target="embeddings/oleObject673.bin"/><Relationship Id="rId640" Type="http://schemas.openxmlformats.org/officeDocument/2006/relationships/image" Target="media/image293.wmf"/><Relationship Id="rId738" Type="http://schemas.openxmlformats.org/officeDocument/2006/relationships/oleObject" Target="embeddings/oleObject386.bin"/><Relationship Id="rId945" Type="http://schemas.openxmlformats.org/officeDocument/2006/relationships/image" Target="media/image435.wmf"/><Relationship Id="rId1368" Type="http://schemas.openxmlformats.org/officeDocument/2006/relationships/oleObject" Target="embeddings/oleObject746.bin"/><Relationship Id="rId74" Type="http://schemas.openxmlformats.org/officeDocument/2006/relationships/image" Target="media/image32.wmf"/><Relationship Id="rId377" Type="http://schemas.openxmlformats.org/officeDocument/2006/relationships/image" Target="media/image178.wmf"/><Relationship Id="rId500" Type="http://schemas.openxmlformats.org/officeDocument/2006/relationships/oleObject" Target="embeddings/oleObject252.bin"/><Relationship Id="rId584" Type="http://schemas.openxmlformats.org/officeDocument/2006/relationships/oleObject" Target="embeddings/oleObject308.bin"/><Relationship Id="rId805" Type="http://schemas.openxmlformats.org/officeDocument/2006/relationships/image" Target="media/image374.wmf"/><Relationship Id="rId1130" Type="http://schemas.openxmlformats.org/officeDocument/2006/relationships/oleObject" Target="embeddings/oleObject599.bin"/><Relationship Id="rId1228" Type="http://schemas.openxmlformats.org/officeDocument/2006/relationships/oleObject" Target="embeddings/oleObject652.bin"/><Relationship Id="rId5" Type="http://schemas.openxmlformats.org/officeDocument/2006/relationships/settings" Target="settings.xml"/><Relationship Id="rId237" Type="http://schemas.openxmlformats.org/officeDocument/2006/relationships/image" Target="media/image112.wmf"/><Relationship Id="rId791" Type="http://schemas.openxmlformats.org/officeDocument/2006/relationships/image" Target="media/image367.wmf"/><Relationship Id="rId889" Type="http://schemas.openxmlformats.org/officeDocument/2006/relationships/oleObject" Target="embeddings/oleObject467.bin"/><Relationship Id="rId1074" Type="http://schemas.openxmlformats.org/officeDocument/2006/relationships/oleObject" Target="embeddings/oleObject571.bin"/><Relationship Id="rId444" Type="http://schemas.openxmlformats.org/officeDocument/2006/relationships/image" Target="media/image211.wmf"/><Relationship Id="rId651" Type="http://schemas.openxmlformats.org/officeDocument/2006/relationships/oleObject" Target="embeddings/oleObject342.bin"/><Relationship Id="rId749" Type="http://schemas.openxmlformats.org/officeDocument/2006/relationships/image" Target="media/image347.wmf"/><Relationship Id="rId1281" Type="http://schemas.openxmlformats.org/officeDocument/2006/relationships/image" Target="media/image591.wmf"/><Relationship Id="rId1379" Type="http://schemas.openxmlformats.org/officeDocument/2006/relationships/oleObject" Target="embeddings/oleObject757.bin"/><Relationship Id="rId290" Type="http://schemas.openxmlformats.org/officeDocument/2006/relationships/image" Target="media/image136.wmf"/><Relationship Id="rId304" Type="http://schemas.openxmlformats.org/officeDocument/2006/relationships/image" Target="media/image143.wmf"/><Relationship Id="rId388" Type="http://schemas.openxmlformats.org/officeDocument/2006/relationships/oleObject" Target="embeddings/oleObject195.bin"/><Relationship Id="rId511" Type="http://schemas.openxmlformats.org/officeDocument/2006/relationships/image" Target="media/image243.wmf"/><Relationship Id="rId609" Type="http://schemas.openxmlformats.org/officeDocument/2006/relationships/oleObject" Target="embeddings/oleObject321.bin"/><Relationship Id="rId956" Type="http://schemas.openxmlformats.org/officeDocument/2006/relationships/oleObject" Target="embeddings/oleObject505.bin"/><Relationship Id="rId1141" Type="http://schemas.openxmlformats.org/officeDocument/2006/relationships/image" Target="media/image524.wmf"/><Relationship Id="rId1239" Type="http://schemas.openxmlformats.org/officeDocument/2006/relationships/image" Target="media/image570.wmf"/><Relationship Id="rId85" Type="http://schemas.openxmlformats.org/officeDocument/2006/relationships/oleObject" Target="embeddings/oleObject38.bin"/><Relationship Id="rId150" Type="http://schemas.openxmlformats.org/officeDocument/2006/relationships/oleObject" Target="embeddings/oleObject71.bin"/><Relationship Id="rId595" Type="http://schemas.openxmlformats.org/officeDocument/2006/relationships/oleObject" Target="embeddings/oleObject314.bin"/><Relationship Id="rId816" Type="http://schemas.openxmlformats.org/officeDocument/2006/relationships/oleObject" Target="embeddings/oleObject426.bin"/><Relationship Id="rId1001" Type="http://schemas.openxmlformats.org/officeDocument/2006/relationships/image" Target="media/image463.wmf"/><Relationship Id="rId248" Type="http://schemas.openxmlformats.org/officeDocument/2006/relationships/oleObject" Target="embeddings/oleObject121.bin"/><Relationship Id="rId455" Type="http://schemas.openxmlformats.org/officeDocument/2006/relationships/oleObject" Target="embeddings/oleObject229.bin"/><Relationship Id="rId662" Type="http://schemas.openxmlformats.org/officeDocument/2006/relationships/image" Target="media/image304.wmf"/><Relationship Id="rId1085" Type="http://schemas.openxmlformats.org/officeDocument/2006/relationships/oleObject" Target="embeddings/oleObject578.bin"/><Relationship Id="rId1292" Type="http://schemas.openxmlformats.org/officeDocument/2006/relationships/oleObject" Target="embeddings/oleObject684.bin"/><Relationship Id="rId1306" Type="http://schemas.openxmlformats.org/officeDocument/2006/relationships/oleObject" Target="embeddings/oleObject691.bin"/><Relationship Id="rId12" Type="http://schemas.openxmlformats.org/officeDocument/2006/relationships/oleObject" Target="embeddings/oleObject1.bin"/><Relationship Id="rId108" Type="http://schemas.openxmlformats.org/officeDocument/2006/relationships/image" Target="media/image49.wmf"/><Relationship Id="rId315" Type="http://schemas.openxmlformats.org/officeDocument/2006/relationships/oleObject" Target="embeddings/oleObject157.bin"/><Relationship Id="rId522" Type="http://schemas.openxmlformats.org/officeDocument/2006/relationships/oleObject" Target="embeddings/oleObject267.bin"/><Relationship Id="rId967" Type="http://schemas.openxmlformats.org/officeDocument/2006/relationships/image" Target="media/image446.wmf"/><Relationship Id="rId1152" Type="http://schemas.openxmlformats.org/officeDocument/2006/relationships/image" Target="media/image529.wmf"/><Relationship Id="rId96" Type="http://schemas.openxmlformats.org/officeDocument/2006/relationships/image" Target="media/image43.wmf"/><Relationship Id="rId161" Type="http://schemas.openxmlformats.org/officeDocument/2006/relationships/image" Target="media/image75.wmf"/><Relationship Id="rId399" Type="http://schemas.openxmlformats.org/officeDocument/2006/relationships/image" Target="media/image189.wmf"/><Relationship Id="rId827" Type="http://schemas.openxmlformats.org/officeDocument/2006/relationships/oleObject" Target="embeddings/oleObject434.bin"/><Relationship Id="rId1012" Type="http://schemas.openxmlformats.org/officeDocument/2006/relationships/image" Target="media/image468.wmf"/><Relationship Id="rId259" Type="http://schemas.openxmlformats.org/officeDocument/2006/relationships/oleObject" Target="embeddings/oleObject127.bin"/><Relationship Id="rId466" Type="http://schemas.openxmlformats.org/officeDocument/2006/relationships/image" Target="media/image222.wmf"/><Relationship Id="rId673" Type="http://schemas.openxmlformats.org/officeDocument/2006/relationships/oleObject" Target="embeddings/oleObject353.bin"/><Relationship Id="rId880" Type="http://schemas.openxmlformats.org/officeDocument/2006/relationships/image" Target="media/image407.wmf"/><Relationship Id="rId1096" Type="http://schemas.openxmlformats.org/officeDocument/2006/relationships/image" Target="media/image501.wmf"/><Relationship Id="rId1317" Type="http://schemas.openxmlformats.org/officeDocument/2006/relationships/oleObject" Target="embeddings/oleObject699.bin"/><Relationship Id="rId23" Type="http://schemas.openxmlformats.org/officeDocument/2006/relationships/image" Target="media/image7.wmf"/><Relationship Id="rId119" Type="http://schemas.openxmlformats.org/officeDocument/2006/relationships/image" Target="media/image54.wmf"/><Relationship Id="rId326" Type="http://schemas.openxmlformats.org/officeDocument/2006/relationships/image" Target="media/image153.wmf"/><Relationship Id="rId533" Type="http://schemas.openxmlformats.org/officeDocument/2006/relationships/oleObject" Target="embeddings/oleObject277.bin"/><Relationship Id="rId978" Type="http://schemas.openxmlformats.org/officeDocument/2006/relationships/oleObject" Target="embeddings/oleObject516.bin"/><Relationship Id="rId1163" Type="http://schemas.openxmlformats.org/officeDocument/2006/relationships/oleObject" Target="embeddings/oleObject617.bin"/><Relationship Id="rId1370" Type="http://schemas.openxmlformats.org/officeDocument/2006/relationships/oleObject" Target="embeddings/oleObject748.bin"/><Relationship Id="rId740" Type="http://schemas.openxmlformats.org/officeDocument/2006/relationships/oleObject" Target="embeddings/oleObject387.bin"/><Relationship Id="rId838" Type="http://schemas.openxmlformats.org/officeDocument/2006/relationships/image" Target="media/image387.wmf"/><Relationship Id="rId1023" Type="http://schemas.openxmlformats.org/officeDocument/2006/relationships/oleObject" Target="embeddings/oleObject539.bin"/><Relationship Id="rId172" Type="http://schemas.openxmlformats.org/officeDocument/2006/relationships/oleObject" Target="embeddings/oleObject82.bin"/><Relationship Id="rId477" Type="http://schemas.openxmlformats.org/officeDocument/2006/relationships/oleObject" Target="embeddings/oleObject240.bin"/><Relationship Id="rId600" Type="http://schemas.openxmlformats.org/officeDocument/2006/relationships/image" Target="media/image273.wmf"/><Relationship Id="rId684" Type="http://schemas.openxmlformats.org/officeDocument/2006/relationships/image" Target="media/image315.wmf"/><Relationship Id="rId1230" Type="http://schemas.openxmlformats.org/officeDocument/2006/relationships/oleObject" Target="embeddings/oleObject653.bin"/><Relationship Id="rId1328" Type="http://schemas.openxmlformats.org/officeDocument/2006/relationships/oleObject" Target="embeddings/oleObject709.bin"/><Relationship Id="rId337" Type="http://schemas.openxmlformats.org/officeDocument/2006/relationships/oleObject" Target="embeddings/oleObject169.bin"/><Relationship Id="rId891" Type="http://schemas.openxmlformats.org/officeDocument/2006/relationships/oleObject" Target="embeddings/oleObject468.bin"/><Relationship Id="rId905" Type="http://schemas.openxmlformats.org/officeDocument/2006/relationships/image" Target="media/image419.wmf"/><Relationship Id="rId989" Type="http://schemas.openxmlformats.org/officeDocument/2006/relationships/image" Target="media/image457.wmf"/><Relationship Id="rId34" Type="http://schemas.openxmlformats.org/officeDocument/2006/relationships/oleObject" Target="embeddings/oleObject12.bin"/><Relationship Id="rId544" Type="http://schemas.openxmlformats.org/officeDocument/2006/relationships/image" Target="media/image250.wmf"/><Relationship Id="rId751" Type="http://schemas.openxmlformats.org/officeDocument/2006/relationships/oleObject" Target="embeddings/oleObject393.bin"/><Relationship Id="rId849" Type="http://schemas.openxmlformats.org/officeDocument/2006/relationships/oleObject" Target="embeddings/oleObject446.bin"/><Relationship Id="rId1174" Type="http://schemas.openxmlformats.org/officeDocument/2006/relationships/oleObject" Target="embeddings/oleObject624.bin"/><Relationship Id="rId1381" Type="http://schemas.openxmlformats.org/officeDocument/2006/relationships/image" Target="media/image611.wmf"/><Relationship Id="rId183" Type="http://schemas.openxmlformats.org/officeDocument/2006/relationships/image" Target="media/image86.wmf"/><Relationship Id="rId390" Type="http://schemas.openxmlformats.org/officeDocument/2006/relationships/oleObject" Target="embeddings/oleObject196.bin"/><Relationship Id="rId404" Type="http://schemas.openxmlformats.org/officeDocument/2006/relationships/oleObject" Target="embeddings/oleObject203.bin"/><Relationship Id="rId611" Type="http://schemas.openxmlformats.org/officeDocument/2006/relationships/oleObject" Target="embeddings/oleObject322.bin"/><Relationship Id="rId1034" Type="http://schemas.openxmlformats.org/officeDocument/2006/relationships/image" Target="media/image479.wmf"/><Relationship Id="rId1241" Type="http://schemas.openxmlformats.org/officeDocument/2006/relationships/image" Target="media/image571.wmf"/><Relationship Id="rId1339" Type="http://schemas.openxmlformats.org/officeDocument/2006/relationships/oleObject" Target="embeddings/oleObject720.bin"/><Relationship Id="rId250" Type="http://schemas.openxmlformats.org/officeDocument/2006/relationships/oleObject" Target="embeddings/oleObject122.bin"/><Relationship Id="rId488" Type="http://schemas.openxmlformats.org/officeDocument/2006/relationships/image" Target="media/image233.wmf"/><Relationship Id="rId695" Type="http://schemas.openxmlformats.org/officeDocument/2006/relationships/oleObject" Target="embeddings/oleObject364.bin"/><Relationship Id="rId709" Type="http://schemas.openxmlformats.org/officeDocument/2006/relationships/image" Target="media/image327.wmf"/><Relationship Id="rId916" Type="http://schemas.openxmlformats.org/officeDocument/2006/relationships/image" Target="media/image424.wmf"/><Relationship Id="rId1101" Type="http://schemas.openxmlformats.org/officeDocument/2006/relationships/oleObject" Target="embeddings/oleObject587.bin"/><Relationship Id="rId45" Type="http://schemas.openxmlformats.org/officeDocument/2006/relationships/oleObject" Target="embeddings/oleObject18.bin"/><Relationship Id="rId110" Type="http://schemas.openxmlformats.org/officeDocument/2006/relationships/oleObject" Target="embeddings/oleObject51.bin"/><Relationship Id="rId348" Type="http://schemas.openxmlformats.org/officeDocument/2006/relationships/oleObject" Target="embeddings/oleObject175.bin"/><Relationship Id="rId555" Type="http://schemas.openxmlformats.org/officeDocument/2006/relationships/oleObject" Target="embeddings/oleObject293.bin"/><Relationship Id="rId762" Type="http://schemas.openxmlformats.org/officeDocument/2006/relationships/oleObject" Target="embeddings/oleObject399.bin"/><Relationship Id="rId1185" Type="http://schemas.openxmlformats.org/officeDocument/2006/relationships/image" Target="media/image544.wmf"/><Relationship Id="rId1392" Type="http://schemas.openxmlformats.org/officeDocument/2006/relationships/oleObject" Target="embeddings/oleObject769.bin"/><Relationship Id="rId1406" Type="http://schemas.openxmlformats.org/officeDocument/2006/relationships/oleObject" Target="embeddings/oleObject781.bin"/><Relationship Id="rId194" Type="http://schemas.openxmlformats.org/officeDocument/2006/relationships/oleObject" Target="embeddings/oleObject94.bin"/><Relationship Id="rId208" Type="http://schemas.openxmlformats.org/officeDocument/2006/relationships/oleObject" Target="embeddings/oleObject101.bin"/><Relationship Id="rId415" Type="http://schemas.openxmlformats.org/officeDocument/2006/relationships/image" Target="media/image197.wmf"/><Relationship Id="rId622" Type="http://schemas.openxmlformats.org/officeDocument/2006/relationships/image" Target="media/image284.wmf"/><Relationship Id="rId1045" Type="http://schemas.openxmlformats.org/officeDocument/2006/relationships/oleObject" Target="embeddings/oleObject552.bin"/><Relationship Id="rId1252" Type="http://schemas.openxmlformats.org/officeDocument/2006/relationships/oleObject" Target="embeddings/oleObject664.bin"/><Relationship Id="rId261" Type="http://schemas.openxmlformats.org/officeDocument/2006/relationships/oleObject" Target="embeddings/oleObject128.bin"/><Relationship Id="rId499" Type="http://schemas.openxmlformats.org/officeDocument/2006/relationships/image" Target="media/image238.wmf"/><Relationship Id="rId927" Type="http://schemas.openxmlformats.org/officeDocument/2006/relationships/oleObject" Target="embeddings/oleObject487.bin"/><Relationship Id="rId1112" Type="http://schemas.openxmlformats.org/officeDocument/2006/relationships/image" Target="media/image510.JPG"/><Relationship Id="rId56" Type="http://schemas.openxmlformats.org/officeDocument/2006/relationships/image" Target="media/image23.wmf"/><Relationship Id="rId359" Type="http://schemas.openxmlformats.org/officeDocument/2006/relationships/image" Target="media/image169.wmf"/><Relationship Id="rId566" Type="http://schemas.openxmlformats.org/officeDocument/2006/relationships/oleObject" Target="embeddings/oleObject299.bin"/><Relationship Id="rId773" Type="http://schemas.openxmlformats.org/officeDocument/2006/relationships/image" Target="media/image358.wmf"/><Relationship Id="rId1196" Type="http://schemas.openxmlformats.org/officeDocument/2006/relationships/oleObject" Target="embeddings/oleObject636.bin"/><Relationship Id="rId1417" Type="http://schemas.openxmlformats.org/officeDocument/2006/relationships/oleObject" Target="embeddings/oleObject792.bin"/><Relationship Id="rId121" Type="http://schemas.openxmlformats.org/officeDocument/2006/relationships/image" Target="media/image55.wmf"/><Relationship Id="rId219" Type="http://schemas.openxmlformats.org/officeDocument/2006/relationships/image" Target="media/image103.wmf"/><Relationship Id="rId426" Type="http://schemas.openxmlformats.org/officeDocument/2006/relationships/oleObject" Target="embeddings/oleObject214.bin"/><Relationship Id="rId633" Type="http://schemas.openxmlformats.org/officeDocument/2006/relationships/oleObject" Target="embeddings/oleObject333.bin"/><Relationship Id="rId980" Type="http://schemas.openxmlformats.org/officeDocument/2006/relationships/oleObject" Target="embeddings/oleObject517.bin"/><Relationship Id="rId1056" Type="http://schemas.openxmlformats.org/officeDocument/2006/relationships/oleObject" Target="embeddings/oleObject560.bin"/><Relationship Id="rId1263" Type="http://schemas.openxmlformats.org/officeDocument/2006/relationships/image" Target="media/image582.wmf"/><Relationship Id="rId840" Type="http://schemas.openxmlformats.org/officeDocument/2006/relationships/image" Target="media/image388.wmf"/><Relationship Id="rId938" Type="http://schemas.openxmlformats.org/officeDocument/2006/relationships/oleObject" Target="embeddings/oleObject495.bin"/><Relationship Id="rId67" Type="http://schemas.openxmlformats.org/officeDocument/2006/relationships/oleObject" Target="embeddings/oleObject29.bin"/><Relationship Id="rId272" Type="http://schemas.openxmlformats.org/officeDocument/2006/relationships/image" Target="media/image129.wmf"/><Relationship Id="rId577" Type="http://schemas.openxmlformats.org/officeDocument/2006/relationships/image" Target="media/image263.wmf"/><Relationship Id="rId700" Type="http://schemas.openxmlformats.org/officeDocument/2006/relationships/image" Target="media/image323.wmf"/><Relationship Id="rId1123" Type="http://schemas.openxmlformats.org/officeDocument/2006/relationships/image" Target="media/image516.wmf"/><Relationship Id="rId1330" Type="http://schemas.openxmlformats.org/officeDocument/2006/relationships/oleObject" Target="embeddings/oleObject711.bin"/><Relationship Id="rId132" Type="http://schemas.openxmlformats.org/officeDocument/2006/relationships/oleObject" Target="embeddings/oleObject62.bin"/><Relationship Id="rId784" Type="http://schemas.openxmlformats.org/officeDocument/2006/relationships/oleObject" Target="embeddings/oleObject410.bin"/><Relationship Id="rId991" Type="http://schemas.openxmlformats.org/officeDocument/2006/relationships/image" Target="media/image458.wmf"/><Relationship Id="rId1067" Type="http://schemas.openxmlformats.org/officeDocument/2006/relationships/image" Target="media/image489.wmf"/><Relationship Id="rId437" Type="http://schemas.openxmlformats.org/officeDocument/2006/relationships/oleObject" Target="embeddings/oleObject220.bin"/><Relationship Id="rId644" Type="http://schemas.openxmlformats.org/officeDocument/2006/relationships/image" Target="media/image295.wmf"/><Relationship Id="rId851" Type="http://schemas.openxmlformats.org/officeDocument/2006/relationships/oleObject" Target="embeddings/oleObject447.bin"/><Relationship Id="rId1274" Type="http://schemas.openxmlformats.org/officeDocument/2006/relationships/oleObject" Target="embeddings/oleObject675.bin"/><Relationship Id="rId283" Type="http://schemas.openxmlformats.org/officeDocument/2006/relationships/oleObject" Target="embeddings/oleObject140.bin"/><Relationship Id="rId490" Type="http://schemas.openxmlformats.org/officeDocument/2006/relationships/image" Target="media/image234.wmf"/><Relationship Id="rId504" Type="http://schemas.openxmlformats.org/officeDocument/2006/relationships/oleObject" Target="embeddings/oleObject254.bin"/><Relationship Id="rId711" Type="http://schemas.openxmlformats.org/officeDocument/2006/relationships/image" Target="media/image328.wmf"/><Relationship Id="rId949" Type="http://schemas.openxmlformats.org/officeDocument/2006/relationships/image" Target="media/image437.wmf"/><Relationship Id="rId1134" Type="http://schemas.openxmlformats.org/officeDocument/2006/relationships/image" Target="media/image521.wmf"/><Relationship Id="rId1341" Type="http://schemas.openxmlformats.org/officeDocument/2006/relationships/oleObject" Target="embeddings/oleObject722.bin"/><Relationship Id="rId78" Type="http://schemas.openxmlformats.org/officeDocument/2006/relationships/image" Target="media/image34.wmf"/><Relationship Id="rId143" Type="http://schemas.openxmlformats.org/officeDocument/2006/relationships/image" Target="media/image66.wmf"/><Relationship Id="rId350" Type="http://schemas.openxmlformats.org/officeDocument/2006/relationships/oleObject" Target="embeddings/oleObject176.bin"/><Relationship Id="rId588" Type="http://schemas.openxmlformats.org/officeDocument/2006/relationships/oleObject" Target="embeddings/oleObject311.bin"/><Relationship Id="rId795" Type="http://schemas.openxmlformats.org/officeDocument/2006/relationships/image" Target="media/image369.wmf"/><Relationship Id="rId809" Type="http://schemas.openxmlformats.org/officeDocument/2006/relationships/image" Target="media/image376.wmf"/><Relationship Id="rId1201" Type="http://schemas.openxmlformats.org/officeDocument/2006/relationships/image" Target="media/image551.wmf"/><Relationship Id="rId9" Type="http://schemas.openxmlformats.org/officeDocument/2006/relationships/hyperlink" Target="mailto:bhat@mail.utexas.edu" TargetMode="External"/><Relationship Id="rId210" Type="http://schemas.openxmlformats.org/officeDocument/2006/relationships/oleObject" Target="embeddings/oleObject102.bin"/><Relationship Id="rId448" Type="http://schemas.openxmlformats.org/officeDocument/2006/relationships/image" Target="media/image213.wmf"/><Relationship Id="rId655" Type="http://schemas.openxmlformats.org/officeDocument/2006/relationships/oleObject" Target="embeddings/oleObject344.bin"/><Relationship Id="rId862" Type="http://schemas.openxmlformats.org/officeDocument/2006/relationships/oleObject" Target="embeddings/oleObject453.bin"/><Relationship Id="rId1078" Type="http://schemas.openxmlformats.org/officeDocument/2006/relationships/oleObject" Target="embeddings/oleObject573.bin"/><Relationship Id="rId1285" Type="http://schemas.openxmlformats.org/officeDocument/2006/relationships/image" Target="media/image593.wmf"/><Relationship Id="rId294" Type="http://schemas.openxmlformats.org/officeDocument/2006/relationships/image" Target="media/image138.wmf"/><Relationship Id="rId308" Type="http://schemas.openxmlformats.org/officeDocument/2006/relationships/image" Target="media/image145.wmf"/><Relationship Id="rId515" Type="http://schemas.openxmlformats.org/officeDocument/2006/relationships/oleObject" Target="embeddings/oleObject261.bin"/><Relationship Id="rId722" Type="http://schemas.openxmlformats.org/officeDocument/2006/relationships/oleObject" Target="embeddings/oleObject378.bin"/><Relationship Id="rId1145" Type="http://schemas.openxmlformats.org/officeDocument/2006/relationships/oleObject" Target="embeddings/oleObject608.bin"/><Relationship Id="rId1352" Type="http://schemas.openxmlformats.org/officeDocument/2006/relationships/oleObject" Target="embeddings/oleObject731.bin"/><Relationship Id="rId89" Type="http://schemas.openxmlformats.org/officeDocument/2006/relationships/oleObject" Target="embeddings/oleObject40.bin"/><Relationship Id="rId154" Type="http://schemas.openxmlformats.org/officeDocument/2006/relationships/oleObject" Target="embeddings/oleObject73.bin"/><Relationship Id="rId361" Type="http://schemas.openxmlformats.org/officeDocument/2006/relationships/image" Target="media/image170.wmf"/><Relationship Id="rId599" Type="http://schemas.openxmlformats.org/officeDocument/2006/relationships/oleObject" Target="embeddings/oleObject316.bin"/><Relationship Id="rId1005" Type="http://schemas.openxmlformats.org/officeDocument/2006/relationships/image" Target="media/image465.wmf"/><Relationship Id="rId1212" Type="http://schemas.openxmlformats.org/officeDocument/2006/relationships/oleObject" Target="embeddings/oleObject644.bin"/><Relationship Id="rId459" Type="http://schemas.openxmlformats.org/officeDocument/2006/relationships/oleObject" Target="embeddings/oleObject231.bin"/><Relationship Id="rId666" Type="http://schemas.openxmlformats.org/officeDocument/2006/relationships/image" Target="media/image306.wmf"/><Relationship Id="rId873" Type="http://schemas.openxmlformats.org/officeDocument/2006/relationships/oleObject" Target="embeddings/oleObject459.bin"/><Relationship Id="rId1089" Type="http://schemas.openxmlformats.org/officeDocument/2006/relationships/oleObject" Target="embeddings/oleObject580.bin"/><Relationship Id="rId1296" Type="http://schemas.openxmlformats.org/officeDocument/2006/relationships/oleObject" Target="embeddings/oleObject686.bin"/><Relationship Id="rId16" Type="http://schemas.openxmlformats.org/officeDocument/2006/relationships/oleObject" Target="embeddings/oleObject3.bin"/><Relationship Id="rId221" Type="http://schemas.openxmlformats.org/officeDocument/2006/relationships/image" Target="media/image104.wmf"/><Relationship Id="rId319" Type="http://schemas.openxmlformats.org/officeDocument/2006/relationships/image" Target="media/image150.wmf"/><Relationship Id="rId526" Type="http://schemas.openxmlformats.org/officeDocument/2006/relationships/oleObject" Target="embeddings/oleObject271.bin"/><Relationship Id="rId1156" Type="http://schemas.openxmlformats.org/officeDocument/2006/relationships/image" Target="media/image531.wmf"/><Relationship Id="rId1363" Type="http://schemas.openxmlformats.org/officeDocument/2006/relationships/oleObject" Target="embeddings/oleObject741.bin"/><Relationship Id="rId733" Type="http://schemas.openxmlformats.org/officeDocument/2006/relationships/image" Target="media/image339.wmf"/><Relationship Id="rId940" Type="http://schemas.openxmlformats.org/officeDocument/2006/relationships/oleObject" Target="embeddings/oleObject497.bin"/><Relationship Id="rId1016" Type="http://schemas.openxmlformats.org/officeDocument/2006/relationships/image" Target="media/image470.wmf"/><Relationship Id="rId165" Type="http://schemas.openxmlformats.org/officeDocument/2006/relationships/image" Target="media/image77.wmf"/><Relationship Id="rId372" Type="http://schemas.openxmlformats.org/officeDocument/2006/relationships/oleObject" Target="embeddings/oleObject187.bin"/><Relationship Id="rId677" Type="http://schemas.openxmlformats.org/officeDocument/2006/relationships/oleObject" Target="embeddings/oleObject355.bin"/><Relationship Id="rId800" Type="http://schemas.openxmlformats.org/officeDocument/2006/relationships/oleObject" Target="embeddings/oleObject418.bin"/><Relationship Id="rId1223" Type="http://schemas.openxmlformats.org/officeDocument/2006/relationships/image" Target="media/image562.wmf"/><Relationship Id="rId232" Type="http://schemas.openxmlformats.org/officeDocument/2006/relationships/oleObject" Target="embeddings/oleObject113.bin"/><Relationship Id="rId884" Type="http://schemas.openxmlformats.org/officeDocument/2006/relationships/image" Target="media/image409.wmf"/><Relationship Id="rId27" Type="http://schemas.openxmlformats.org/officeDocument/2006/relationships/image" Target="media/image9.wmf"/><Relationship Id="rId537" Type="http://schemas.openxmlformats.org/officeDocument/2006/relationships/image" Target="media/image247.wmf"/><Relationship Id="rId744" Type="http://schemas.openxmlformats.org/officeDocument/2006/relationships/oleObject" Target="embeddings/oleObject389.bin"/><Relationship Id="rId951" Type="http://schemas.openxmlformats.org/officeDocument/2006/relationships/image" Target="media/image438.wmf"/><Relationship Id="rId1167" Type="http://schemas.openxmlformats.org/officeDocument/2006/relationships/image" Target="media/image536.wmf"/><Relationship Id="rId1374" Type="http://schemas.openxmlformats.org/officeDocument/2006/relationships/oleObject" Target="embeddings/oleObject752.bin"/><Relationship Id="rId80" Type="http://schemas.openxmlformats.org/officeDocument/2006/relationships/image" Target="media/image35.wmf"/><Relationship Id="rId176" Type="http://schemas.openxmlformats.org/officeDocument/2006/relationships/oleObject" Target="embeddings/oleObject84.bin"/><Relationship Id="rId383" Type="http://schemas.openxmlformats.org/officeDocument/2006/relationships/image" Target="media/image181.wmf"/><Relationship Id="rId590" Type="http://schemas.openxmlformats.org/officeDocument/2006/relationships/image" Target="media/image268.wmf"/><Relationship Id="rId604" Type="http://schemas.openxmlformats.org/officeDocument/2006/relationships/image" Target="media/image275.wmf"/><Relationship Id="rId811" Type="http://schemas.openxmlformats.org/officeDocument/2006/relationships/image" Target="media/image377.wmf"/><Relationship Id="rId1027" Type="http://schemas.openxmlformats.org/officeDocument/2006/relationships/oleObject" Target="embeddings/oleObject541.bin"/><Relationship Id="rId1234" Type="http://schemas.openxmlformats.org/officeDocument/2006/relationships/oleObject" Target="embeddings/oleObject655.bin"/><Relationship Id="rId243" Type="http://schemas.openxmlformats.org/officeDocument/2006/relationships/image" Target="media/image115.wmf"/><Relationship Id="rId450" Type="http://schemas.openxmlformats.org/officeDocument/2006/relationships/image" Target="media/image214.wmf"/><Relationship Id="rId688" Type="http://schemas.openxmlformats.org/officeDocument/2006/relationships/image" Target="media/image317.wmf"/><Relationship Id="rId895" Type="http://schemas.openxmlformats.org/officeDocument/2006/relationships/image" Target="media/image414.wmf"/><Relationship Id="rId909" Type="http://schemas.openxmlformats.org/officeDocument/2006/relationships/oleObject" Target="embeddings/oleObject478.bin"/><Relationship Id="rId1080" Type="http://schemas.openxmlformats.org/officeDocument/2006/relationships/oleObject" Target="embeddings/oleObject574.bin"/><Relationship Id="rId1301" Type="http://schemas.openxmlformats.org/officeDocument/2006/relationships/image" Target="media/image601.wmf"/><Relationship Id="rId38" Type="http://schemas.openxmlformats.org/officeDocument/2006/relationships/oleObject" Target="embeddings/oleObject14.bin"/><Relationship Id="rId103" Type="http://schemas.openxmlformats.org/officeDocument/2006/relationships/oleObject" Target="embeddings/oleObject47.bin"/><Relationship Id="rId310" Type="http://schemas.openxmlformats.org/officeDocument/2006/relationships/image" Target="media/image146.wmf"/><Relationship Id="rId548" Type="http://schemas.openxmlformats.org/officeDocument/2006/relationships/image" Target="media/image251.wmf"/><Relationship Id="rId755" Type="http://schemas.openxmlformats.org/officeDocument/2006/relationships/oleObject" Target="embeddings/oleObject395.bin"/><Relationship Id="rId962" Type="http://schemas.openxmlformats.org/officeDocument/2006/relationships/oleObject" Target="embeddings/oleObject508.bin"/><Relationship Id="rId1178" Type="http://schemas.openxmlformats.org/officeDocument/2006/relationships/oleObject" Target="embeddings/oleObject626.bin"/><Relationship Id="rId1385" Type="http://schemas.openxmlformats.org/officeDocument/2006/relationships/oleObject" Target="embeddings/oleObject762.bin"/><Relationship Id="rId91" Type="http://schemas.openxmlformats.org/officeDocument/2006/relationships/oleObject" Target="embeddings/oleObject41.bin"/><Relationship Id="rId187" Type="http://schemas.openxmlformats.org/officeDocument/2006/relationships/oleObject" Target="embeddings/oleObject90.bin"/><Relationship Id="rId394" Type="http://schemas.openxmlformats.org/officeDocument/2006/relationships/oleObject" Target="embeddings/oleObject198.bin"/><Relationship Id="rId408" Type="http://schemas.openxmlformats.org/officeDocument/2006/relationships/oleObject" Target="embeddings/oleObject205.bin"/><Relationship Id="rId615" Type="http://schemas.openxmlformats.org/officeDocument/2006/relationships/oleObject" Target="embeddings/oleObject324.bin"/><Relationship Id="rId822" Type="http://schemas.openxmlformats.org/officeDocument/2006/relationships/oleObject" Target="embeddings/oleObject430.bin"/><Relationship Id="rId1038" Type="http://schemas.openxmlformats.org/officeDocument/2006/relationships/oleObject" Target="embeddings/oleObject547.bin"/><Relationship Id="rId1245" Type="http://schemas.openxmlformats.org/officeDocument/2006/relationships/image" Target="media/image573.wmf"/><Relationship Id="rId254" Type="http://schemas.openxmlformats.org/officeDocument/2006/relationships/image" Target="media/image120.wmf"/><Relationship Id="rId699" Type="http://schemas.openxmlformats.org/officeDocument/2006/relationships/oleObject" Target="embeddings/oleObject366.bin"/><Relationship Id="rId1091" Type="http://schemas.openxmlformats.org/officeDocument/2006/relationships/oleObject" Target="embeddings/oleObject581.bin"/><Relationship Id="rId1105" Type="http://schemas.openxmlformats.org/officeDocument/2006/relationships/oleObject" Target="embeddings/oleObject589.bin"/><Relationship Id="rId1312" Type="http://schemas.openxmlformats.org/officeDocument/2006/relationships/oleObject" Target="embeddings/oleObject695.bin"/><Relationship Id="rId49" Type="http://schemas.openxmlformats.org/officeDocument/2006/relationships/oleObject" Target="embeddings/oleObject20.bin"/><Relationship Id="rId114" Type="http://schemas.openxmlformats.org/officeDocument/2006/relationships/oleObject" Target="embeddings/oleObject53.bin"/><Relationship Id="rId461" Type="http://schemas.openxmlformats.org/officeDocument/2006/relationships/oleObject" Target="embeddings/oleObject232.bin"/><Relationship Id="rId559" Type="http://schemas.openxmlformats.org/officeDocument/2006/relationships/image" Target="media/image254.wmf"/><Relationship Id="rId766" Type="http://schemas.openxmlformats.org/officeDocument/2006/relationships/oleObject" Target="embeddings/oleObject401.bin"/><Relationship Id="rId1189" Type="http://schemas.openxmlformats.org/officeDocument/2006/relationships/oleObject" Target="embeddings/oleObject632.bin"/><Relationship Id="rId1396" Type="http://schemas.openxmlformats.org/officeDocument/2006/relationships/oleObject" Target="embeddings/oleObject773.bin"/><Relationship Id="rId198" Type="http://schemas.openxmlformats.org/officeDocument/2006/relationships/oleObject" Target="embeddings/oleObject96.bin"/><Relationship Id="rId321" Type="http://schemas.openxmlformats.org/officeDocument/2006/relationships/image" Target="media/image151.wmf"/><Relationship Id="rId419" Type="http://schemas.openxmlformats.org/officeDocument/2006/relationships/image" Target="media/image199.wmf"/><Relationship Id="rId626" Type="http://schemas.openxmlformats.org/officeDocument/2006/relationships/image" Target="media/image286.wmf"/><Relationship Id="rId973" Type="http://schemas.openxmlformats.org/officeDocument/2006/relationships/image" Target="media/image449.wmf"/><Relationship Id="rId1049" Type="http://schemas.openxmlformats.org/officeDocument/2006/relationships/image" Target="media/image484.wmf"/><Relationship Id="rId1256" Type="http://schemas.openxmlformats.org/officeDocument/2006/relationships/oleObject" Target="embeddings/oleObject666.bin"/><Relationship Id="rId833" Type="http://schemas.openxmlformats.org/officeDocument/2006/relationships/oleObject" Target="embeddings/oleObject438.bin"/><Relationship Id="rId1116" Type="http://schemas.openxmlformats.org/officeDocument/2006/relationships/oleObject" Target="embeddings/oleObject592.bin"/><Relationship Id="rId265" Type="http://schemas.openxmlformats.org/officeDocument/2006/relationships/oleObject" Target="embeddings/oleObject130.bin"/><Relationship Id="rId472" Type="http://schemas.openxmlformats.org/officeDocument/2006/relationships/image" Target="media/image225.wmf"/><Relationship Id="rId900" Type="http://schemas.openxmlformats.org/officeDocument/2006/relationships/oleObject" Target="embeddings/oleObject473.bin"/><Relationship Id="rId1323" Type="http://schemas.openxmlformats.org/officeDocument/2006/relationships/oleObject" Target="embeddings/oleObject705.bin"/><Relationship Id="rId125" Type="http://schemas.openxmlformats.org/officeDocument/2006/relationships/image" Target="media/image57.wmf"/><Relationship Id="rId332" Type="http://schemas.openxmlformats.org/officeDocument/2006/relationships/image" Target="media/image156.wmf"/><Relationship Id="rId777" Type="http://schemas.openxmlformats.org/officeDocument/2006/relationships/image" Target="media/image360.wmf"/><Relationship Id="rId984" Type="http://schemas.openxmlformats.org/officeDocument/2006/relationships/oleObject" Target="embeddings/oleObject519.bin"/><Relationship Id="rId637" Type="http://schemas.openxmlformats.org/officeDocument/2006/relationships/oleObject" Target="embeddings/oleObject335.bin"/><Relationship Id="rId844" Type="http://schemas.openxmlformats.org/officeDocument/2006/relationships/image" Target="media/image390.wmf"/><Relationship Id="rId1267" Type="http://schemas.openxmlformats.org/officeDocument/2006/relationships/image" Target="media/image584.wmf"/><Relationship Id="rId276" Type="http://schemas.openxmlformats.org/officeDocument/2006/relationships/image" Target="media/image131.wmf"/><Relationship Id="rId483" Type="http://schemas.openxmlformats.org/officeDocument/2006/relationships/oleObject" Target="embeddings/oleObject243.bin"/><Relationship Id="rId690" Type="http://schemas.openxmlformats.org/officeDocument/2006/relationships/image" Target="media/image318.wmf"/><Relationship Id="rId704" Type="http://schemas.openxmlformats.org/officeDocument/2006/relationships/oleObject" Target="embeddings/oleObject369.bin"/><Relationship Id="rId911" Type="http://schemas.openxmlformats.org/officeDocument/2006/relationships/oleObject" Target="embeddings/oleObject479.bin"/><Relationship Id="rId1127" Type="http://schemas.openxmlformats.org/officeDocument/2006/relationships/image" Target="media/image518.wmf"/><Relationship Id="rId1334" Type="http://schemas.openxmlformats.org/officeDocument/2006/relationships/oleObject" Target="embeddings/oleObject715.bin"/><Relationship Id="rId40" Type="http://schemas.openxmlformats.org/officeDocument/2006/relationships/image" Target="media/image15.wmf"/><Relationship Id="rId136" Type="http://schemas.openxmlformats.org/officeDocument/2006/relationships/oleObject" Target="embeddings/oleObject64.bin"/><Relationship Id="rId343" Type="http://schemas.openxmlformats.org/officeDocument/2006/relationships/oleObject" Target="embeddings/oleObject172.bin"/><Relationship Id="rId550" Type="http://schemas.openxmlformats.org/officeDocument/2006/relationships/oleObject" Target="embeddings/oleObject289.bin"/><Relationship Id="rId788" Type="http://schemas.openxmlformats.org/officeDocument/2006/relationships/oleObject" Target="embeddings/oleObject412.bin"/><Relationship Id="rId995" Type="http://schemas.openxmlformats.org/officeDocument/2006/relationships/image" Target="media/image460.wmf"/><Relationship Id="rId1180" Type="http://schemas.openxmlformats.org/officeDocument/2006/relationships/oleObject" Target="embeddings/oleObject627.bin"/><Relationship Id="rId1401" Type="http://schemas.openxmlformats.org/officeDocument/2006/relationships/oleObject" Target="embeddings/oleObject778.bin"/><Relationship Id="rId203" Type="http://schemas.openxmlformats.org/officeDocument/2006/relationships/image" Target="media/image95.wmf"/><Relationship Id="rId648" Type="http://schemas.openxmlformats.org/officeDocument/2006/relationships/image" Target="media/image297.wmf"/><Relationship Id="rId855" Type="http://schemas.openxmlformats.org/officeDocument/2006/relationships/oleObject" Target="embeddings/oleObject449.bin"/><Relationship Id="rId1040" Type="http://schemas.openxmlformats.org/officeDocument/2006/relationships/oleObject" Target="embeddings/oleObject548.bin"/><Relationship Id="rId1278" Type="http://schemas.openxmlformats.org/officeDocument/2006/relationships/oleObject" Target="embeddings/oleObject677.bin"/><Relationship Id="rId287" Type="http://schemas.openxmlformats.org/officeDocument/2006/relationships/oleObject" Target="embeddings/oleObject143.bin"/><Relationship Id="rId410" Type="http://schemas.openxmlformats.org/officeDocument/2006/relationships/oleObject" Target="embeddings/oleObject206.bin"/><Relationship Id="rId494" Type="http://schemas.openxmlformats.org/officeDocument/2006/relationships/oleObject" Target="embeddings/oleObject249.bin"/><Relationship Id="rId508" Type="http://schemas.openxmlformats.org/officeDocument/2006/relationships/oleObject" Target="embeddings/oleObject257.bin"/><Relationship Id="rId715" Type="http://schemas.openxmlformats.org/officeDocument/2006/relationships/image" Target="media/image330.wmf"/><Relationship Id="rId922" Type="http://schemas.openxmlformats.org/officeDocument/2006/relationships/image" Target="media/image427.wmf"/><Relationship Id="rId1138" Type="http://schemas.openxmlformats.org/officeDocument/2006/relationships/oleObject" Target="embeddings/oleObject604.bin"/><Relationship Id="rId1345" Type="http://schemas.openxmlformats.org/officeDocument/2006/relationships/oleObject" Target="embeddings/oleObject726.bin"/><Relationship Id="rId147" Type="http://schemas.openxmlformats.org/officeDocument/2006/relationships/image" Target="media/image68.wmf"/><Relationship Id="rId354" Type="http://schemas.openxmlformats.org/officeDocument/2006/relationships/oleObject" Target="embeddings/oleObject178.bin"/><Relationship Id="rId799" Type="http://schemas.openxmlformats.org/officeDocument/2006/relationships/image" Target="media/image371.wmf"/><Relationship Id="rId1191" Type="http://schemas.openxmlformats.org/officeDocument/2006/relationships/oleObject" Target="embeddings/oleObject633.bin"/><Relationship Id="rId1205" Type="http://schemas.openxmlformats.org/officeDocument/2006/relationships/image" Target="media/image553.wmf"/><Relationship Id="rId51" Type="http://schemas.openxmlformats.org/officeDocument/2006/relationships/oleObject" Target="embeddings/oleObject21.bin"/><Relationship Id="rId561" Type="http://schemas.openxmlformats.org/officeDocument/2006/relationships/image" Target="media/image255.wmf"/><Relationship Id="rId659" Type="http://schemas.openxmlformats.org/officeDocument/2006/relationships/oleObject" Target="embeddings/oleObject346.bin"/><Relationship Id="rId866" Type="http://schemas.openxmlformats.org/officeDocument/2006/relationships/oleObject" Target="embeddings/oleObject455.bin"/><Relationship Id="rId1289" Type="http://schemas.openxmlformats.org/officeDocument/2006/relationships/image" Target="media/image595.wmf"/><Relationship Id="rId1412" Type="http://schemas.openxmlformats.org/officeDocument/2006/relationships/oleObject" Target="embeddings/oleObject787.bin"/><Relationship Id="rId214" Type="http://schemas.openxmlformats.org/officeDocument/2006/relationships/oleObject" Target="embeddings/oleObject104.bin"/><Relationship Id="rId298" Type="http://schemas.openxmlformats.org/officeDocument/2006/relationships/image" Target="media/image140.wmf"/><Relationship Id="rId421" Type="http://schemas.openxmlformats.org/officeDocument/2006/relationships/image" Target="media/image200.wmf"/><Relationship Id="rId519" Type="http://schemas.openxmlformats.org/officeDocument/2006/relationships/oleObject" Target="embeddings/oleObject265.bin"/><Relationship Id="rId1051" Type="http://schemas.openxmlformats.org/officeDocument/2006/relationships/image" Target="media/image485.wmf"/><Relationship Id="rId1149" Type="http://schemas.openxmlformats.org/officeDocument/2006/relationships/oleObject" Target="embeddings/oleObject610.bin"/><Relationship Id="rId1356" Type="http://schemas.openxmlformats.org/officeDocument/2006/relationships/oleObject" Target="embeddings/oleObject734.bin"/><Relationship Id="rId158" Type="http://schemas.openxmlformats.org/officeDocument/2006/relationships/oleObject" Target="embeddings/oleObject75.bin"/><Relationship Id="rId726" Type="http://schemas.openxmlformats.org/officeDocument/2006/relationships/oleObject" Target="embeddings/oleObject380.bin"/><Relationship Id="rId933" Type="http://schemas.openxmlformats.org/officeDocument/2006/relationships/image" Target="media/image432.wmf"/><Relationship Id="rId1009" Type="http://schemas.openxmlformats.org/officeDocument/2006/relationships/oleObject" Target="embeddings/oleObject532.bin"/><Relationship Id="rId62" Type="http://schemas.openxmlformats.org/officeDocument/2006/relationships/image" Target="media/image26.wmf"/><Relationship Id="rId365" Type="http://schemas.openxmlformats.org/officeDocument/2006/relationships/image" Target="media/image172.wmf"/><Relationship Id="rId572" Type="http://schemas.openxmlformats.org/officeDocument/2006/relationships/oleObject" Target="embeddings/oleObject302.bin"/><Relationship Id="rId1216" Type="http://schemas.openxmlformats.org/officeDocument/2006/relationships/oleObject" Target="embeddings/oleObject646.bin"/><Relationship Id="rId225" Type="http://schemas.openxmlformats.org/officeDocument/2006/relationships/image" Target="media/image106.wmf"/><Relationship Id="rId432" Type="http://schemas.openxmlformats.org/officeDocument/2006/relationships/image" Target="media/image205.wmf"/><Relationship Id="rId877" Type="http://schemas.openxmlformats.org/officeDocument/2006/relationships/oleObject" Target="embeddings/oleObject461.bin"/><Relationship Id="rId1062" Type="http://schemas.openxmlformats.org/officeDocument/2006/relationships/oleObject" Target="embeddings/oleObject565.bin"/><Relationship Id="rId737" Type="http://schemas.openxmlformats.org/officeDocument/2006/relationships/image" Target="media/image341.wmf"/><Relationship Id="rId944" Type="http://schemas.openxmlformats.org/officeDocument/2006/relationships/oleObject" Target="embeddings/oleObject499.bin"/><Relationship Id="rId1367" Type="http://schemas.openxmlformats.org/officeDocument/2006/relationships/oleObject" Target="embeddings/oleObject745.bin"/><Relationship Id="rId73" Type="http://schemas.openxmlformats.org/officeDocument/2006/relationships/oleObject" Target="embeddings/oleObject32.bin"/><Relationship Id="rId169" Type="http://schemas.openxmlformats.org/officeDocument/2006/relationships/image" Target="media/image79.wmf"/><Relationship Id="rId376" Type="http://schemas.openxmlformats.org/officeDocument/2006/relationships/oleObject" Target="embeddings/oleObject189.bin"/><Relationship Id="rId583" Type="http://schemas.openxmlformats.org/officeDocument/2006/relationships/image" Target="media/image266.wmf"/><Relationship Id="rId790" Type="http://schemas.openxmlformats.org/officeDocument/2006/relationships/oleObject" Target="embeddings/oleObject413.bin"/><Relationship Id="rId804" Type="http://schemas.openxmlformats.org/officeDocument/2006/relationships/oleObject" Target="embeddings/oleObject420.bin"/><Relationship Id="rId1227" Type="http://schemas.openxmlformats.org/officeDocument/2006/relationships/image" Target="media/image564.wmf"/><Relationship Id="rId4" Type="http://schemas.microsoft.com/office/2007/relationships/stylesWithEffects" Target="stylesWithEffects.xml"/><Relationship Id="rId236" Type="http://schemas.openxmlformats.org/officeDocument/2006/relationships/oleObject" Target="embeddings/oleObject115.bin"/><Relationship Id="rId443" Type="http://schemas.openxmlformats.org/officeDocument/2006/relationships/oleObject" Target="embeddings/oleObject223.bin"/><Relationship Id="rId650" Type="http://schemas.openxmlformats.org/officeDocument/2006/relationships/image" Target="media/image298.wmf"/><Relationship Id="rId888" Type="http://schemas.openxmlformats.org/officeDocument/2006/relationships/image" Target="media/image411.wmf"/><Relationship Id="rId1073" Type="http://schemas.openxmlformats.org/officeDocument/2006/relationships/image" Target="media/image492.wmf"/><Relationship Id="rId1280" Type="http://schemas.openxmlformats.org/officeDocument/2006/relationships/oleObject" Target="embeddings/oleObject678.bin"/><Relationship Id="rId303" Type="http://schemas.openxmlformats.org/officeDocument/2006/relationships/oleObject" Target="embeddings/oleObject151.bin"/><Relationship Id="rId748" Type="http://schemas.openxmlformats.org/officeDocument/2006/relationships/oleObject" Target="embeddings/oleObject391.bin"/><Relationship Id="rId955" Type="http://schemas.openxmlformats.org/officeDocument/2006/relationships/image" Target="media/image440.wmf"/><Relationship Id="rId1140" Type="http://schemas.openxmlformats.org/officeDocument/2006/relationships/oleObject" Target="embeddings/oleObject605.bin"/><Relationship Id="rId1378" Type="http://schemas.openxmlformats.org/officeDocument/2006/relationships/oleObject" Target="embeddings/oleObject756.bin"/><Relationship Id="rId84" Type="http://schemas.openxmlformats.org/officeDocument/2006/relationships/image" Target="media/image37.wmf"/><Relationship Id="rId387" Type="http://schemas.openxmlformats.org/officeDocument/2006/relationships/image" Target="media/image183.wmf"/><Relationship Id="rId510" Type="http://schemas.openxmlformats.org/officeDocument/2006/relationships/oleObject" Target="embeddings/oleObject258.bin"/><Relationship Id="rId594" Type="http://schemas.openxmlformats.org/officeDocument/2006/relationships/image" Target="media/image270.wmf"/><Relationship Id="rId608" Type="http://schemas.openxmlformats.org/officeDocument/2006/relationships/image" Target="media/image277.wmf"/><Relationship Id="rId815" Type="http://schemas.openxmlformats.org/officeDocument/2006/relationships/image" Target="media/image379.wmf"/><Relationship Id="rId1238" Type="http://schemas.openxmlformats.org/officeDocument/2006/relationships/oleObject" Target="embeddings/oleObject657.bin"/><Relationship Id="rId247" Type="http://schemas.openxmlformats.org/officeDocument/2006/relationships/image" Target="media/image117.wmf"/><Relationship Id="rId899" Type="http://schemas.openxmlformats.org/officeDocument/2006/relationships/image" Target="media/image416.wmf"/><Relationship Id="rId1000" Type="http://schemas.openxmlformats.org/officeDocument/2006/relationships/oleObject" Target="embeddings/oleObject527.bin"/><Relationship Id="rId1084" Type="http://schemas.openxmlformats.org/officeDocument/2006/relationships/image" Target="media/image496.wmf"/><Relationship Id="rId1305" Type="http://schemas.openxmlformats.org/officeDocument/2006/relationships/image" Target="media/image603.wmf"/><Relationship Id="rId107" Type="http://schemas.openxmlformats.org/officeDocument/2006/relationships/oleObject" Target="embeddings/oleObject49.bin"/><Relationship Id="rId454" Type="http://schemas.openxmlformats.org/officeDocument/2006/relationships/image" Target="media/image216.wmf"/><Relationship Id="rId661" Type="http://schemas.openxmlformats.org/officeDocument/2006/relationships/oleObject" Target="embeddings/oleObject347.bin"/><Relationship Id="rId759" Type="http://schemas.openxmlformats.org/officeDocument/2006/relationships/oleObject" Target="embeddings/oleObject397.bin"/><Relationship Id="rId966" Type="http://schemas.openxmlformats.org/officeDocument/2006/relationships/oleObject" Target="embeddings/oleObject510.bin"/><Relationship Id="rId1291" Type="http://schemas.openxmlformats.org/officeDocument/2006/relationships/image" Target="media/image596.wmf"/><Relationship Id="rId1389" Type="http://schemas.openxmlformats.org/officeDocument/2006/relationships/oleObject" Target="embeddings/oleObject766.bin"/><Relationship Id="rId11" Type="http://schemas.openxmlformats.org/officeDocument/2006/relationships/image" Target="media/image1.wmf"/><Relationship Id="rId314" Type="http://schemas.openxmlformats.org/officeDocument/2006/relationships/image" Target="media/image148.wmf"/><Relationship Id="rId398" Type="http://schemas.openxmlformats.org/officeDocument/2006/relationships/oleObject" Target="embeddings/oleObject200.bin"/><Relationship Id="rId521" Type="http://schemas.openxmlformats.org/officeDocument/2006/relationships/oleObject" Target="embeddings/oleObject266.bin"/><Relationship Id="rId619" Type="http://schemas.openxmlformats.org/officeDocument/2006/relationships/oleObject" Target="embeddings/oleObject326.bin"/><Relationship Id="rId1151" Type="http://schemas.openxmlformats.org/officeDocument/2006/relationships/oleObject" Target="embeddings/oleObject611.bin"/><Relationship Id="rId1249" Type="http://schemas.openxmlformats.org/officeDocument/2006/relationships/image" Target="media/image575.wmf"/><Relationship Id="rId95" Type="http://schemas.openxmlformats.org/officeDocument/2006/relationships/oleObject" Target="embeddings/oleObject43.bin"/><Relationship Id="rId160" Type="http://schemas.openxmlformats.org/officeDocument/2006/relationships/oleObject" Target="embeddings/oleObject76.bin"/><Relationship Id="rId826" Type="http://schemas.openxmlformats.org/officeDocument/2006/relationships/oleObject" Target="embeddings/oleObject433.bin"/><Relationship Id="rId1011" Type="http://schemas.openxmlformats.org/officeDocument/2006/relationships/oleObject" Target="embeddings/oleObject533.bin"/><Relationship Id="rId1109" Type="http://schemas.openxmlformats.org/officeDocument/2006/relationships/image" Target="media/image507.JPG"/><Relationship Id="rId258" Type="http://schemas.openxmlformats.org/officeDocument/2006/relationships/image" Target="media/image122.wmf"/><Relationship Id="rId465" Type="http://schemas.openxmlformats.org/officeDocument/2006/relationships/oleObject" Target="embeddings/oleObject234.bin"/><Relationship Id="rId672" Type="http://schemas.openxmlformats.org/officeDocument/2006/relationships/image" Target="media/image309.wmf"/><Relationship Id="rId1095" Type="http://schemas.openxmlformats.org/officeDocument/2006/relationships/oleObject" Target="embeddings/oleObject584.bin"/><Relationship Id="rId1316" Type="http://schemas.openxmlformats.org/officeDocument/2006/relationships/oleObject" Target="embeddings/oleObject698.bin"/><Relationship Id="rId22" Type="http://schemas.openxmlformats.org/officeDocument/2006/relationships/oleObject" Target="embeddings/oleObject6.bin"/><Relationship Id="rId118" Type="http://schemas.openxmlformats.org/officeDocument/2006/relationships/oleObject" Target="embeddings/oleObject55.bin"/><Relationship Id="rId325" Type="http://schemas.openxmlformats.org/officeDocument/2006/relationships/oleObject" Target="embeddings/oleObject163.bin"/><Relationship Id="rId532" Type="http://schemas.openxmlformats.org/officeDocument/2006/relationships/oleObject" Target="embeddings/oleObject276.bin"/><Relationship Id="rId977" Type="http://schemas.openxmlformats.org/officeDocument/2006/relationships/image" Target="media/image451.wmf"/><Relationship Id="rId1162" Type="http://schemas.openxmlformats.org/officeDocument/2006/relationships/image" Target="media/image534.wmf"/><Relationship Id="rId171" Type="http://schemas.openxmlformats.org/officeDocument/2006/relationships/image" Target="media/image80.wmf"/><Relationship Id="rId837" Type="http://schemas.openxmlformats.org/officeDocument/2006/relationships/oleObject" Target="embeddings/oleObject440.bin"/><Relationship Id="rId1022" Type="http://schemas.openxmlformats.org/officeDocument/2006/relationships/image" Target="media/image473.wmf"/><Relationship Id="rId269" Type="http://schemas.openxmlformats.org/officeDocument/2006/relationships/oleObject" Target="embeddings/oleObject132.bin"/><Relationship Id="rId476" Type="http://schemas.openxmlformats.org/officeDocument/2006/relationships/image" Target="media/image227.wmf"/><Relationship Id="rId683" Type="http://schemas.openxmlformats.org/officeDocument/2006/relationships/oleObject" Target="embeddings/oleObject358.bin"/><Relationship Id="rId890" Type="http://schemas.openxmlformats.org/officeDocument/2006/relationships/image" Target="media/image412.wmf"/><Relationship Id="rId904" Type="http://schemas.openxmlformats.org/officeDocument/2006/relationships/oleObject" Target="embeddings/oleObject475.bin"/><Relationship Id="rId1327" Type="http://schemas.openxmlformats.org/officeDocument/2006/relationships/image" Target="media/image607.wmf"/><Relationship Id="rId33" Type="http://schemas.openxmlformats.org/officeDocument/2006/relationships/image" Target="media/image12.wmf"/><Relationship Id="rId129" Type="http://schemas.openxmlformats.org/officeDocument/2006/relationships/image" Target="media/image59.wmf"/><Relationship Id="rId336" Type="http://schemas.openxmlformats.org/officeDocument/2006/relationships/image" Target="media/image158.wmf"/><Relationship Id="rId543" Type="http://schemas.openxmlformats.org/officeDocument/2006/relationships/oleObject" Target="embeddings/oleObject284.bin"/><Relationship Id="rId988" Type="http://schemas.openxmlformats.org/officeDocument/2006/relationships/oleObject" Target="embeddings/oleObject521.bin"/><Relationship Id="rId1173" Type="http://schemas.openxmlformats.org/officeDocument/2006/relationships/image" Target="media/image538.wmf"/><Relationship Id="rId1380" Type="http://schemas.openxmlformats.org/officeDocument/2006/relationships/oleObject" Target="embeddings/oleObject758.bin"/><Relationship Id="rId182" Type="http://schemas.openxmlformats.org/officeDocument/2006/relationships/oleObject" Target="embeddings/oleObject87.bin"/><Relationship Id="rId403" Type="http://schemas.openxmlformats.org/officeDocument/2006/relationships/image" Target="media/image191.wmf"/><Relationship Id="rId750" Type="http://schemas.openxmlformats.org/officeDocument/2006/relationships/oleObject" Target="embeddings/oleObject392.bin"/><Relationship Id="rId848" Type="http://schemas.openxmlformats.org/officeDocument/2006/relationships/image" Target="media/image392.wmf"/><Relationship Id="rId1033" Type="http://schemas.openxmlformats.org/officeDocument/2006/relationships/oleObject" Target="embeddings/oleObject544.bin"/><Relationship Id="rId487" Type="http://schemas.openxmlformats.org/officeDocument/2006/relationships/oleObject" Target="embeddings/oleObject245.bin"/><Relationship Id="rId610" Type="http://schemas.openxmlformats.org/officeDocument/2006/relationships/image" Target="media/image278.wmf"/><Relationship Id="rId694" Type="http://schemas.openxmlformats.org/officeDocument/2006/relationships/image" Target="media/image320.wmf"/><Relationship Id="rId708" Type="http://schemas.openxmlformats.org/officeDocument/2006/relationships/oleObject" Target="embeddings/oleObject371.bin"/><Relationship Id="rId915" Type="http://schemas.openxmlformats.org/officeDocument/2006/relationships/oleObject" Target="embeddings/oleObject481.bin"/><Relationship Id="rId1240" Type="http://schemas.openxmlformats.org/officeDocument/2006/relationships/oleObject" Target="embeddings/oleObject658.bin"/><Relationship Id="rId1338" Type="http://schemas.openxmlformats.org/officeDocument/2006/relationships/oleObject" Target="embeddings/oleObject719.bin"/><Relationship Id="rId347" Type="http://schemas.openxmlformats.org/officeDocument/2006/relationships/oleObject" Target="embeddings/oleObject174.bin"/><Relationship Id="rId999" Type="http://schemas.openxmlformats.org/officeDocument/2006/relationships/image" Target="media/image462.wmf"/><Relationship Id="rId1100" Type="http://schemas.openxmlformats.org/officeDocument/2006/relationships/image" Target="media/image503.wmf"/><Relationship Id="rId1184" Type="http://schemas.openxmlformats.org/officeDocument/2006/relationships/oleObject" Target="embeddings/oleObject629.bin"/><Relationship Id="rId1405" Type="http://schemas.openxmlformats.org/officeDocument/2006/relationships/image" Target="media/image613.wmf"/><Relationship Id="rId44" Type="http://schemas.openxmlformats.org/officeDocument/2006/relationships/image" Target="media/image17.wmf"/><Relationship Id="rId554" Type="http://schemas.openxmlformats.org/officeDocument/2006/relationships/oleObject" Target="embeddings/oleObject292.bin"/><Relationship Id="rId761" Type="http://schemas.openxmlformats.org/officeDocument/2006/relationships/image" Target="media/image352.wmf"/><Relationship Id="rId859" Type="http://schemas.openxmlformats.org/officeDocument/2006/relationships/image" Target="media/image397.wmf"/><Relationship Id="rId1391" Type="http://schemas.openxmlformats.org/officeDocument/2006/relationships/oleObject" Target="embeddings/oleObject768.bin"/><Relationship Id="rId193" Type="http://schemas.openxmlformats.org/officeDocument/2006/relationships/image" Target="media/image90.wmf"/><Relationship Id="rId207" Type="http://schemas.openxmlformats.org/officeDocument/2006/relationships/image" Target="media/image97.wmf"/><Relationship Id="rId414" Type="http://schemas.openxmlformats.org/officeDocument/2006/relationships/oleObject" Target="embeddings/oleObject208.bin"/><Relationship Id="rId498" Type="http://schemas.openxmlformats.org/officeDocument/2006/relationships/oleObject" Target="embeddings/oleObject251.bin"/><Relationship Id="rId621" Type="http://schemas.openxmlformats.org/officeDocument/2006/relationships/oleObject" Target="embeddings/oleObject327.bin"/><Relationship Id="rId1044" Type="http://schemas.openxmlformats.org/officeDocument/2006/relationships/image" Target="media/image482.wmf"/><Relationship Id="rId1251" Type="http://schemas.openxmlformats.org/officeDocument/2006/relationships/image" Target="media/image576.wmf"/><Relationship Id="rId1349" Type="http://schemas.openxmlformats.org/officeDocument/2006/relationships/image" Target="media/image608.wmf"/><Relationship Id="rId260" Type="http://schemas.openxmlformats.org/officeDocument/2006/relationships/image" Target="media/image123.wmf"/><Relationship Id="rId719" Type="http://schemas.openxmlformats.org/officeDocument/2006/relationships/image" Target="media/image332.wmf"/><Relationship Id="rId926" Type="http://schemas.openxmlformats.org/officeDocument/2006/relationships/image" Target="media/image429.wmf"/><Relationship Id="rId1111" Type="http://schemas.openxmlformats.org/officeDocument/2006/relationships/image" Target="media/image509.JPG"/><Relationship Id="rId55" Type="http://schemas.openxmlformats.org/officeDocument/2006/relationships/oleObject" Target="embeddings/oleObject23.bin"/><Relationship Id="rId120" Type="http://schemas.openxmlformats.org/officeDocument/2006/relationships/oleObject" Target="embeddings/oleObject56.bin"/><Relationship Id="rId358" Type="http://schemas.openxmlformats.org/officeDocument/2006/relationships/oleObject" Target="embeddings/oleObject180.bin"/><Relationship Id="rId565" Type="http://schemas.openxmlformats.org/officeDocument/2006/relationships/image" Target="media/image257.wmf"/><Relationship Id="rId772" Type="http://schemas.openxmlformats.org/officeDocument/2006/relationships/oleObject" Target="embeddings/oleObject404.bin"/><Relationship Id="rId1195" Type="http://schemas.openxmlformats.org/officeDocument/2006/relationships/image" Target="media/image548.wmf"/><Relationship Id="rId1209" Type="http://schemas.openxmlformats.org/officeDocument/2006/relationships/image" Target="media/image555.wmf"/><Relationship Id="rId1416" Type="http://schemas.openxmlformats.org/officeDocument/2006/relationships/oleObject" Target="embeddings/oleObject791.bin"/><Relationship Id="rId218" Type="http://schemas.openxmlformats.org/officeDocument/2006/relationships/oleObject" Target="embeddings/oleObject106.bin"/><Relationship Id="rId425" Type="http://schemas.openxmlformats.org/officeDocument/2006/relationships/image" Target="media/image202.wmf"/><Relationship Id="rId632" Type="http://schemas.openxmlformats.org/officeDocument/2006/relationships/image" Target="media/image289.wmf"/><Relationship Id="rId1055" Type="http://schemas.openxmlformats.org/officeDocument/2006/relationships/oleObject" Target="embeddings/oleObject559.bin"/><Relationship Id="rId1262" Type="http://schemas.openxmlformats.org/officeDocument/2006/relationships/oleObject" Target="embeddings/oleObject669.bin"/><Relationship Id="rId271" Type="http://schemas.openxmlformats.org/officeDocument/2006/relationships/oleObject" Target="embeddings/oleObject133.bin"/><Relationship Id="rId937" Type="http://schemas.openxmlformats.org/officeDocument/2006/relationships/oleObject" Target="embeddings/oleObject494.bin"/><Relationship Id="rId1122" Type="http://schemas.openxmlformats.org/officeDocument/2006/relationships/oleObject" Target="embeddings/oleObject595.bin"/><Relationship Id="rId66" Type="http://schemas.openxmlformats.org/officeDocument/2006/relationships/image" Target="media/image28.wmf"/><Relationship Id="rId131" Type="http://schemas.openxmlformats.org/officeDocument/2006/relationships/image" Target="media/image60.wmf"/><Relationship Id="rId369" Type="http://schemas.openxmlformats.org/officeDocument/2006/relationships/image" Target="media/image174.wmf"/><Relationship Id="rId576" Type="http://schemas.openxmlformats.org/officeDocument/2006/relationships/oleObject" Target="embeddings/oleObject304.bin"/><Relationship Id="rId783" Type="http://schemas.openxmlformats.org/officeDocument/2006/relationships/image" Target="media/image363.wmf"/><Relationship Id="rId990" Type="http://schemas.openxmlformats.org/officeDocument/2006/relationships/oleObject" Target="embeddings/oleObject522.bin"/><Relationship Id="rId229" Type="http://schemas.openxmlformats.org/officeDocument/2006/relationships/image" Target="media/image108.wmf"/><Relationship Id="rId436" Type="http://schemas.openxmlformats.org/officeDocument/2006/relationships/image" Target="media/image207.wmf"/><Relationship Id="rId643" Type="http://schemas.openxmlformats.org/officeDocument/2006/relationships/oleObject" Target="embeddings/oleObject338.bin"/><Relationship Id="rId1066" Type="http://schemas.openxmlformats.org/officeDocument/2006/relationships/oleObject" Target="embeddings/oleObject567.bin"/><Relationship Id="rId1273" Type="http://schemas.openxmlformats.org/officeDocument/2006/relationships/image" Target="media/image587.wmf"/><Relationship Id="rId850" Type="http://schemas.openxmlformats.org/officeDocument/2006/relationships/image" Target="media/image393.wmf"/><Relationship Id="rId948" Type="http://schemas.openxmlformats.org/officeDocument/2006/relationships/oleObject" Target="embeddings/oleObject501.bin"/><Relationship Id="rId1133" Type="http://schemas.openxmlformats.org/officeDocument/2006/relationships/oleObject" Target="embeddings/oleObject601.bin"/><Relationship Id="rId77" Type="http://schemas.openxmlformats.org/officeDocument/2006/relationships/oleObject" Target="embeddings/oleObject34.bin"/><Relationship Id="rId282" Type="http://schemas.openxmlformats.org/officeDocument/2006/relationships/oleObject" Target="embeddings/oleObject139.bin"/><Relationship Id="rId503" Type="http://schemas.openxmlformats.org/officeDocument/2006/relationships/image" Target="media/image240.wmf"/><Relationship Id="rId587" Type="http://schemas.openxmlformats.org/officeDocument/2006/relationships/image" Target="media/image267.wmf"/><Relationship Id="rId710" Type="http://schemas.openxmlformats.org/officeDocument/2006/relationships/oleObject" Target="embeddings/oleObject372.bin"/><Relationship Id="rId808" Type="http://schemas.openxmlformats.org/officeDocument/2006/relationships/oleObject" Target="embeddings/oleObject422.bin"/><Relationship Id="rId1340" Type="http://schemas.openxmlformats.org/officeDocument/2006/relationships/oleObject" Target="embeddings/oleObject721.bin"/><Relationship Id="rId8" Type="http://schemas.openxmlformats.org/officeDocument/2006/relationships/endnotes" Target="endnotes.xml"/><Relationship Id="rId142" Type="http://schemas.openxmlformats.org/officeDocument/2006/relationships/oleObject" Target="embeddings/oleObject67.bin"/><Relationship Id="rId447" Type="http://schemas.openxmlformats.org/officeDocument/2006/relationships/oleObject" Target="embeddings/oleObject225.bin"/><Relationship Id="rId794" Type="http://schemas.openxmlformats.org/officeDocument/2006/relationships/oleObject" Target="embeddings/oleObject415.bin"/><Relationship Id="rId1077" Type="http://schemas.openxmlformats.org/officeDocument/2006/relationships/image" Target="media/image494.wmf"/><Relationship Id="rId1200" Type="http://schemas.openxmlformats.org/officeDocument/2006/relationships/oleObject" Target="embeddings/oleObject638.bin"/><Relationship Id="rId654" Type="http://schemas.openxmlformats.org/officeDocument/2006/relationships/image" Target="media/image300.wmf"/><Relationship Id="rId861" Type="http://schemas.openxmlformats.org/officeDocument/2006/relationships/image" Target="media/image398.wmf"/><Relationship Id="rId959" Type="http://schemas.openxmlformats.org/officeDocument/2006/relationships/image" Target="media/image442.wmf"/><Relationship Id="rId1284" Type="http://schemas.openxmlformats.org/officeDocument/2006/relationships/oleObject" Target="embeddings/oleObject680.bin"/><Relationship Id="rId293" Type="http://schemas.openxmlformats.org/officeDocument/2006/relationships/oleObject" Target="embeddings/oleObject146.bin"/><Relationship Id="rId307" Type="http://schemas.openxmlformats.org/officeDocument/2006/relationships/oleObject" Target="embeddings/oleObject153.bin"/><Relationship Id="rId514" Type="http://schemas.openxmlformats.org/officeDocument/2006/relationships/oleObject" Target="embeddings/oleObject260.bin"/><Relationship Id="rId721" Type="http://schemas.openxmlformats.org/officeDocument/2006/relationships/image" Target="media/image333.wmf"/><Relationship Id="rId1144" Type="http://schemas.openxmlformats.org/officeDocument/2006/relationships/image" Target="media/image525.wmf"/><Relationship Id="rId1351" Type="http://schemas.openxmlformats.org/officeDocument/2006/relationships/image" Target="media/image609.wmf"/><Relationship Id="rId88" Type="http://schemas.openxmlformats.org/officeDocument/2006/relationships/image" Target="media/image39.wmf"/><Relationship Id="rId153" Type="http://schemas.openxmlformats.org/officeDocument/2006/relationships/image" Target="media/image71.wmf"/><Relationship Id="rId360" Type="http://schemas.openxmlformats.org/officeDocument/2006/relationships/oleObject" Target="embeddings/oleObject181.bin"/><Relationship Id="rId598" Type="http://schemas.openxmlformats.org/officeDocument/2006/relationships/image" Target="media/image272.wmf"/><Relationship Id="rId819" Type="http://schemas.openxmlformats.org/officeDocument/2006/relationships/image" Target="media/image381.wmf"/><Relationship Id="rId1004" Type="http://schemas.openxmlformats.org/officeDocument/2006/relationships/oleObject" Target="embeddings/oleObject529.bin"/><Relationship Id="rId1211" Type="http://schemas.openxmlformats.org/officeDocument/2006/relationships/image" Target="media/image556.wmf"/><Relationship Id="rId220" Type="http://schemas.openxmlformats.org/officeDocument/2006/relationships/oleObject" Target="embeddings/oleObject107.bin"/><Relationship Id="rId458" Type="http://schemas.openxmlformats.org/officeDocument/2006/relationships/image" Target="media/image218.wmf"/><Relationship Id="rId665" Type="http://schemas.openxmlformats.org/officeDocument/2006/relationships/oleObject" Target="embeddings/oleObject349.bin"/><Relationship Id="rId872" Type="http://schemas.openxmlformats.org/officeDocument/2006/relationships/oleObject" Target="embeddings/oleObject458.bin"/><Relationship Id="rId1088" Type="http://schemas.openxmlformats.org/officeDocument/2006/relationships/image" Target="media/image498.wmf"/><Relationship Id="rId1295" Type="http://schemas.openxmlformats.org/officeDocument/2006/relationships/image" Target="media/image598.wmf"/><Relationship Id="rId1309" Type="http://schemas.openxmlformats.org/officeDocument/2006/relationships/image" Target="media/image605.wmf"/><Relationship Id="rId15" Type="http://schemas.openxmlformats.org/officeDocument/2006/relationships/image" Target="media/image3.wmf"/><Relationship Id="rId318" Type="http://schemas.openxmlformats.org/officeDocument/2006/relationships/oleObject" Target="embeddings/oleObject159.bin"/><Relationship Id="rId525" Type="http://schemas.openxmlformats.org/officeDocument/2006/relationships/oleObject" Target="embeddings/oleObject270.bin"/><Relationship Id="rId732" Type="http://schemas.openxmlformats.org/officeDocument/2006/relationships/oleObject" Target="embeddings/oleObject383.bin"/><Relationship Id="rId1155" Type="http://schemas.openxmlformats.org/officeDocument/2006/relationships/oleObject" Target="embeddings/oleObject613.bin"/><Relationship Id="rId1362" Type="http://schemas.openxmlformats.org/officeDocument/2006/relationships/oleObject" Target="embeddings/oleObject740.bin"/><Relationship Id="rId99" Type="http://schemas.openxmlformats.org/officeDocument/2006/relationships/oleObject" Target="embeddings/oleObject45.bin"/><Relationship Id="rId164" Type="http://schemas.openxmlformats.org/officeDocument/2006/relationships/oleObject" Target="embeddings/oleObject78.bin"/><Relationship Id="rId371" Type="http://schemas.openxmlformats.org/officeDocument/2006/relationships/image" Target="media/image175.wmf"/><Relationship Id="rId1015" Type="http://schemas.openxmlformats.org/officeDocument/2006/relationships/oleObject" Target="embeddings/oleObject535.bin"/><Relationship Id="rId1222" Type="http://schemas.openxmlformats.org/officeDocument/2006/relationships/oleObject" Target="embeddings/oleObject649.bin"/><Relationship Id="rId469" Type="http://schemas.openxmlformats.org/officeDocument/2006/relationships/oleObject" Target="embeddings/oleObject236.bin"/><Relationship Id="rId676" Type="http://schemas.openxmlformats.org/officeDocument/2006/relationships/image" Target="media/image311.wmf"/><Relationship Id="rId883" Type="http://schemas.openxmlformats.org/officeDocument/2006/relationships/oleObject" Target="embeddings/oleObject464.bin"/><Relationship Id="rId1099" Type="http://schemas.openxmlformats.org/officeDocument/2006/relationships/oleObject" Target="embeddings/oleObject586.bin"/><Relationship Id="rId26" Type="http://schemas.openxmlformats.org/officeDocument/2006/relationships/oleObject" Target="embeddings/oleObject8.bin"/><Relationship Id="rId231" Type="http://schemas.openxmlformats.org/officeDocument/2006/relationships/image" Target="media/image109.wmf"/><Relationship Id="rId329" Type="http://schemas.openxmlformats.org/officeDocument/2006/relationships/oleObject" Target="embeddings/oleObject165.bin"/><Relationship Id="rId536" Type="http://schemas.openxmlformats.org/officeDocument/2006/relationships/oleObject" Target="embeddings/oleObject280.bin"/><Relationship Id="rId1166" Type="http://schemas.openxmlformats.org/officeDocument/2006/relationships/oleObject" Target="embeddings/oleObject619.bin"/><Relationship Id="rId1373" Type="http://schemas.openxmlformats.org/officeDocument/2006/relationships/oleObject" Target="embeddings/oleObject751.bin"/><Relationship Id="rId175" Type="http://schemas.openxmlformats.org/officeDocument/2006/relationships/image" Target="media/image82.wmf"/><Relationship Id="rId743" Type="http://schemas.openxmlformats.org/officeDocument/2006/relationships/image" Target="media/image344.wmf"/><Relationship Id="rId950" Type="http://schemas.openxmlformats.org/officeDocument/2006/relationships/oleObject" Target="embeddings/oleObject502.bin"/><Relationship Id="rId1026" Type="http://schemas.openxmlformats.org/officeDocument/2006/relationships/image" Target="media/image475.wmf"/><Relationship Id="rId382" Type="http://schemas.openxmlformats.org/officeDocument/2006/relationships/oleObject" Target="embeddings/oleObject192.bin"/><Relationship Id="rId603" Type="http://schemas.openxmlformats.org/officeDocument/2006/relationships/oleObject" Target="embeddings/oleObject318.bin"/><Relationship Id="rId687" Type="http://schemas.openxmlformats.org/officeDocument/2006/relationships/oleObject" Target="embeddings/oleObject360.bin"/><Relationship Id="rId810" Type="http://schemas.openxmlformats.org/officeDocument/2006/relationships/oleObject" Target="embeddings/oleObject423.bin"/><Relationship Id="rId908" Type="http://schemas.openxmlformats.org/officeDocument/2006/relationships/oleObject" Target="embeddings/oleObject477.bin"/><Relationship Id="rId1233" Type="http://schemas.openxmlformats.org/officeDocument/2006/relationships/image" Target="media/image567.wmf"/><Relationship Id="rId242" Type="http://schemas.openxmlformats.org/officeDocument/2006/relationships/oleObject" Target="embeddings/oleObject118.bin"/><Relationship Id="rId894" Type="http://schemas.openxmlformats.org/officeDocument/2006/relationships/oleObject" Target="embeddings/oleObject470.bin"/><Relationship Id="rId1177" Type="http://schemas.openxmlformats.org/officeDocument/2006/relationships/image" Target="media/image540.wmf"/><Relationship Id="rId1300" Type="http://schemas.openxmlformats.org/officeDocument/2006/relationships/oleObject" Target="embeddings/oleObject688.bin"/><Relationship Id="rId37" Type="http://schemas.openxmlformats.org/officeDocument/2006/relationships/image" Target="media/image14.wmf"/><Relationship Id="rId102" Type="http://schemas.openxmlformats.org/officeDocument/2006/relationships/image" Target="media/image46.wmf"/><Relationship Id="rId547" Type="http://schemas.openxmlformats.org/officeDocument/2006/relationships/oleObject" Target="embeddings/oleObject287.bin"/><Relationship Id="rId754" Type="http://schemas.openxmlformats.org/officeDocument/2006/relationships/image" Target="media/image349.wmf"/><Relationship Id="rId961" Type="http://schemas.openxmlformats.org/officeDocument/2006/relationships/image" Target="media/image443.wmf"/><Relationship Id="rId1384" Type="http://schemas.openxmlformats.org/officeDocument/2006/relationships/oleObject" Target="embeddings/oleObject761.bin"/><Relationship Id="rId90" Type="http://schemas.openxmlformats.org/officeDocument/2006/relationships/image" Target="media/image40.wmf"/><Relationship Id="rId186" Type="http://schemas.openxmlformats.org/officeDocument/2006/relationships/image" Target="media/image87.wmf"/><Relationship Id="rId393" Type="http://schemas.openxmlformats.org/officeDocument/2006/relationships/image" Target="media/image186.wmf"/><Relationship Id="rId407" Type="http://schemas.openxmlformats.org/officeDocument/2006/relationships/image" Target="media/image193.wmf"/><Relationship Id="rId614" Type="http://schemas.openxmlformats.org/officeDocument/2006/relationships/image" Target="media/image280.wmf"/><Relationship Id="rId821" Type="http://schemas.openxmlformats.org/officeDocument/2006/relationships/oleObject" Target="embeddings/oleObject429.bin"/><Relationship Id="rId1037" Type="http://schemas.openxmlformats.org/officeDocument/2006/relationships/oleObject" Target="embeddings/oleObject546.bin"/><Relationship Id="rId1244" Type="http://schemas.openxmlformats.org/officeDocument/2006/relationships/oleObject" Target="embeddings/oleObject660.bin"/><Relationship Id="rId253" Type="http://schemas.openxmlformats.org/officeDocument/2006/relationships/oleObject" Target="embeddings/oleObject124.bin"/><Relationship Id="rId460" Type="http://schemas.openxmlformats.org/officeDocument/2006/relationships/image" Target="media/image219.wmf"/><Relationship Id="rId698" Type="http://schemas.openxmlformats.org/officeDocument/2006/relationships/image" Target="media/image322.wmf"/><Relationship Id="rId919" Type="http://schemas.openxmlformats.org/officeDocument/2006/relationships/oleObject" Target="embeddings/oleObject483.bin"/><Relationship Id="rId1090" Type="http://schemas.openxmlformats.org/officeDocument/2006/relationships/image" Target="media/image499.wmf"/><Relationship Id="rId1104" Type="http://schemas.openxmlformats.org/officeDocument/2006/relationships/image" Target="media/image505.wmf"/><Relationship Id="rId1311" Type="http://schemas.openxmlformats.org/officeDocument/2006/relationships/oleObject" Target="embeddings/oleObject694.bin"/><Relationship Id="rId48" Type="http://schemas.openxmlformats.org/officeDocument/2006/relationships/image" Target="media/image19.wmf"/><Relationship Id="rId113" Type="http://schemas.openxmlformats.org/officeDocument/2006/relationships/image" Target="media/image51.wmf"/><Relationship Id="rId320" Type="http://schemas.openxmlformats.org/officeDocument/2006/relationships/oleObject" Target="embeddings/oleObject160.bin"/><Relationship Id="rId558" Type="http://schemas.openxmlformats.org/officeDocument/2006/relationships/oleObject" Target="embeddings/oleObject295.bin"/><Relationship Id="rId765" Type="http://schemas.openxmlformats.org/officeDocument/2006/relationships/image" Target="media/image354.wmf"/><Relationship Id="rId972" Type="http://schemas.openxmlformats.org/officeDocument/2006/relationships/oleObject" Target="embeddings/oleObject513.bin"/><Relationship Id="rId1188" Type="http://schemas.openxmlformats.org/officeDocument/2006/relationships/oleObject" Target="embeddings/oleObject631.bin"/><Relationship Id="rId1395" Type="http://schemas.openxmlformats.org/officeDocument/2006/relationships/oleObject" Target="embeddings/oleObject772.bin"/><Relationship Id="rId1409" Type="http://schemas.openxmlformats.org/officeDocument/2006/relationships/oleObject" Target="embeddings/oleObject784.bin"/><Relationship Id="rId197" Type="http://schemas.openxmlformats.org/officeDocument/2006/relationships/image" Target="media/image92.wmf"/><Relationship Id="rId418" Type="http://schemas.openxmlformats.org/officeDocument/2006/relationships/oleObject" Target="embeddings/oleObject210.bin"/><Relationship Id="rId625" Type="http://schemas.openxmlformats.org/officeDocument/2006/relationships/oleObject" Target="embeddings/oleObject329.bin"/><Relationship Id="rId832" Type="http://schemas.openxmlformats.org/officeDocument/2006/relationships/image" Target="media/image384.wmf"/><Relationship Id="rId1048" Type="http://schemas.openxmlformats.org/officeDocument/2006/relationships/oleObject" Target="embeddings/oleObject554.bin"/><Relationship Id="rId1255" Type="http://schemas.openxmlformats.org/officeDocument/2006/relationships/image" Target="media/image578.wmf"/><Relationship Id="rId264" Type="http://schemas.openxmlformats.org/officeDocument/2006/relationships/image" Target="media/image125.wmf"/><Relationship Id="rId471" Type="http://schemas.openxmlformats.org/officeDocument/2006/relationships/oleObject" Target="embeddings/oleObject237.bin"/><Relationship Id="rId1115" Type="http://schemas.openxmlformats.org/officeDocument/2006/relationships/image" Target="media/image512.wmf"/><Relationship Id="rId1322" Type="http://schemas.openxmlformats.org/officeDocument/2006/relationships/oleObject" Target="embeddings/oleObject704.bin"/><Relationship Id="rId59" Type="http://schemas.openxmlformats.org/officeDocument/2006/relationships/oleObject" Target="embeddings/oleObject25.bin"/><Relationship Id="rId124" Type="http://schemas.openxmlformats.org/officeDocument/2006/relationships/oleObject" Target="embeddings/oleObject58.bin"/><Relationship Id="rId569" Type="http://schemas.openxmlformats.org/officeDocument/2006/relationships/image" Target="media/image259.wmf"/><Relationship Id="rId776" Type="http://schemas.openxmlformats.org/officeDocument/2006/relationships/oleObject" Target="embeddings/oleObject406.bin"/><Relationship Id="rId983" Type="http://schemas.openxmlformats.org/officeDocument/2006/relationships/image" Target="media/image454.wmf"/><Relationship Id="rId1199" Type="http://schemas.openxmlformats.org/officeDocument/2006/relationships/image" Target="media/image550.wmf"/><Relationship Id="rId331" Type="http://schemas.openxmlformats.org/officeDocument/2006/relationships/oleObject" Target="embeddings/oleObject166.bin"/><Relationship Id="rId429" Type="http://schemas.openxmlformats.org/officeDocument/2006/relationships/oleObject" Target="embeddings/oleObject216.bin"/><Relationship Id="rId636" Type="http://schemas.openxmlformats.org/officeDocument/2006/relationships/image" Target="media/image291.wmf"/><Relationship Id="rId1059" Type="http://schemas.openxmlformats.org/officeDocument/2006/relationships/oleObject" Target="embeddings/oleObject562.bin"/><Relationship Id="rId1266" Type="http://schemas.openxmlformats.org/officeDocument/2006/relationships/oleObject" Target="embeddings/oleObject671.bin"/><Relationship Id="rId843" Type="http://schemas.openxmlformats.org/officeDocument/2006/relationships/oleObject" Target="embeddings/oleObject443.bin"/><Relationship Id="rId1126" Type="http://schemas.openxmlformats.org/officeDocument/2006/relationships/oleObject" Target="embeddings/oleObject59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6D90F-2150-44C9-8044-6DA6B55FE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64</Pages>
  <Words>30010</Words>
  <Characters>171060</Characters>
  <Application>Microsoft Office Word</Application>
  <DocSecurity>0</DocSecurity>
  <Lines>1425</Lines>
  <Paragraphs>401</Paragraphs>
  <ScaleCrop>false</ScaleCrop>
  <HeadingPairs>
    <vt:vector size="2" baseType="variant">
      <vt:variant>
        <vt:lpstr>Title</vt:lpstr>
      </vt:variant>
      <vt:variant>
        <vt:i4>1</vt:i4>
      </vt:variant>
    </vt:vector>
  </HeadingPairs>
  <TitlesOfParts>
    <vt:vector size="1" baseType="lpstr">
      <vt:lpstr/>
    </vt:vector>
  </TitlesOfParts>
  <Company>The University of Texas at Austin</Company>
  <LinksUpToDate>false</LinksUpToDate>
  <CharactersWithSpaces>200669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CAEE-rp22687-la</dc:creator>
  <cp:lastModifiedBy>weyantlj</cp:lastModifiedBy>
  <cp:revision>9</cp:revision>
  <cp:lastPrinted>2015-07-14T16:35:00Z</cp:lastPrinted>
  <dcterms:created xsi:type="dcterms:W3CDTF">2015-06-26T22:15:00Z</dcterms:created>
  <dcterms:modified xsi:type="dcterms:W3CDTF">2015-07-14T16:38:00Z</dcterms:modified>
</cp:coreProperties>
</file>